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vsdx" ContentType="application/vnd.ms-visio.drawing"/>
  <Default Extension="wmf" ContentType="image/x-wmf"/>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023F80" w14:textId="3DDB5858" w:rsidR="00231A45" w:rsidRDefault="00195A2C" w:rsidP="00827FD9">
      <w:pPr>
        <w:spacing w:after="0"/>
        <w:ind w:left="2160" w:firstLine="720"/>
        <w:jc w:val="left"/>
        <w:rPr>
          <w:szCs w:val="20"/>
        </w:rPr>
      </w:pPr>
      <w:bookmarkStart w:id="0" w:name="Annex1"/>
      <w:r>
        <w:rPr>
          <w:noProof/>
        </w:rPr>
        <w:drawing>
          <wp:anchor distT="0" distB="0" distL="114300" distR="114300" simplePos="0" relativeHeight="251647488" behindDoc="0" locked="0" layoutInCell="1" allowOverlap="1" wp14:anchorId="156AC652" wp14:editId="20998DA3">
            <wp:simplePos x="0" y="0"/>
            <wp:positionH relativeFrom="page">
              <wp:posOffset>1835785</wp:posOffset>
            </wp:positionH>
            <wp:positionV relativeFrom="page">
              <wp:posOffset>995680</wp:posOffset>
            </wp:positionV>
            <wp:extent cx="2495550" cy="1104900"/>
            <wp:effectExtent l="0" t="0" r="0" b="0"/>
            <wp:wrapTopAndBottom/>
            <wp:docPr id="154" name="Picture 1" descr="Description: Energy coat of ar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Energy coat of arms"/>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495550" cy="110490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8992" behindDoc="1" locked="0" layoutInCell="1" allowOverlap="1" wp14:anchorId="0CBE7F5C" wp14:editId="2B1BEFD3">
            <wp:simplePos x="0" y="0"/>
            <wp:positionH relativeFrom="margin">
              <wp:posOffset>85725</wp:posOffset>
            </wp:positionH>
            <wp:positionV relativeFrom="paragraph">
              <wp:posOffset>150495</wp:posOffset>
            </wp:positionV>
            <wp:extent cx="709930" cy="818515"/>
            <wp:effectExtent l="0" t="0" r="0" b="0"/>
            <wp:wrapTight wrapText="bothSides">
              <wp:wrapPolygon edited="0">
                <wp:start x="0" y="0"/>
                <wp:lineTo x="0" y="21114"/>
                <wp:lineTo x="20866" y="21114"/>
                <wp:lineTo x="20866" y="0"/>
                <wp:lineTo x="0" y="0"/>
              </wp:wrapPolygon>
            </wp:wrapTight>
            <wp:docPr id="40"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09930" cy="81851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49536" behindDoc="0" locked="0" layoutInCell="1" allowOverlap="1" wp14:anchorId="360E9CE0" wp14:editId="149A2474">
            <wp:simplePos x="0" y="0"/>
            <wp:positionH relativeFrom="page">
              <wp:posOffset>4331335</wp:posOffset>
            </wp:positionH>
            <wp:positionV relativeFrom="page">
              <wp:posOffset>995680</wp:posOffset>
            </wp:positionV>
            <wp:extent cx="915670" cy="946785"/>
            <wp:effectExtent l="0" t="0" r="0" b="0"/>
            <wp:wrapTopAndBottom/>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15670" cy="946785"/>
                    </a:xfrm>
                    <a:prstGeom prst="rect">
                      <a:avLst/>
                    </a:prstGeom>
                    <a:noFill/>
                  </pic:spPr>
                </pic:pic>
              </a:graphicData>
            </a:graphic>
            <wp14:sizeRelH relativeFrom="page">
              <wp14:pctWidth>0</wp14:pctWidth>
            </wp14:sizeRelH>
            <wp14:sizeRelV relativeFrom="margin">
              <wp14:pctHeight>0</wp14:pctHeight>
            </wp14:sizeRelV>
          </wp:anchor>
        </w:drawing>
      </w:r>
      <w:r>
        <w:rPr>
          <w:noProof/>
        </w:rPr>
        <w:drawing>
          <wp:anchor distT="0" distB="0" distL="114300" distR="114300" simplePos="0" relativeHeight="251639296" behindDoc="0" locked="0" layoutInCell="1" allowOverlap="1" wp14:anchorId="1343025E" wp14:editId="28153D92">
            <wp:simplePos x="0" y="0"/>
            <wp:positionH relativeFrom="margin">
              <wp:posOffset>5295900</wp:posOffset>
            </wp:positionH>
            <wp:positionV relativeFrom="paragraph">
              <wp:posOffset>9525</wp:posOffset>
            </wp:positionV>
            <wp:extent cx="647065" cy="1380490"/>
            <wp:effectExtent l="0" t="0" r="0" b="0"/>
            <wp:wrapNone/>
            <wp:docPr id="41"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47065" cy="1380490"/>
                    </a:xfrm>
                    <a:prstGeom prst="rect">
                      <a:avLst/>
                    </a:prstGeom>
                    <a:noFill/>
                  </pic:spPr>
                </pic:pic>
              </a:graphicData>
            </a:graphic>
            <wp14:sizeRelH relativeFrom="page">
              <wp14:pctWidth>0</wp14:pctWidth>
            </wp14:sizeRelH>
            <wp14:sizeRelV relativeFrom="page">
              <wp14:pctHeight>0</wp14:pctHeight>
            </wp14:sizeRelV>
          </wp:anchor>
        </w:drawing>
      </w:r>
    </w:p>
    <w:p w14:paraId="454AF66E" w14:textId="3D6DE31A" w:rsidR="00231A45" w:rsidRDefault="00231A45" w:rsidP="00CE72C2">
      <w:pPr>
        <w:spacing w:after="120"/>
        <w:ind w:left="2160" w:firstLine="720"/>
        <w:rPr>
          <w:szCs w:val="20"/>
        </w:rPr>
      </w:pPr>
    </w:p>
    <w:bookmarkEnd w:id="0"/>
    <w:p w14:paraId="67DCA723" w14:textId="77777777" w:rsidR="00231A45" w:rsidRDefault="00231A45" w:rsidP="00CE72C2">
      <w:pPr>
        <w:spacing w:after="120"/>
        <w:ind w:left="2160" w:firstLine="720"/>
        <w:rPr>
          <w:rFonts w:cs="Arial"/>
          <w:b/>
          <w:i/>
          <w:szCs w:val="22"/>
        </w:rPr>
      </w:pPr>
    </w:p>
    <w:p w14:paraId="769C9E29" w14:textId="10C9FEF0" w:rsidR="001F6E52" w:rsidRDefault="001F6E52" w:rsidP="00235AE4">
      <w:pPr>
        <w:pStyle w:val="TOCHeading"/>
        <w:spacing w:before="0" w:after="240" w:line="240" w:lineRule="auto"/>
        <w:rPr>
          <w:rFonts w:ascii="Calibri" w:hAnsi="Calibri"/>
          <w:b w:val="0"/>
          <w:bCs/>
          <w:color w:val="auto"/>
          <w:sz w:val="22"/>
          <w:szCs w:val="22"/>
        </w:rPr>
      </w:pPr>
    </w:p>
    <w:p w14:paraId="3046020C" w14:textId="08C95D6E" w:rsidR="00C93DDF" w:rsidRDefault="00C93DDF" w:rsidP="00C93DDF">
      <w:pPr>
        <w:rPr>
          <w:lang w:val="en-GB" w:eastAsia="en-GB"/>
        </w:rPr>
      </w:pPr>
    </w:p>
    <w:p w14:paraId="18D92A99" w14:textId="67596BAB" w:rsidR="006547B9" w:rsidRDefault="00C93DDF" w:rsidP="00C93DDF">
      <w:pPr>
        <w:widowControl w:val="0"/>
        <w:autoSpaceDE w:val="0"/>
        <w:autoSpaceDN w:val="0"/>
        <w:spacing w:before="40" w:after="0" w:line="722" w:lineRule="auto"/>
        <w:ind w:left="2493" w:right="2387" w:hanging="1"/>
        <w:jc w:val="center"/>
        <w:outlineLvl w:val="0"/>
        <w:rPr>
          <w:rFonts w:eastAsia="Calibri Light" w:hAnsi="Calibri Light" w:cs="Calibri Light"/>
          <w:color w:val="231F20"/>
          <w:sz w:val="30"/>
          <w:szCs w:val="30"/>
        </w:rPr>
      </w:pPr>
      <w:r w:rsidRPr="00C93DDF">
        <w:rPr>
          <w:rFonts w:eastAsia="Calibri Light" w:hAnsi="Calibri Light" w:cs="Calibri Light"/>
          <w:color w:val="231F20"/>
          <w:sz w:val="30"/>
          <w:szCs w:val="30"/>
        </w:rPr>
        <w:t xml:space="preserve">DBSA Project Document </w:t>
      </w:r>
    </w:p>
    <w:p w14:paraId="0B7379C8" w14:textId="4095F1F5" w:rsidR="00C93DDF" w:rsidRPr="00C93DDF" w:rsidRDefault="006547B9" w:rsidP="00C93DDF">
      <w:pPr>
        <w:widowControl w:val="0"/>
        <w:autoSpaceDE w:val="0"/>
        <w:autoSpaceDN w:val="0"/>
        <w:spacing w:before="40" w:after="0" w:line="722" w:lineRule="auto"/>
        <w:ind w:left="2493" w:right="2387" w:hanging="1"/>
        <w:jc w:val="center"/>
        <w:outlineLvl w:val="0"/>
        <w:rPr>
          <w:rFonts w:eastAsia="Calibri Light" w:hAnsi="Calibri Light" w:cs="Calibri Light"/>
          <w:sz w:val="30"/>
          <w:szCs w:val="30"/>
        </w:rPr>
      </w:pPr>
      <w:r>
        <w:rPr>
          <w:rFonts w:eastAsia="Calibri Light" w:hAnsi="Calibri Light" w:cs="Calibri Light"/>
          <w:color w:val="231F20"/>
          <w:sz w:val="30"/>
          <w:szCs w:val="30"/>
        </w:rPr>
        <w:t xml:space="preserve">Development Bank of </w:t>
      </w:r>
      <w:r w:rsidR="00C93DDF" w:rsidRPr="00C93DDF">
        <w:rPr>
          <w:rFonts w:eastAsia="Calibri Light" w:hAnsi="Calibri Light" w:cs="Calibri Light"/>
          <w:color w:val="231F20"/>
          <w:sz w:val="30"/>
          <w:szCs w:val="30"/>
        </w:rPr>
        <w:t>Southern</w:t>
      </w:r>
      <w:r w:rsidR="00C93DDF" w:rsidRPr="00C93DDF">
        <w:rPr>
          <w:rFonts w:eastAsia="Calibri Light" w:hAnsi="Calibri Light" w:cs="Calibri Light"/>
          <w:color w:val="231F20"/>
          <w:spacing w:val="-7"/>
          <w:sz w:val="30"/>
          <w:szCs w:val="30"/>
        </w:rPr>
        <w:t xml:space="preserve"> </w:t>
      </w:r>
      <w:r w:rsidR="00C93DDF" w:rsidRPr="00C93DDF">
        <w:rPr>
          <w:rFonts w:eastAsia="Calibri Light" w:hAnsi="Calibri Light" w:cs="Calibri Light"/>
          <w:color w:val="231F20"/>
          <w:sz w:val="30"/>
          <w:szCs w:val="30"/>
        </w:rPr>
        <w:t>Africa</w:t>
      </w:r>
    </w:p>
    <w:p w14:paraId="6813B56F" w14:textId="77777777" w:rsidR="00C93DDF" w:rsidRPr="00C93DDF" w:rsidRDefault="00C93DDF" w:rsidP="00C93DDF">
      <w:pPr>
        <w:widowControl w:val="0"/>
        <w:autoSpaceDE w:val="0"/>
        <w:autoSpaceDN w:val="0"/>
        <w:spacing w:before="7" w:after="0"/>
        <w:jc w:val="left"/>
        <w:rPr>
          <w:rFonts w:eastAsia="Calibri" w:cs="Calibri"/>
          <w:sz w:val="43"/>
          <w:szCs w:val="20"/>
        </w:rPr>
      </w:pPr>
    </w:p>
    <w:p w14:paraId="3011FAFC" w14:textId="1D3F67B5" w:rsidR="00C93DDF" w:rsidRPr="00DD7E89" w:rsidRDefault="00DD7E89" w:rsidP="00DD7E89">
      <w:pPr>
        <w:jc w:val="center"/>
        <w:rPr>
          <w:b/>
          <w:lang w:eastAsia="en-GB"/>
        </w:rPr>
      </w:pPr>
      <w:r w:rsidRPr="00DD7E89">
        <w:rPr>
          <w:rFonts w:ascii="Calibri Light" w:eastAsia="Calibri" w:cs="Calibri"/>
          <w:b/>
          <w:color w:val="231F20"/>
          <w:sz w:val="37"/>
          <w:szCs w:val="22"/>
        </w:rPr>
        <w:t>Leapfrogging South Africa</w:t>
      </w:r>
      <w:r w:rsidRPr="00DD7E89">
        <w:rPr>
          <w:rFonts w:ascii="Calibri Light" w:eastAsia="Calibri" w:cs="Calibri"/>
          <w:b/>
          <w:color w:val="231F20"/>
          <w:sz w:val="37"/>
          <w:szCs w:val="22"/>
        </w:rPr>
        <w:t>’</w:t>
      </w:r>
      <w:r w:rsidRPr="00DD7E89">
        <w:rPr>
          <w:rFonts w:ascii="Calibri Light" w:eastAsia="Calibri" w:cs="Calibri"/>
          <w:b/>
          <w:color w:val="231F20"/>
          <w:sz w:val="37"/>
          <w:szCs w:val="22"/>
        </w:rPr>
        <w:t>s markets to high-efficiency LED lighting and high efficiency distribution transformers</w:t>
      </w:r>
    </w:p>
    <w:p w14:paraId="09455D19" w14:textId="45113CAF" w:rsidR="00C93DDF" w:rsidRDefault="00C93DDF" w:rsidP="00C93DDF">
      <w:pPr>
        <w:rPr>
          <w:lang w:val="en-GB" w:eastAsia="en-GB"/>
        </w:rPr>
      </w:pPr>
    </w:p>
    <w:p w14:paraId="4151CCAE" w14:textId="7A261782" w:rsidR="00C93DDF" w:rsidRDefault="00C93DDF" w:rsidP="00C93DDF">
      <w:pPr>
        <w:rPr>
          <w:lang w:val="en-GB" w:eastAsia="en-GB"/>
        </w:rPr>
      </w:pPr>
    </w:p>
    <w:p w14:paraId="2260D070" w14:textId="7729160D" w:rsidR="00C93DDF" w:rsidRDefault="00C93DDF">
      <w:pPr>
        <w:spacing w:after="0"/>
        <w:jc w:val="left"/>
        <w:rPr>
          <w:lang w:val="en-GB" w:eastAsia="en-GB"/>
        </w:rPr>
      </w:pPr>
      <w:r>
        <w:rPr>
          <w:lang w:val="en-GB" w:eastAsia="en-GB"/>
        </w:rPr>
        <w:br w:type="page"/>
      </w:r>
    </w:p>
    <w:p w14:paraId="7E3FE7DB" w14:textId="77777777" w:rsidR="00C93DDF" w:rsidRPr="00C93DDF" w:rsidRDefault="00C93DDF" w:rsidP="00C93DDF">
      <w:pPr>
        <w:rPr>
          <w:lang w:val="en-GB" w:eastAsia="en-GB"/>
        </w:rPr>
      </w:pPr>
    </w:p>
    <w:p w14:paraId="6E4F2C8F" w14:textId="77777777" w:rsidR="00D552D9" w:rsidRPr="00D856AB" w:rsidRDefault="00D552D9" w:rsidP="00D552D9">
      <w:pPr>
        <w:spacing w:after="0"/>
        <w:jc w:val="left"/>
        <w:rPr>
          <w:rFonts w:eastAsia="Times New Roman"/>
          <w:szCs w:val="22"/>
          <w:lang w:val="en-GB"/>
        </w:rPr>
      </w:pPr>
    </w:p>
    <w:p w14:paraId="6E6D4F79" w14:textId="3A7FF55D" w:rsidR="00D552D9" w:rsidRPr="00D856AB" w:rsidRDefault="00D552D9" w:rsidP="00D552D9">
      <w:pPr>
        <w:pStyle w:val="Heading1"/>
        <w:tabs>
          <w:tab w:val="left" w:pos="567"/>
        </w:tabs>
        <w:ind w:left="360" w:hanging="360"/>
      </w:pPr>
      <w:r>
        <w:t>Executive summary</w:t>
      </w:r>
    </w:p>
    <w:p w14:paraId="728ED9F4" w14:textId="77777777" w:rsidR="00D552D9" w:rsidRPr="001129BB" w:rsidRDefault="00D552D9" w:rsidP="00D552D9">
      <w:pPr>
        <w:rPr>
          <w:rFonts w:asciiTheme="minorHAnsi" w:hAnsiTheme="minorHAnsi" w:cstheme="minorHAnsi"/>
          <w:lang w:val="en-GB" w:eastAsia="en-GB"/>
        </w:rPr>
      </w:pPr>
    </w:p>
    <w:p w14:paraId="7F12774F" w14:textId="77777777" w:rsidR="00D552D9" w:rsidRDefault="00D552D9" w:rsidP="00D552D9">
      <w:pPr>
        <w:spacing w:after="0"/>
        <w:jc w:val="left"/>
        <w:rPr>
          <w:rFonts w:cs="Arial"/>
          <w:b/>
          <w:szCs w:val="20"/>
          <w:lang w:val="en-GB"/>
        </w:rPr>
      </w:pPr>
    </w:p>
    <w:p w14:paraId="682286E5" w14:textId="77777777" w:rsidR="002C2BBD" w:rsidRPr="00666B27" w:rsidRDefault="00D552D9" w:rsidP="002C2BBD">
      <w:pPr>
        <w:rPr>
          <w:noProof/>
          <w:szCs w:val="20"/>
          <w:lang w:val="en-GB"/>
        </w:rPr>
      </w:pPr>
      <w:r w:rsidRPr="00D856AB">
        <w:rPr>
          <w:noProof/>
          <w:szCs w:val="20"/>
          <w:lang w:val="en-GB"/>
        </w:rPr>
        <w:t xml:space="preserve">Electric </w:t>
      </w:r>
      <w:r w:rsidR="002C2BBD" w:rsidRPr="003B7D62">
        <w:rPr>
          <w:noProof/>
          <w:szCs w:val="20"/>
          <w:lang w:val="en-GB"/>
        </w:rPr>
        <w:t xml:space="preserve">appliances and </w:t>
      </w:r>
      <w:r w:rsidR="002C2BBD" w:rsidRPr="008E26A0">
        <w:rPr>
          <w:noProof/>
          <w:szCs w:val="20"/>
          <w:lang w:val="en-GB"/>
        </w:rPr>
        <w:t>equipment have become an essential part of the lives of practically all of South Africa. This</w:t>
      </w:r>
      <w:r w:rsidR="002C2BBD" w:rsidRPr="004722F0">
        <w:rPr>
          <w:noProof/>
          <w:szCs w:val="20"/>
          <w:lang w:val="en-GB"/>
        </w:rPr>
        <w:t xml:space="preserve"> includes lighting, </w:t>
      </w:r>
      <w:r w:rsidR="002C2BBD" w:rsidRPr="00666B27">
        <w:rPr>
          <w:noProof/>
          <w:szCs w:val="20"/>
          <w:lang w:val="en-GB"/>
        </w:rPr>
        <w:t>which is used in all sectors, residential, commercial-productive, and in street lighting.</w:t>
      </w:r>
      <w:r w:rsidR="002C2BBD" w:rsidRPr="006A68A3">
        <w:rPr>
          <w:lang w:val="en-GB"/>
        </w:rPr>
        <w:t xml:space="preserve"> </w:t>
      </w:r>
      <w:r w:rsidR="002C2BBD" w:rsidRPr="0057545E">
        <w:rPr>
          <w:noProof/>
          <w:szCs w:val="20"/>
          <w:lang w:val="en-GB"/>
        </w:rPr>
        <w:t xml:space="preserve">Outside of the home and buildings, </w:t>
      </w:r>
      <w:r w:rsidR="002C2BBD" w:rsidRPr="00353542">
        <w:rPr>
          <w:noProof/>
          <w:szCs w:val="20"/>
          <w:lang w:val="en-GB"/>
        </w:rPr>
        <w:t xml:space="preserve">transformers deployed </w:t>
      </w:r>
      <w:r w:rsidR="002C2BBD" w:rsidRPr="003B7D62">
        <w:rPr>
          <w:noProof/>
          <w:szCs w:val="20"/>
          <w:lang w:val="en-GB"/>
        </w:rPr>
        <w:t>in</w:t>
      </w:r>
      <w:r w:rsidR="002C2BBD" w:rsidRPr="008E26A0">
        <w:rPr>
          <w:noProof/>
          <w:szCs w:val="20"/>
          <w:lang w:val="en-GB"/>
        </w:rPr>
        <w:t xml:space="preserve"> Eskom’s and municipal e</w:t>
      </w:r>
      <w:r w:rsidR="002C2BBD" w:rsidRPr="004722F0">
        <w:rPr>
          <w:noProof/>
          <w:szCs w:val="20"/>
          <w:lang w:val="en-GB"/>
        </w:rPr>
        <w:t xml:space="preserve">lectric </w:t>
      </w:r>
      <w:r w:rsidR="002C2BBD" w:rsidRPr="00666B27">
        <w:rPr>
          <w:noProof/>
          <w:szCs w:val="20"/>
          <w:lang w:val="en-GB"/>
        </w:rPr>
        <w:t>distribution grids work around the country and around the clock. Large savings can be achieved through a global widespread shift from conventional lighting technologies like incandescent, halogen and fluorescent lamps to lighting products based on light-emitting diodes (LEDs). Regarding distribution transformers</w:t>
      </w:r>
      <w:r w:rsidR="002C2BBD" w:rsidRPr="006A68A3">
        <w:rPr>
          <w:lang w:val="en-GB"/>
        </w:rPr>
        <w:t xml:space="preserve"> </w:t>
      </w:r>
      <w:r w:rsidR="002C2BBD" w:rsidRPr="0057545E">
        <w:rPr>
          <w:noProof/>
          <w:szCs w:val="20"/>
          <w:lang w:val="en-GB"/>
        </w:rPr>
        <w:t>newer high-efficiency models are on the market</w:t>
      </w:r>
      <w:r w:rsidR="002C2BBD" w:rsidRPr="00353542">
        <w:rPr>
          <w:noProof/>
          <w:szCs w:val="20"/>
          <w:lang w:val="en-GB"/>
        </w:rPr>
        <w:t xml:space="preserve"> that have lower </w:t>
      </w:r>
      <w:r w:rsidR="002C2BBD" w:rsidRPr="003B7D62">
        <w:rPr>
          <w:noProof/>
          <w:szCs w:val="20"/>
          <w:lang w:val="en-GB"/>
        </w:rPr>
        <w:t>energy losses. However, the transition to an economy using high-efficiency ligh</w:t>
      </w:r>
      <w:r w:rsidR="002C2BBD" w:rsidRPr="008E26A0">
        <w:rPr>
          <w:noProof/>
          <w:szCs w:val="20"/>
          <w:lang w:val="en-GB"/>
        </w:rPr>
        <w:t>ting and distribution transformers is hindered by the p</w:t>
      </w:r>
      <w:r w:rsidR="002C2BBD" w:rsidRPr="004722F0">
        <w:rPr>
          <w:noProof/>
          <w:szCs w:val="20"/>
          <w:lang w:val="en-GB"/>
        </w:rPr>
        <w:t>ersistence of barriers and challenges that limit the market penetration of high-efficiency lighting</w:t>
      </w:r>
      <w:r w:rsidR="002C2BBD" w:rsidRPr="00666B27">
        <w:rPr>
          <w:noProof/>
          <w:szCs w:val="20"/>
          <w:lang w:val="en-GB"/>
        </w:rPr>
        <w:t xml:space="preserve"> and distribution transformers. </w:t>
      </w:r>
    </w:p>
    <w:p w14:paraId="0F9DFA4D" w14:textId="77777777" w:rsidR="002C2BBD" w:rsidRPr="00666B27" w:rsidRDefault="002C2BBD" w:rsidP="002C2BBD">
      <w:pPr>
        <w:rPr>
          <w:noProof/>
          <w:szCs w:val="20"/>
          <w:lang w:val="en-GB"/>
        </w:rPr>
      </w:pPr>
      <w:r w:rsidRPr="00666B27">
        <w:rPr>
          <w:noProof/>
          <w:szCs w:val="20"/>
          <w:lang w:val="en-GB"/>
        </w:rPr>
        <w:t>The Project aims to tackle these barriers by promoting an integrated approach, incl</w:t>
      </w:r>
      <w:r w:rsidRPr="00D202C2">
        <w:rPr>
          <w:noProof/>
          <w:szCs w:val="20"/>
          <w:lang w:val="en-GB"/>
        </w:rPr>
        <w:t>uding</w:t>
      </w:r>
      <w:r w:rsidRPr="00666B27">
        <w:rPr>
          <w:noProof/>
          <w:szCs w:val="20"/>
          <w:lang w:val="en-GB"/>
        </w:rPr>
        <w:t xml:space="preserve"> appropriate regulatrory-legal instruments, such as mandatory minimum energy performance standards for LED and other lamps and distribution transformers, supplemented by energy and informative labelling for lighting products, including the administration of an effective monitoring, verification and enforcement systems. This will be supplemented by skills enhancement programmes, information dissemination and awareness campaigns that inform users (residential and municipal), lamp and equipment suppliers and intermediaries (finance, consulting). Financing support for investments by municipalities may help address the initial cost barrier by offering new financing modalities in addition to government grant funding (e.g. shared-savings transactions through energy service companies, ESCOs). Last, the Project will look at environmentally sound management, including the handling, collection and disposal of lamp waste (including mercury recovery from fluorescent lamps), and investigate the issues and option of replacing mineral oil by vegetable oil in liquid-immersed distribution transformers. The Project’s GEF-supported interventions are expected to lead to behavioural change and investment decision favouring energy-efficient technology in the country as a whole. Over time this is expected to contribute to expected energy savings in the order of  38 terawatt-hours over 2019-2023 with corresponding greenhouse gas emission avoidance of 35 million tonnes of carbon dioxide.</w:t>
      </w:r>
    </w:p>
    <w:p w14:paraId="2AC5636B" w14:textId="71E137B1" w:rsidR="00D552D9" w:rsidRDefault="001F6E52" w:rsidP="002C2BBD">
      <w:pPr>
        <w:rPr>
          <w:noProof/>
          <w:szCs w:val="20"/>
          <w:lang w:val="en-GB"/>
        </w:rPr>
      </w:pPr>
      <w:r w:rsidRPr="00D856AB">
        <w:rPr>
          <w:rFonts w:eastAsia="Times New Roman"/>
          <w:b/>
          <w:bCs/>
          <w:szCs w:val="22"/>
          <w:lang w:val="en-GB"/>
        </w:rPr>
        <w:br w:type="page"/>
      </w:r>
    </w:p>
    <w:p w14:paraId="716C7C2F" w14:textId="77777777" w:rsidR="001F6E52" w:rsidRPr="00D856AB" w:rsidRDefault="001F6E52">
      <w:pPr>
        <w:spacing w:after="0"/>
        <w:jc w:val="left"/>
        <w:rPr>
          <w:rFonts w:eastAsia="Times New Roman"/>
          <w:szCs w:val="22"/>
          <w:lang w:val="en-GB"/>
        </w:rPr>
      </w:pPr>
    </w:p>
    <w:p w14:paraId="69E5097D" w14:textId="22B57E47" w:rsidR="00D64EA4" w:rsidRPr="00D856AB" w:rsidRDefault="00D64EA4" w:rsidP="00456D95">
      <w:pPr>
        <w:pStyle w:val="Heading1"/>
        <w:tabs>
          <w:tab w:val="left" w:pos="567"/>
        </w:tabs>
        <w:ind w:left="360" w:hanging="360"/>
      </w:pPr>
      <w:bookmarkStart w:id="1" w:name="_Toc497848289"/>
      <w:bookmarkStart w:id="2" w:name="_Toc497856119"/>
      <w:bookmarkStart w:id="3" w:name="_Toc384802"/>
      <w:r w:rsidRPr="00D856AB">
        <w:t>Table of Contents</w:t>
      </w:r>
      <w:bookmarkEnd w:id="1"/>
      <w:bookmarkEnd w:id="2"/>
      <w:bookmarkEnd w:id="3"/>
    </w:p>
    <w:p w14:paraId="27BA39D1" w14:textId="77777777" w:rsidR="00073DB2" w:rsidRPr="001129BB" w:rsidRDefault="00073DB2" w:rsidP="00073DB2">
      <w:pPr>
        <w:rPr>
          <w:rFonts w:asciiTheme="minorHAnsi" w:hAnsiTheme="minorHAnsi" w:cstheme="minorHAnsi"/>
          <w:lang w:val="en-GB" w:eastAsia="en-GB"/>
        </w:rPr>
      </w:pPr>
    </w:p>
    <w:p w14:paraId="38DE6A4A" w14:textId="798E4535" w:rsidR="00391BBD" w:rsidRPr="00391BBD" w:rsidRDefault="008E495B">
      <w:pPr>
        <w:pStyle w:val="TOC1"/>
        <w:rPr>
          <w:rFonts w:asciiTheme="minorHAnsi" w:eastAsiaTheme="minorEastAsia" w:hAnsiTheme="minorHAnsi" w:cstheme="minorHAnsi"/>
          <w:b w:val="0"/>
          <w:bCs w:val="0"/>
          <w:caps w:val="0"/>
          <w:noProof/>
          <w:sz w:val="22"/>
          <w:szCs w:val="22"/>
          <w:lang w:val="en-NL" w:eastAsia="en-NL"/>
        </w:rPr>
      </w:pPr>
      <w:r w:rsidRPr="00391BBD">
        <w:rPr>
          <w:rFonts w:asciiTheme="minorHAnsi" w:hAnsiTheme="minorHAnsi" w:cstheme="minorHAnsi"/>
          <w:lang w:val="en-GB"/>
        </w:rPr>
        <w:fldChar w:fldCharType="begin"/>
      </w:r>
      <w:r w:rsidRPr="00391BBD">
        <w:rPr>
          <w:rFonts w:asciiTheme="minorHAnsi" w:hAnsiTheme="minorHAnsi" w:cstheme="minorHAnsi"/>
          <w:lang w:val="en-GB"/>
        </w:rPr>
        <w:instrText xml:space="preserve"> TOC \h \z \t "Heading 1,1,Heading 2,2,Title,1,JF Heading 1,1,Heading A,1,Heading A2,2" </w:instrText>
      </w:r>
      <w:r w:rsidRPr="00391BBD">
        <w:rPr>
          <w:rFonts w:asciiTheme="minorHAnsi" w:hAnsiTheme="minorHAnsi" w:cstheme="minorHAnsi"/>
          <w:lang w:val="en-GB"/>
        </w:rPr>
        <w:fldChar w:fldCharType="separate"/>
      </w:r>
      <w:hyperlink w:anchor="_Toc384802" w:history="1">
        <w:r w:rsidR="00391BBD" w:rsidRPr="00391BBD">
          <w:rPr>
            <w:rStyle w:val="Hyperlink"/>
            <w:rFonts w:asciiTheme="minorHAnsi" w:hAnsiTheme="minorHAnsi" w:cstheme="minorHAnsi"/>
            <w:noProof/>
          </w:rPr>
          <w:t>Table of Contents</w:t>
        </w:r>
        <w:r w:rsidR="00391BBD" w:rsidRPr="00391BBD">
          <w:rPr>
            <w:rFonts w:asciiTheme="minorHAnsi" w:hAnsiTheme="minorHAnsi" w:cstheme="minorHAnsi"/>
            <w:noProof/>
            <w:webHidden/>
          </w:rPr>
          <w:tab/>
        </w:r>
        <w:r w:rsidR="00391BBD" w:rsidRPr="00391BBD">
          <w:rPr>
            <w:rFonts w:asciiTheme="minorHAnsi" w:hAnsiTheme="minorHAnsi" w:cstheme="minorHAnsi"/>
            <w:noProof/>
            <w:webHidden/>
          </w:rPr>
          <w:fldChar w:fldCharType="begin"/>
        </w:r>
        <w:r w:rsidR="00391BBD" w:rsidRPr="00391BBD">
          <w:rPr>
            <w:rFonts w:asciiTheme="minorHAnsi" w:hAnsiTheme="minorHAnsi" w:cstheme="minorHAnsi"/>
            <w:noProof/>
            <w:webHidden/>
          </w:rPr>
          <w:instrText xml:space="preserve"> PAGEREF _Toc384802 \h </w:instrText>
        </w:r>
        <w:r w:rsidR="00391BBD" w:rsidRPr="00391BBD">
          <w:rPr>
            <w:rFonts w:asciiTheme="minorHAnsi" w:hAnsiTheme="minorHAnsi" w:cstheme="minorHAnsi"/>
            <w:noProof/>
            <w:webHidden/>
          </w:rPr>
        </w:r>
        <w:r w:rsidR="00391BBD" w:rsidRPr="00391BBD">
          <w:rPr>
            <w:rFonts w:asciiTheme="minorHAnsi" w:hAnsiTheme="minorHAnsi" w:cstheme="minorHAnsi"/>
            <w:noProof/>
            <w:webHidden/>
          </w:rPr>
          <w:fldChar w:fldCharType="separate"/>
        </w:r>
        <w:r w:rsidR="002C2BBD">
          <w:rPr>
            <w:rFonts w:asciiTheme="minorHAnsi" w:hAnsiTheme="minorHAnsi" w:cstheme="minorHAnsi"/>
            <w:noProof/>
            <w:webHidden/>
          </w:rPr>
          <w:t>3</w:t>
        </w:r>
        <w:r w:rsidR="00391BBD" w:rsidRPr="00391BBD">
          <w:rPr>
            <w:rFonts w:asciiTheme="minorHAnsi" w:hAnsiTheme="minorHAnsi" w:cstheme="minorHAnsi"/>
            <w:noProof/>
            <w:webHidden/>
          </w:rPr>
          <w:fldChar w:fldCharType="end"/>
        </w:r>
      </w:hyperlink>
    </w:p>
    <w:p w14:paraId="47A07B30" w14:textId="20902847" w:rsidR="00391BBD" w:rsidRPr="00391BBD" w:rsidRDefault="001648F9">
      <w:pPr>
        <w:pStyle w:val="TOC1"/>
        <w:rPr>
          <w:rFonts w:asciiTheme="minorHAnsi" w:eastAsiaTheme="minorEastAsia" w:hAnsiTheme="minorHAnsi" w:cstheme="minorHAnsi"/>
          <w:b w:val="0"/>
          <w:bCs w:val="0"/>
          <w:caps w:val="0"/>
          <w:noProof/>
          <w:sz w:val="22"/>
          <w:szCs w:val="22"/>
          <w:lang w:val="en-NL" w:eastAsia="en-NL"/>
        </w:rPr>
      </w:pPr>
      <w:hyperlink w:anchor="_Toc384803" w:history="1">
        <w:r w:rsidR="00391BBD" w:rsidRPr="00391BBD">
          <w:rPr>
            <w:rStyle w:val="Hyperlink"/>
            <w:rFonts w:asciiTheme="minorHAnsi" w:hAnsiTheme="minorHAnsi" w:cstheme="minorHAnsi"/>
            <w:noProof/>
          </w:rPr>
          <w:t>List of boxes</w:t>
        </w:r>
        <w:r w:rsidR="00391BBD" w:rsidRPr="00391BBD">
          <w:rPr>
            <w:rFonts w:asciiTheme="minorHAnsi" w:hAnsiTheme="minorHAnsi" w:cstheme="minorHAnsi"/>
            <w:noProof/>
            <w:webHidden/>
          </w:rPr>
          <w:tab/>
        </w:r>
        <w:r w:rsidR="00391BBD" w:rsidRPr="00391BBD">
          <w:rPr>
            <w:rFonts w:asciiTheme="minorHAnsi" w:hAnsiTheme="minorHAnsi" w:cstheme="minorHAnsi"/>
            <w:noProof/>
            <w:webHidden/>
          </w:rPr>
          <w:fldChar w:fldCharType="begin"/>
        </w:r>
        <w:r w:rsidR="00391BBD" w:rsidRPr="00391BBD">
          <w:rPr>
            <w:rFonts w:asciiTheme="minorHAnsi" w:hAnsiTheme="minorHAnsi" w:cstheme="minorHAnsi"/>
            <w:noProof/>
            <w:webHidden/>
          </w:rPr>
          <w:instrText xml:space="preserve"> PAGEREF _Toc384803 \h </w:instrText>
        </w:r>
        <w:r w:rsidR="00391BBD" w:rsidRPr="00391BBD">
          <w:rPr>
            <w:rFonts w:asciiTheme="minorHAnsi" w:hAnsiTheme="minorHAnsi" w:cstheme="minorHAnsi"/>
            <w:noProof/>
            <w:webHidden/>
          </w:rPr>
        </w:r>
        <w:r w:rsidR="00391BBD" w:rsidRPr="00391BBD">
          <w:rPr>
            <w:rFonts w:asciiTheme="minorHAnsi" w:hAnsiTheme="minorHAnsi" w:cstheme="minorHAnsi"/>
            <w:noProof/>
            <w:webHidden/>
          </w:rPr>
          <w:fldChar w:fldCharType="separate"/>
        </w:r>
        <w:r w:rsidR="002C2BBD">
          <w:rPr>
            <w:rFonts w:asciiTheme="minorHAnsi" w:hAnsiTheme="minorHAnsi" w:cstheme="minorHAnsi"/>
            <w:noProof/>
            <w:webHidden/>
          </w:rPr>
          <w:t>5</w:t>
        </w:r>
        <w:r w:rsidR="00391BBD" w:rsidRPr="00391BBD">
          <w:rPr>
            <w:rFonts w:asciiTheme="minorHAnsi" w:hAnsiTheme="minorHAnsi" w:cstheme="minorHAnsi"/>
            <w:noProof/>
            <w:webHidden/>
          </w:rPr>
          <w:fldChar w:fldCharType="end"/>
        </w:r>
      </w:hyperlink>
    </w:p>
    <w:p w14:paraId="72A2C643" w14:textId="20A52E54" w:rsidR="00391BBD" w:rsidRPr="00391BBD" w:rsidRDefault="001648F9">
      <w:pPr>
        <w:pStyle w:val="TOC1"/>
        <w:rPr>
          <w:rFonts w:asciiTheme="minorHAnsi" w:eastAsiaTheme="minorEastAsia" w:hAnsiTheme="minorHAnsi" w:cstheme="minorHAnsi"/>
          <w:b w:val="0"/>
          <w:bCs w:val="0"/>
          <w:caps w:val="0"/>
          <w:noProof/>
          <w:sz w:val="22"/>
          <w:szCs w:val="22"/>
          <w:lang w:val="en-NL" w:eastAsia="en-NL"/>
        </w:rPr>
      </w:pPr>
      <w:hyperlink w:anchor="_Toc384804" w:history="1">
        <w:r w:rsidR="00391BBD" w:rsidRPr="00391BBD">
          <w:rPr>
            <w:rStyle w:val="Hyperlink"/>
            <w:rFonts w:asciiTheme="minorHAnsi" w:hAnsiTheme="minorHAnsi" w:cstheme="minorHAnsi"/>
            <w:noProof/>
          </w:rPr>
          <w:t>List of acronyms and abbreviations</w:t>
        </w:r>
        <w:r w:rsidR="00391BBD" w:rsidRPr="00391BBD">
          <w:rPr>
            <w:rFonts w:asciiTheme="minorHAnsi" w:hAnsiTheme="minorHAnsi" w:cstheme="minorHAnsi"/>
            <w:noProof/>
            <w:webHidden/>
          </w:rPr>
          <w:tab/>
        </w:r>
        <w:r w:rsidR="00391BBD" w:rsidRPr="00391BBD">
          <w:rPr>
            <w:rFonts w:asciiTheme="minorHAnsi" w:hAnsiTheme="minorHAnsi" w:cstheme="minorHAnsi"/>
            <w:noProof/>
            <w:webHidden/>
          </w:rPr>
          <w:fldChar w:fldCharType="begin"/>
        </w:r>
        <w:r w:rsidR="00391BBD" w:rsidRPr="00391BBD">
          <w:rPr>
            <w:rFonts w:asciiTheme="minorHAnsi" w:hAnsiTheme="minorHAnsi" w:cstheme="minorHAnsi"/>
            <w:noProof/>
            <w:webHidden/>
          </w:rPr>
          <w:instrText xml:space="preserve"> PAGEREF _Toc384804 \h </w:instrText>
        </w:r>
        <w:r w:rsidR="00391BBD" w:rsidRPr="00391BBD">
          <w:rPr>
            <w:rFonts w:asciiTheme="minorHAnsi" w:hAnsiTheme="minorHAnsi" w:cstheme="minorHAnsi"/>
            <w:noProof/>
            <w:webHidden/>
          </w:rPr>
        </w:r>
        <w:r w:rsidR="00391BBD" w:rsidRPr="00391BBD">
          <w:rPr>
            <w:rFonts w:asciiTheme="minorHAnsi" w:hAnsiTheme="minorHAnsi" w:cstheme="minorHAnsi"/>
            <w:noProof/>
            <w:webHidden/>
          </w:rPr>
          <w:fldChar w:fldCharType="separate"/>
        </w:r>
        <w:r w:rsidR="002C2BBD">
          <w:rPr>
            <w:rFonts w:asciiTheme="minorHAnsi" w:hAnsiTheme="minorHAnsi" w:cstheme="minorHAnsi"/>
            <w:noProof/>
            <w:webHidden/>
          </w:rPr>
          <w:t>7</w:t>
        </w:r>
        <w:r w:rsidR="00391BBD" w:rsidRPr="00391BBD">
          <w:rPr>
            <w:rFonts w:asciiTheme="minorHAnsi" w:hAnsiTheme="minorHAnsi" w:cstheme="minorHAnsi"/>
            <w:noProof/>
            <w:webHidden/>
          </w:rPr>
          <w:fldChar w:fldCharType="end"/>
        </w:r>
      </w:hyperlink>
    </w:p>
    <w:p w14:paraId="699CF2C5" w14:textId="5E0D87E9" w:rsidR="00391BBD" w:rsidRPr="00391BBD" w:rsidRDefault="001648F9">
      <w:pPr>
        <w:pStyle w:val="TOC1"/>
        <w:rPr>
          <w:rFonts w:asciiTheme="minorHAnsi" w:eastAsiaTheme="minorEastAsia" w:hAnsiTheme="minorHAnsi" w:cstheme="minorHAnsi"/>
          <w:b w:val="0"/>
          <w:bCs w:val="0"/>
          <w:caps w:val="0"/>
          <w:noProof/>
          <w:sz w:val="22"/>
          <w:szCs w:val="22"/>
          <w:lang w:val="en-NL" w:eastAsia="en-NL"/>
        </w:rPr>
      </w:pPr>
      <w:hyperlink w:anchor="_Toc384805" w:history="1">
        <w:r w:rsidR="00391BBD" w:rsidRPr="00391BBD">
          <w:rPr>
            <w:rStyle w:val="Hyperlink"/>
            <w:rFonts w:asciiTheme="minorHAnsi" w:hAnsiTheme="minorHAnsi" w:cstheme="minorHAnsi"/>
            <w:noProof/>
          </w:rPr>
          <w:t>Section 1.</w:t>
        </w:r>
        <w:r w:rsidR="00391BBD" w:rsidRPr="00391BBD">
          <w:rPr>
            <w:rFonts w:asciiTheme="minorHAnsi" w:eastAsiaTheme="minorEastAsia" w:hAnsiTheme="minorHAnsi" w:cstheme="minorHAnsi"/>
            <w:b w:val="0"/>
            <w:bCs w:val="0"/>
            <w:caps w:val="0"/>
            <w:noProof/>
            <w:sz w:val="22"/>
            <w:szCs w:val="22"/>
            <w:lang w:val="en-NL" w:eastAsia="en-NL"/>
          </w:rPr>
          <w:tab/>
        </w:r>
        <w:r w:rsidR="00391BBD" w:rsidRPr="00391BBD">
          <w:rPr>
            <w:rStyle w:val="Hyperlink"/>
            <w:rFonts w:asciiTheme="minorHAnsi" w:hAnsiTheme="minorHAnsi" w:cstheme="minorHAnsi"/>
            <w:noProof/>
          </w:rPr>
          <w:t>Elaboration of the narrative</w:t>
        </w:r>
        <w:r w:rsidR="00391BBD" w:rsidRPr="00391BBD">
          <w:rPr>
            <w:rFonts w:asciiTheme="minorHAnsi" w:hAnsiTheme="minorHAnsi" w:cstheme="minorHAnsi"/>
            <w:noProof/>
            <w:webHidden/>
          </w:rPr>
          <w:tab/>
        </w:r>
        <w:r w:rsidR="00391BBD" w:rsidRPr="00391BBD">
          <w:rPr>
            <w:rFonts w:asciiTheme="minorHAnsi" w:hAnsiTheme="minorHAnsi" w:cstheme="minorHAnsi"/>
            <w:noProof/>
            <w:webHidden/>
          </w:rPr>
          <w:fldChar w:fldCharType="begin"/>
        </w:r>
        <w:r w:rsidR="00391BBD" w:rsidRPr="00391BBD">
          <w:rPr>
            <w:rFonts w:asciiTheme="minorHAnsi" w:hAnsiTheme="minorHAnsi" w:cstheme="minorHAnsi"/>
            <w:noProof/>
            <w:webHidden/>
          </w:rPr>
          <w:instrText xml:space="preserve"> PAGEREF _Toc384805 \h </w:instrText>
        </w:r>
        <w:r w:rsidR="00391BBD" w:rsidRPr="00391BBD">
          <w:rPr>
            <w:rFonts w:asciiTheme="minorHAnsi" w:hAnsiTheme="minorHAnsi" w:cstheme="minorHAnsi"/>
            <w:noProof/>
            <w:webHidden/>
          </w:rPr>
        </w:r>
        <w:r w:rsidR="00391BBD" w:rsidRPr="00391BBD">
          <w:rPr>
            <w:rFonts w:asciiTheme="minorHAnsi" w:hAnsiTheme="minorHAnsi" w:cstheme="minorHAnsi"/>
            <w:noProof/>
            <w:webHidden/>
          </w:rPr>
          <w:fldChar w:fldCharType="separate"/>
        </w:r>
        <w:r w:rsidR="002C2BBD">
          <w:rPr>
            <w:rFonts w:asciiTheme="minorHAnsi" w:hAnsiTheme="minorHAnsi" w:cstheme="minorHAnsi"/>
            <w:noProof/>
            <w:webHidden/>
          </w:rPr>
          <w:t>10</w:t>
        </w:r>
        <w:r w:rsidR="00391BBD" w:rsidRPr="00391BBD">
          <w:rPr>
            <w:rFonts w:asciiTheme="minorHAnsi" w:hAnsiTheme="minorHAnsi" w:cstheme="minorHAnsi"/>
            <w:noProof/>
            <w:webHidden/>
          </w:rPr>
          <w:fldChar w:fldCharType="end"/>
        </w:r>
      </w:hyperlink>
    </w:p>
    <w:p w14:paraId="451A6847" w14:textId="52DEDD28" w:rsidR="00391BBD" w:rsidRPr="00391BBD" w:rsidRDefault="001648F9">
      <w:pPr>
        <w:pStyle w:val="TOC1"/>
        <w:rPr>
          <w:rFonts w:asciiTheme="minorHAnsi" w:eastAsiaTheme="minorEastAsia" w:hAnsiTheme="minorHAnsi" w:cstheme="minorHAnsi"/>
          <w:b w:val="0"/>
          <w:bCs w:val="0"/>
          <w:caps w:val="0"/>
          <w:noProof/>
          <w:sz w:val="22"/>
          <w:szCs w:val="22"/>
          <w:lang w:val="en-NL" w:eastAsia="en-NL"/>
        </w:rPr>
      </w:pPr>
      <w:hyperlink w:anchor="_Toc384806" w:history="1">
        <w:r w:rsidR="00391BBD" w:rsidRPr="00391BBD">
          <w:rPr>
            <w:rStyle w:val="Hyperlink"/>
            <w:rFonts w:asciiTheme="minorHAnsi" w:hAnsiTheme="minorHAnsi" w:cstheme="minorHAnsi"/>
            <w:noProof/>
          </w:rPr>
          <w:t>PART 1.</w:t>
        </w:r>
        <w:r w:rsidR="00391BBD" w:rsidRPr="00391BBD">
          <w:rPr>
            <w:rFonts w:asciiTheme="minorHAnsi" w:eastAsiaTheme="minorEastAsia" w:hAnsiTheme="minorHAnsi" w:cstheme="minorHAnsi"/>
            <w:b w:val="0"/>
            <w:bCs w:val="0"/>
            <w:caps w:val="0"/>
            <w:noProof/>
            <w:sz w:val="22"/>
            <w:szCs w:val="22"/>
            <w:lang w:val="en-NL" w:eastAsia="en-NL"/>
          </w:rPr>
          <w:tab/>
        </w:r>
        <w:r w:rsidR="00391BBD" w:rsidRPr="00391BBD">
          <w:rPr>
            <w:rStyle w:val="Hyperlink"/>
            <w:rFonts w:asciiTheme="minorHAnsi" w:hAnsiTheme="minorHAnsi" w:cstheme="minorHAnsi"/>
            <w:noProof/>
          </w:rPr>
          <w:t>Situation analysis</w:t>
        </w:r>
        <w:r w:rsidR="00391BBD" w:rsidRPr="00391BBD">
          <w:rPr>
            <w:rFonts w:asciiTheme="minorHAnsi" w:hAnsiTheme="minorHAnsi" w:cstheme="minorHAnsi"/>
            <w:noProof/>
            <w:webHidden/>
          </w:rPr>
          <w:tab/>
        </w:r>
        <w:r w:rsidR="00391BBD" w:rsidRPr="00391BBD">
          <w:rPr>
            <w:rFonts w:asciiTheme="minorHAnsi" w:hAnsiTheme="minorHAnsi" w:cstheme="minorHAnsi"/>
            <w:noProof/>
            <w:webHidden/>
          </w:rPr>
          <w:fldChar w:fldCharType="begin"/>
        </w:r>
        <w:r w:rsidR="00391BBD" w:rsidRPr="00391BBD">
          <w:rPr>
            <w:rFonts w:asciiTheme="minorHAnsi" w:hAnsiTheme="minorHAnsi" w:cstheme="minorHAnsi"/>
            <w:noProof/>
            <w:webHidden/>
          </w:rPr>
          <w:instrText xml:space="preserve"> PAGEREF _Toc384806 \h </w:instrText>
        </w:r>
        <w:r w:rsidR="00391BBD" w:rsidRPr="00391BBD">
          <w:rPr>
            <w:rFonts w:asciiTheme="minorHAnsi" w:hAnsiTheme="minorHAnsi" w:cstheme="minorHAnsi"/>
            <w:noProof/>
            <w:webHidden/>
          </w:rPr>
        </w:r>
        <w:r w:rsidR="00391BBD" w:rsidRPr="00391BBD">
          <w:rPr>
            <w:rFonts w:asciiTheme="minorHAnsi" w:hAnsiTheme="minorHAnsi" w:cstheme="minorHAnsi"/>
            <w:noProof/>
            <w:webHidden/>
          </w:rPr>
          <w:fldChar w:fldCharType="separate"/>
        </w:r>
        <w:r w:rsidR="002C2BBD">
          <w:rPr>
            <w:rFonts w:asciiTheme="minorHAnsi" w:hAnsiTheme="minorHAnsi" w:cstheme="minorHAnsi"/>
            <w:noProof/>
            <w:webHidden/>
          </w:rPr>
          <w:t>11</w:t>
        </w:r>
        <w:r w:rsidR="00391BBD" w:rsidRPr="00391BBD">
          <w:rPr>
            <w:rFonts w:asciiTheme="minorHAnsi" w:hAnsiTheme="minorHAnsi" w:cstheme="minorHAnsi"/>
            <w:noProof/>
            <w:webHidden/>
          </w:rPr>
          <w:fldChar w:fldCharType="end"/>
        </w:r>
      </w:hyperlink>
    </w:p>
    <w:p w14:paraId="211F372C" w14:textId="54C11206" w:rsidR="00391BBD" w:rsidRPr="00391BBD" w:rsidRDefault="001648F9">
      <w:pPr>
        <w:pStyle w:val="TOC2"/>
        <w:tabs>
          <w:tab w:val="left" w:pos="1134"/>
          <w:tab w:val="right" w:leader="dot" w:pos="9962"/>
        </w:tabs>
        <w:rPr>
          <w:rFonts w:asciiTheme="minorHAnsi" w:eastAsiaTheme="minorEastAsia" w:hAnsiTheme="minorHAnsi" w:cstheme="minorHAnsi"/>
          <w:smallCaps w:val="0"/>
          <w:noProof/>
          <w:sz w:val="22"/>
          <w:szCs w:val="22"/>
          <w:lang w:val="en-NL" w:eastAsia="en-NL"/>
        </w:rPr>
      </w:pPr>
      <w:hyperlink w:anchor="_Toc384807" w:history="1">
        <w:r w:rsidR="00391BBD" w:rsidRPr="00391BBD">
          <w:rPr>
            <w:rStyle w:val="Hyperlink"/>
            <w:rFonts w:asciiTheme="minorHAnsi" w:hAnsiTheme="minorHAnsi" w:cstheme="minorHAnsi"/>
            <w:noProof/>
          </w:rPr>
          <w:t>1.1</w:t>
        </w:r>
        <w:r w:rsidR="00391BBD" w:rsidRPr="00391BBD">
          <w:rPr>
            <w:rFonts w:asciiTheme="minorHAnsi" w:eastAsiaTheme="minorEastAsia" w:hAnsiTheme="minorHAnsi" w:cstheme="minorHAnsi"/>
            <w:smallCaps w:val="0"/>
            <w:noProof/>
            <w:sz w:val="22"/>
            <w:szCs w:val="22"/>
            <w:lang w:val="en-NL" w:eastAsia="en-NL"/>
          </w:rPr>
          <w:tab/>
        </w:r>
        <w:r w:rsidR="00391BBD" w:rsidRPr="00391BBD">
          <w:rPr>
            <w:rStyle w:val="Hyperlink"/>
            <w:rFonts w:asciiTheme="minorHAnsi" w:hAnsiTheme="minorHAnsi" w:cstheme="minorHAnsi"/>
            <w:noProof/>
          </w:rPr>
          <w:t>Introduction</w:t>
        </w:r>
        <w:r w:rsidR="00391BBD" w:rsidRPr="00391BBD">
          <w:rPr>
            <w:rFonts w:asciiTheme="minorHAnsi" w:hAnsiTheme="minorHAnsi" w:cstheme="minorHAnsi"/>
            <w:noProof/>
            <w:webHidden/>
          </w:rPr>
          <w:tab/>
        </w:r>
        <w:r w:rsidR="00391BBD" w:rsidRPr="00391BBD">
          <w:rPr>
            <w:rFonts w:asciiTheme="minorHAnsi" w:hAnsiTheme="minorHAnsi" w:cstheme="minorHAnsi"/>
            <w:noProof/>
            <w:webHidden/>
          </w:rPr>
          <w:fldChar w:fldCharType="begin"/>
        </w:r>
        <w:r w:rsidR="00391BBD" w:rsidRPr="00391BBD">
          <w:rPr>
            <w:rFonts w:asciiTheme="minorHAnsi" w:hAnsiTheme="minorHAnsi" w:cstheme="minorHAnsi"/>
            <w:noProof/>
            <w:webHidden/>
          </w:rPr>
          <w:instrText xml:space="preserve"> PAGEREF _Toc384807 \h </w:instrText>
        </w:r>
        <w:r w:rsidR="00391BBD" w:rsidRPr="00391BBD">
          <w:rPr>
            <w:rFonts w:asciiTheme="minorHAnsi" w:hAnsiTheme="minorHAnsi" w:cstheme="minorHAnsi"/>
            <w:noProof/>
            <w:webHidden/>
          </w:rPr>
        </w:r>
        <w:r w:rsidR="00391BBD" w:rsidRPr="00391BBD">
          <w:rPr>
            <w:rFonts w:asciiTheme="minorHAnsi" w:hAnsiTheme="minorHAnsi" w:cstheme="minorHAnsi"/>
            <w:noProof/>
            <w:webHidden/>
          </w:rPr>
          <w:fldChar w:fldCharType="separate"/>
        </w:r>
        <w:r w:rsidR="002C2BBD">
          <w:rPr>
            <w:rFonts w:asciiTheme="minorHAnsi" w:hAnsiTheme="minorHAnsi" w:cstheme="minorHAnsi"/>
            <w:noProof/>
            <w:webHidden/>
          </w:rPr>
          <w:t>11</w:t>
        </w:r>
        <w:r w:rsidR="00391BBD" w:rsidRPr="00391BBD">
          <w:rPr>
            <w:rFonts w:asciiTheme="minorHAnsi" w:hAnsiTheme="minorHAnsi" w:cstheme="minorHAnsi"/>
            <w:noProof/>
            <w:webHidden/>
          </w:rPr>
          <w:fldChar w:fldCharType="end"/>
        </w:r>
      </w:hyperlink>
    </w:p>
    <w:p w14:paraId="4594627C" w14:textId="78A1EF90" w:rsidR="00391BBD" w:rsidRPr="00391BBD" w:rsidRDefault="001648F9">
      <w:pPr>
        <w:pStyle w:val="TOC2"/>
        <w:tabs>
          <w:tab w:val="left" w:pos="1134"/>
          <w:tab w:val="right" w:leader="dot" w:pos="9962"/>
        </w:tabs>
        <w:rPr>
          <w:rFonts w:asciiTheme="minorHAnsi" w:eastAsiaTheme="minorEastAsia" w:hAnsiTheme="minorHAnsi" w:cstheme="minorHAnsi"/>
          <w:smallCaps w:val="0"/>
          <w:noProof/>
          <w:sz w:val="22"/>
          <w:szCs w:val="22"/>
          <w:lang w:val="en-NL" w:eastAsia="en-NL"/>
        </w:rPr>
      </w:pPr>
      <w:hyperlink w:anchor="_Toc384808" w:history="1">
        <w:r w:rsidR="00391BBD" w:rsidRPr="00391BBD">
          <w:rPr>
            <w:rStyle w:val="Hyperlink"/>
            <w:rFonts w:asciiTheme="minorHAnsi" w:hAnsiTheme="minorHAnsi" w:cstheme="minorHAnsi"/>
            <w:noProof/>
          </w:rPr>
          <w:t>1.2</w:t>
        </w:r>
        <w:r w:rsidR="00391BBD" w:rsidRPr="00391BBD">
          <w:rPr>
            <w:rFonts w:asciiTheme="minorHAnsi" w:eastAsiaTheme="minorEastAsia" w:hAnsiTheme="minorHAnsi" w:cstheme="minorHAnsi"/>
            <w:smallCaps w:val="0"/>
            <w:noProof/>
            <w:sz w:val="22"/>
            <w:szCs w:val="22"/>
            <w:lang w:val="en-NL" w:eastAsia="en-NL"/>
          </w:rPr>
          <w:tab/>
        </w:r>
        <w:r w:rsidR="00391BBD" w:rsidRPr="00391BBD">
          <w:rPr>
            <w:rStyle w:val="Hyperlink"/>
            <w:rFonts w:asciiTheme="minorHAnsi" w:hAnsiTheme="minorHAnsi" w:cstheme="minorHAnsi"/>
            <w:noProof/>
          </w:rPr>
          <w:t>Solutions and barriers to achieving the solution</w:t>
        </w:r>
        <w:r w:rsidR="00391BBD" w:rsidRPr="00391BBD">
          <w:rPr>
            <w:rFonts w:asciiTheme="minorHAnsi" w:hAnsiTheme="minorHAnsi" w:cstheme="minorHAnsi"/>
            <w:noProof/>
            <w:webHidden/>
          </w:rPr>
          <w:tab/>
        </w:r>
        <w:r w:rsidR="00391BBD" w:rsidRPr="00391BBD">
          <w:rPr>
            <w:rFonts w:asciiTheme="minorHAnsi" w:hAnsiTheme="minorHAnsi" w:cstheme="minorHAnsi"/>
            <w:noProof/>
            <w:webHidden/>
          </w:rPr>
          <w:fldChar w:fldCharType="begin"/>
        </w:r>
        <w:r w:rsidR="00391BBD" w:rsidRPr="00391BBD">
          <w:rPr>
            <w:rFonts w:asciiTheme="minorHAnsi" w:hAnsiTheme="minorHAnsi" w:cstheme="minorHAnsi"/>
            <w:noProof/>
            <w:webHidden/>
          </w:rPr>
          <w:instrText xml:space="preserve"> PAGEREF _Toc384808 \h </w:instrText>
        </w:r>
        <w:r w:rsidR="00391BBD" w:rsidRPr="00391BBD">
          <w:rPr>
            <w:rFonts w:asciiTheme="minorHAnsi" w:hAnsiTheme="minorHAnsi" w:cstheme="minorHAnsi"/>
            <w:noProof/>
            <w:webHidden/>
          </w:rPr>
        </w:r>
        <w:r w:rsidR="00391BBD" w:rsidRPr="00391BBD">
          <w:rPr>
            <w:rFonts w:asciiTheme="minorHAnsi" w:hAnsiTheme="minorHAnsi" w:cstheme="minorHAnsi"/>
            <w:noProof/>
            <w:webHidden/>
          </w:rPr>
          <w:fldChar w:fldCharType="separate"/>
        </w:r>
        <w:r w:rsidR="002C2BBD">
          <w:rPr>
            <w:rFonts w:asciiTheme="minorHAnsi" w:hAnsiTheme="minorHAnsi" w:cstheme="minorHAnsi"/>
            <w:noProof/>
            <w:webHidden/>
          </w:rPr>
          <w:t>12</w:t>
        </w:r>
        <w:r w:rsidR="00391BBD" w:rsidRPr="00391BBD">
          <w:rPr>
            <w:rFonts w:asciiTheme="minorHAnsi" w:hAnsiTheme="minorHAnsi" w:cstheme="minorHAnsi"/>
            <w:noProof/>
            <w:webHidden/>
          </w:rPr>
          <w:fldChar w:fldCharType="end"/>
        </w:r>
      </w:hyperlink>
    </w:p>
    <w:p w14:paraId="6892FE2B" w14:textId="454FC107" w:rsidR="00391BBD" w:rsidRPr="00391BBD" w:rsidRDefault="001648F9">
      <w:pPr>
        <w:pStyle w:val="TOC2"/>
        <w:tabs>
          <w:tab w:val="left" w:pos="1134"/>
          <w:tab w:val="right" w:leader="dot" w:pos="9962"/>
        </w:tabs>
        <w:rPr>
          <w:rFonts w:asciiTheme="minorHAnsi" w:eastAsiaTheme="minorEastAsia" w:hAnsiTheme="minorHAnsi" w:cstheme="minorHAnsi"/>
          <w:smallCaps w:val="0"/>
          <w:noProof/>
          <w:sz w:val="22"/>
          <w:szCs w:val="22"/>
          <w:lang w:val="en-NL" w:eastAsia="en-NL"/>
        </w:rPr>
      </w:pPr>
      <w:hyperlink w:anchor="_Toc384809" w:history="1">
        <w:r w:rsidR="00391BBD" w:rsidRPr="00391BBD">
          <w:rPr>
            <w:rStyle w:val="Hyperlink"/>
            <w:rFonts w:asciiTheme="minorHAnsi" w:hAnsiTheme="minorHAnsi" w:cstheme="minorHAnsi"/>
            <w:noProof/>
          </w:rPr>
          <w:t>1.3</w:t>
        </w:r>
        <w:r w:rsidR="00391BBD" w:rsidRPr="00391BBD">
          <w:rPr>
            <w:rFonts w:asciiTheme="minorHAnsi" w:eastAsiaTheme="minorEastAsia" w:hAnsiTheme="minorHAnsi" w:cstheme="minorHAnsi"/>
            <w:smallCaps w:val="0"/>
            <w:noProof/>
            <w:sz w:val="22"/>
            <w:szCs w:val="22"/>
            <w:lang w:val="en-NL" w:eastAsia="en-NL"/>
          </w:rPr>
          <w:tab/>
        </w:r>
        <w:r w:rsidR="00391BBD" w:rsidRPr="00391BBD">
          <w:rPr>
            <w:rStyle w:val="Hyperlink"/>
            <w:rFonts w:asciiTheme="minorHAnsi" w:hAnsiTheme="minorHAnsi" w:cstheme="minorHAnsi"/>
            <w:noProof/>
          </w:rPr>
          <w:t>Baseline activities</w:t>
        </w:r>
        <w:r w:rsidR="00391BBD" w:rsidRPr="00391BBD">
          <w:rPr>
            <w:rFonts w:asciiTheme="minorHAnsi" w:hAnsiTheme="minorHAnsi" w:cstheme="minorHAnsi"/>
            <w:noProof/>
            <w:webHidden/>
          </w:rPr>
          <w:tab/>
        </w:r>
        <w:r w:rsidR="00391BBD" w:rsidRPr="00391BBD">
          <w:rPr>
            <w:rFonts w:asciiTheme="minorHAnsi" w:hAnsiTheme="minorHAnsi" w:cstheme="minorHAnsi"/>
            <w:noProof/>
            <w:webHidden/>
          </w:rPr>
          <w:fldChar w:fldCharType="begin"/>
        </w:r>
        <w:r w:rsidR="00391BBD" w:rsidRPr="00391BBD">
          <w:rPr>
            <w:rFonts w:asciiTheme="minorHAnsi" w:hAnsiTheme="minorHAnsi" w:cstheme="minorHAnsi"/>
            <w:noProof/>
            <w:webHidden/>
          </w:rPr>
          <w:instrText xml:space="preserve"> PAGEREF _Toc384809 \h </w:instrText>
        </w:r>
        <w:r w:rsidR="00391BBD" w:rsidRPr="00391BBD">
          <w:rPr>
            <w:rFonts w:asciiTheme="minorHAnsi" w:hAnsiTheme="minorHAnsi" w:cstheme="minorHAnsi"/>
            <w:noProof/>
            <w:webHidden/>
          </w:rPr>
        </w:r>
        <w:r w:rsidR="00391BBD" w:rsidRPr="00391BBD">
          <w:rPr>
            <w:rFonts w:asciiTheme="minorHAnsi" w:hAnsiTheme="minorHAnsi" w:cstheme="minorHAnsi"/>
            <w:noProof/>
            <w:webHidden/>
          </w:rPr>
          <w:fldChar w:fldCharType="separate"/>
        </w:r>
        <w:r w:rsidR="002C2BBD">
          <w:rPr>
            <w:rFonts w:asciiTheme="minorHAnsi" w:hAnsiTheme="minorHAnsi" w:cstheme="minorHAnsi"/>
            <w:noProof/>
            <w:webHidden/>
          </w:rPr>
          <w:t>15</w:t>
        </w:r>
        <w:r w:rsidR="00391BBD" w:rsidRPr="00391BBD">
          <w:rPr>
            <w:rFonts w:asciiTheme="minorHAnsi" w:hAnsiTheme="minorHAnsi" w:cstheme="minorHAnsi"/>
            <w:noProof/>
            <w:webHidden/>
          </w:rPr>
          <w:fldChar w:fldCharType="end"/>
        </w:r>
      </w:hyperlink>
    </w:p>
    <w:p w14:paraId="6A2DB0A1" w14:textId="3AD0616E" w:rsidR="00391BBD" w:rsidRPr="00391BBD" w:rsidRDefault="001648F9">
      <w:pPr>
        <w:pStyle w:val="TOC2"/>
        <w:tabs>
          <w:tab w:val="left" w:pos="1134"/>
          <w:tab w:val="right" w:leader="dot" w:pos="9962"/>
        </w:tabs>
        <w:rPr>
          <w:rFonts w:asciiTheme="minorHAnsi" w:eastAsiaTheme="minorEastAsia" w:hAnsiTheme="minorHAnsi" w:cstheme="minorHAnsi"/>
          <w:smallCaps w:val="0"/>
          <w:noProof/>
          <w:sz w:val="22"/>
          <w:szCs w:val="22"/>
          <w:lang w:val="en-NL" w:eastAsia="en-NL"/>
        </w:rPr>
      </w:pPr>
      <w:hyperlink w:anchor="_Toc384810" w:history="1">
        <w:r w:rsidR="00391BBD" w:rsidRPr="00391BBD">
          <w:rPr>
            <w:rStyle w:val="Hyperlink"/>
            <w:rFonts w:asciiTheme="minorHAnsi" w:hAnsiTheme="minorHAnsi" w:cstheme="minorHAnsi"/>
            <w:noProof/>
          </w:rPr>
          <w:t>1.4</w:t>
        </w:r>
        <w:r w:rsidR="00391BBD" w:rsidRPr="00391BBD">
          <w:rPr>
            <w:rFonts w:asciiTheme="minorHAnsi" w:eastAsiaTheme="minorEastAsia" w:hAnsiTheme="minorHAnsi" w:cstheme="minorHAnsi"/>
            <w:smallCaps w:val="0"/>
            <w:noProof/>
            <w:sz w:val="22"/>
            <w:szCs w:val="22"/>
            <w:lang w:val="en-NL" w:eastAsia="en-NL"/>
          </w:rPr>
          <w:tab/>
        </w:r>
        <w:r w:rsidR="00391BBD" w:rsidRPr="00391BBD">
          <w:rPr>
            <w:rStyle w:val="Hyperlink"/>
            <w:rFonts w:asciiTheme="minorHAnsi" w:hAnsiTheme="minorHAnsi" w:cstheme="minorHAnsi"/>
            <w:noProof/>
          </w:rPr>
          <w:t>Stakeholder analysis</w:t>
        </w:r>
        <w:r w:rsidR="00391BBD" w:rsidRPr="00391BBD">
          <w:rPr>
            <w:rFonts w:asciiTheme="minorHAnsi" w:hAnsiTheme="minorHAnsi" w:cstheme="minorHAnsi"/>
            <w:noProof/>
            <w:webHidden/>
          </w:rPr>
          <w:tab/>
        </w:r>
        <w:r w:rsidR="00391BBD" w:rsidRPr="00391BBD">
          <w:rPr>
            <w:rFonts w:asciiTheme="minorHAnsi" w:hAnsiTheme="minorHAnsi" w:cstheme="minorHAnsi"/>
            <w:noProof/>
            <w:webHidden/>
          </w:rPr>
          <w:fldChar w:fldCharType="begin"/>
        </w:r>
        <w:r w:rsidR="00391BBD" w:rsidRPr="00391BBD">
          <w:rPr>
            <w:rFonts w:asciiTheme="minorHAnsi" w:hAnsiTheme="minorHAnsi" w:cstheme="minorHAnsi"/>
            <w:noProof/>
            <w:webHidden/>
          </w:rPr>
          <w:instrText xml:space="preserve"> PAGEREF _Toc384810 \h </w:instrText>
        </w:r>
        <w:r w:rsidR="00391BBD" w:rsidRPr="00391BBD">
          <w:rPr>
            <w:rFonts w:asciiTheme="minorHAnsi" w:hAnsiTheme="minorHAnsi" w:cstheme="minorHAnsi"/>
            <w:noProof/>
            <w:webHidden/>
          </w:rPr>
        </w:r>
        <w:r w:rsidR="00391BBD" w:rsidRPr="00391BBD">
          <w:rPr>
            <w:rFonts w:asciiTheme="minorHAnsi" w:hAnsiTheme="minorHAnsi" w:cstheme="minorHAnsi"/>
            <w:noProof/>
            <w:webHidden/>
          </w:rPr>
          <w:fldChar w:fldCharType="separate"/>
        </w:r>
        <w:r w:rsidR="002C2BBD">
          <w:rPr>
            <w:rFonts w:asciiTheme="minorHAnsi" w:hAnsiTheme="minorHAnsi" w:cstheme="minorHAnsi"/>
            <w:noProof/>
            <w:webHidden/>
          </w:rPr>
          <w:t>16</w:t>
        </w:r>
        <w:r w:rsidR="00391BBD" w:rsidRPr="00391BBD">
          <w:rPr>
            <w:rFonts w:asciiTheme="minorHAnsi" w:hAnsiTheme="minorHAnsi" w:cstheme="minorHAnsi"/>
            <w:noProof/>
            <w:webHidden/>
          </w:rPr>
          <w:fldChar w:fldCharType="end"/>
        </w:r>
      </w:hyperlink>
    </w:p>
    <w:p w14:paraId="75DDF7BD" w14:textId="320228D5" w:rsidR="00391BBD" w:rsidRPr="00391BBD" w:rsidRDefault="001648F9">
      <w:pPr>
        <w:pStyle w:val="TOC1"/>
        <w:rPr>
          <w:rFonts w:asciiTheme="minorHAnsi" w:eastAsiaTheme="minorEastAsia" w:hAnsiTheme="minorHAnsi" w:cstheme="minorHAnsi"/>
          <w:b w:val="0"/>
          <w:bCs w:val="0"/>
          <w:caps w:val="0"/>
          <w:noProof/>
          <w:sz w:val="22"/>
          <w:szCs w:val="22"/>
          <w:lang w:val="en-NL" w:eastAsia="en-NL"/>
        </w:rPr>
      </w:pPr>
      <w:hyperlink w:anchor="_Toc384811" w:history="1">
        <w:r w:rsidR="00391BBD" w:rsidRPr="00391BBD">
          <w:rPr>
            <w:rStyle w:val="Hyperlink"/>
            <w:rFonts w:asciiTheme="minorHAnsi" w:hAnsiTheme="minorHAnsi" w:cstheme="minorHAnsi"/>
            <w:noProof/>
          </w:rPr>
          <w:t>PART 2.</w:t>
        </w:r>
        <w:r w:rsidR="00391BBD" w:rsidRPr="00391BBD">
          <w:rPr>
            <w:rFonts w:asciiTheme="minorHAnsi" w:eastAsiaTheme="minorEastAsia" w:hAnsiTheme="minorHAnsi" w:cstheme="minorHAnsi"/>
            <w:b w:val="0"/>
            <w:bCs w:val="0"/>
            <w:caps w:val="0"/>
            <w:noProof/>
            <w:sz w:val="22"/>
            <w:szCs w:val="22"/>
            <w:lang w:val="en-NL" w:eastAsia="en-NL"/>
          </w:rPr>
          <w:tab/>
        </w:r>
        <w:r w:rsidR="00391BBD" w:rsidRPr="00391BBD">
          <w:rPr>
            <w:rStyle w:val="Hyperlink"/>
            <w:rFonts w:asciiTheme="minorHAnsi" w:hAnsiTheme="minorHAnsi" w:cstheme="minorHAnsi"/>
            <w:noProof/>
          </w:rPr>
          <w:t>Strategy</w:t>
        </w:r>
        <w:r w:rsidR="00391BBD" w:rsidRPr="00391BBD">
          <w:rPr>
            <w:rFonts w:asciiTheme="minorHAnsi" w:hAnsiTheme="minorHAnsi" w:cstheme="minorHAnsi"/>
            <w:noProof/>
            <w:webHidden/>
          </w:rPr>
          <w:tab/>
        </w:r>
        <w:r w:rsidR="00391BBD" w:rsidRPr="00391BBD">
          <w:rPr>
            <w:rFonts w:asciiTheme="minorHAnsi" w:hAnsiTheme="minorHAnsi" w:cstheme="minorHAnsi"/>
            <w:noProof/>
            <w:webHidden/>
          </w:rPr>
          <w:fldChar w:fldCharType="begin"/>
        </w:r>
        <w:r w:rsidR="00391BBD" w:rsidRPr="00391BBD">
          <w:rPr>
            <w:rFonts w:asciiTheme="minorHAnsi" w:hAnsiTheme="minorHAnsi" w:cstheme="minorHAnsi"/>
            <w:noProof/>
            <w:webHidden/>
          </w:rPr>
          <w:instrText xml:space="preserve"> PAGEREF _Toc384811 \h </w:instrText>
        </w:r>
        <w:r w:rsidR="00391BBD" w:rsidRPr="00391BBD">
          <w:rPr>
            <w:rFonts w:asciiTheme="minorHAnsi" w:hAnsiTheme="minorHAnsi" w:cstheme="minorHAnsi"/>
            <w:noProof/>
            <w:webHidden/>
          </w:rPr>
        </w:r>
        <w:r w:rsidR="00391BBD" w:rsidRPr="00391BBD">
          <w:rPr>
            <w:rFonts w:asciiTheme="minorHAnsi" w:hAnsiTheme="minorHAnsi" w:cstheme="minorHAnsi"/>
            <w:noProof/>
            <w:webHidden/>
          </w:rPr>
          <w:fldChar w:fldCharType="separate"/>
        </w:r>
        <w:r w:rsidR="002C2BBD">
          <w:rPr>
            <w:rFonts w:asciiTheme="minorHAnsi" w:hAnsiTheme="minorHAnsi" w:cstheme="minorHAnsi"/>
            <w:noProof/>
            <w:webHidden/>
          </w:rPr>
          <w:t>19</w:t>
        </w:r>
        <w:r w:rsidR="00391BBD" w:rsidRPr="00391BBD">
          <w:rPr>
            <w:rFonts w:asciiTheme="minorHAnsi" w:hAnsiTheme="minorHAnsi" w:cstheme="minorHAnsi"/>
            <w:noProof/>
            <w:webHidden/>
          </w:rPr>
          <w:fldChar w:fldCharType="end"/>
        </w:r>
      </w:hyperlink>
    </w:p>
    <w:p w14:paraId="5F75F309" w14:textId="530668CA" w:rsidR="00391BBD" w:rsidRPr="00391BBD" w:rsidRDefault="001648F9">
      <w:pPr>
        <w:pStyle w:val="TOC2"/>
        <w:tabs>
          <w:tab w:val="left" w:pos="1134"/>
          <w:tab w:val="right" w:leader="dot" w:pos="9962"/>
        </w:tabs>
        <w:rPr>
          <w:rFonts w:asciiTheme="minorHAnsi" w:eastAsiaTheme="minorEastAsia" w:hAnsiTheme="minorHAnsi" w:cstheme="minorHAnsi"/>
          <w:smallCaps w:val="0"/>
          <w:noProof/>
          <w:sz w:val="22"/>
          <w:szCs w:val="22"/>
          <w:lang w:val="en-NL" w:eastAsia="en-NL"/>
        </w:rPr>
      </w:pPr>
      <w:hyperlink w:anchor="_Toc384812" w:history="1">
        <w:r w:rsidR="00391BBD" w:rsidRPr="00391BBD">
          <w:rPr>
            <w:rStyle w:val="Hyperlink"/>
            <w:rFonts w:asciiTheme="minorHAnsi" w:hAnsiTheme="minorHAnsi" w:cstheme="minorHAnsi"/>
            <w:noProof/>
          </w:rPr>
          <w:t>2.1</w:t>
        </w:r>
        <w:r w:rsidR="00391BBD" w:rsidRPr="00391BBD">
          <w:rPr>
            <w:rFonts w:asciiTheme="minorHAnsi" w:eastAsiaTheme="minorEastAsia" w:hAnsiTheme="minorHAnsi" w:cstheme="minorHAnsi"/>
            <w:smallCaps w:val="0"/>
            <w:noProof/>
            <w:sz w:val="22"/>
            <w:szCs w:val="22"/>
            <w:lang w:val="en-NL" w:eastAsia="en-NL"/>
          </w:rPr>
          <w:tab/>
        </w:r>
        <w:r w:rsidR="00391BBD" w:rsidRPr="00391BBD">
          <w:rPr>
            <w:rStyle w:val="Hyperlink"/>
            <w:rFonts w:asciiTheme="minorHAnsi" w:hAnsiTheme="minorHAnsi" w:cstheme="minorHAnsi"/>
            <w:noProof/>
          </w:rPr>
          <w:t>Project rational and summary of the GEF alternative</w:t>
        </w:r>
        <w:r w:rsidR="00391BBD" w:rsidRPr="00391BBD">
          <w:rPr>
            <w:rFonts w:asciiTheme="minorHAnsi" w:hAnsiTheme="minorHAnsi" w:cstheme="minorHAnsi"/>
            <w:noProof/>
            <w:webHidden/>
          </w:rPr>
          <w:tab/>
        </w:r>
        <w:r w:rsidR="00391BBD" w:rsidRPr="00391BBD">
          <w:rPr>
            <w:rFonts w:asciiTheme="minorHAnsi" w:hAnsiTheme="minorHAnsi" w:cstheme="minorHAnsi"/>
            <w:noProof/>
            <w:webHidden/>
          </w:rPr>
          <w:fldChar w:fldCharType="begin"/>
        </w:r>
        <w:r w:rsidR="00391BBD" w:rsidRPr="00391BBD">
          <w:rPr>
            <w:rFonts w:asciiTheme="minorHAnsi" w:hAnsiTheme="minorHAnsi" w:cstheme="minorHAnsi"/>
            <w:noProof/>
            <w:webHidden/>
          </w:rPr>
          <w:instrText xml:space="preserve"> PAGEREF _Toc384812 \h </w:instrText>
        </w:r>
        <w:r w:rsidR="00391BBD" w:rsidRPr="00391BBD">
          <w:rPr>
            <w:rFonts w:asciiTheme="minorHAnsi" w:hAnsiTheme="minorHAnsi" w:cstheme="minorHAnsi"/>
            <w:noProof/>
            <w:webHidden/>
          </w:rPr>
        </w:r>
        <w:r w:rsidR="00391BBD" w:rsidRPr="00391BBD">
          <w:rPr>
            <w:rFonts w:asciiTheme="minorHAnsi" w:hAnsiTheme="minorHAnsi" w:cstheme="minorHAnsi"/>
            <w:noProof/>
            <w:webHidden/>
          </w:rPr>
          <w:fldChar w:fldCharType="separate"/>
        </w:r>
        <w:r w:rsidR="002C2BBD">
          <w:rPr>
            <w:rFonts w:asciiTheme="minorHAnsi" w:hAnsiTheme="minorHAnsi" w:cstheme="minorHAnsi"/>
            <w:noProof/>
            <w:webHidden/>
          </w:rPr>
          <w:t>19</w:t>
        </w:r>
        <w:r w:rsidR="00391BBD" w:rsidRPr="00391BBD">
          <w:rPr>
            <w:rFonts w:asciiTheme="minorHAnsi" w:hAnsiTheme="minorHAnsi" w:cstheme="minorHAnsi"/>
            <w:noProof/>
            <w:webHidden/>
          </w:rPr>
          <w:fldChar w:fldCharType="end"/>
        </w:r>
      </w:hyperlink>
    </w:p>
    <w:p w14:paraId="4AF99755" w14:textId="3F7F0F5A" w:rsidR="00391BBD" w:rsidRPr="00391BBD" w:rsidRDefault="001648F9">
      <w:pPr>
        <w:pStyle w:val="TOC2"/>
        <w:tabs>
          <w:tab w:val="left" w:pos="1134"/>
          <w:tab w:val="right" w:leader="dot" w:pos="9962"/>
        </w:tabs>
        <w:rPr>
          <w:rFonts w:asciiTheme="minorHAnsi" w:eastAsiaTheme="minorEastAsia" w:hAnsiTheme="minorHAnsi" w:cstheme="minorHAnsi"/>
          <w:smallCaps w:val="0"/>
          <w:noProof/>
          <w:sz w:val="22"/>
          <w:szCs w:val="22"/>
          <w:lang w:val="en-NL" w:eastAsia="en-NL"/>
        </w:rPr>
      </w:pPr>
      <w:hyperlink w:anchor="_Toc384813" w:history="1">
        <w:r w:rsidR="00391BBD" w:rsidRPr="00391BBD">
          <w:rPr>
            <w:rStyle w:val="Hyperlink"/>
            <w:rFonts w:asciiTheme="minorHAnsi" w:hAnsiTheme="minorHAnsi" w:cstheme="minorHAnsi"/>
            <w:noProof/>
          </w:rPr>
          <w:t>2.2</w:t>
        </w:r>
        <w:r w:rsidR="00391BBD" w:rsidRPr="00391BBD">
          <w:rPr>
            <w:rFonts w:asciiTheme="minorHAnsi" w:eastAsiaTheme="minorEastAsia" w:hAnsiTheme="minorHAnsi" w:cstheme="minorHAnsi"/>
            <w:smallCaps w:val="0"/>
            <w:noProof/>
            <w:sz w:val="22"/>
            <w:szCs w:val="22"/>
            <w:lang w:val="en-NL" w:eastAsia="en-NL"/>
          </w:rPr>
          <w:tab/>
        </w:r>
        <w:r w:rsidR="00391BBD" w:rsidRPr="00391BBD">
          <w:rPr>
            <w:rStyle w:val="Hyperlink"/>
            <w:rFonts w:asciiTheme="minorHAnsi" w:hAnsiTheme="minorHAnsi" w:cstheme="minorHAnsi"/>
            <w:noProof/>
          </w:rPr>
          <w:t>Project objective, outcomes, outputs and activities</w:t>
        </w:r>
        <w:r w:rsidR="00391BBD" w:rsidRPr="00391BBD">
          <w:rPr>
            <w:rFonts w:asciiTheme="minorHAnsi" w:hAnsiTheme="minorHAnsi" w:cstheme="minorHAnsi"/>
            <w:noProof/>
            <w:webHidden/>
          </w:rPr>
          <w:tab/>
        </w:r>
        <w:r w:rsidR="00391BBD" w:rsidRPr="00391BBD">
          <w:rPr>
            <w:rFonts w:asciiTheme="minorHAnsi" w:hAnsiTheme="minorHAnsi" w:cstheme="minorHAnsi"/>
            <w:noProof/>
            <w:webHidden/>
          </w:rPr>
          <w:fldChar w:fldCharType="begin"/>
        </w:r>
        <w:r w:rsidR="00391BBD" w:rsidRPr="00391BBD">
          <w:rPr>
            <w:rFonts w:asciiTheme="minorHAnsi" w:hAnsiTheme="minorHAnsi" w:cstheme="minorHAnsi"/>
            <w:noProof/>
            <w:webHidden/>
          </w:rPr>
          <w:instrText xml:space="preserve"> PAGEREF _Toc384813 \h </w:instrText>
        </w:r>
        <w:r w:rsidR="00391BBD" w:rsidRPr="00391BBD">
          <w:rPr>
            <w:rFonts w:asciiTheme="minorHAnsi" w:hAnsiTheme="minorHAnsi" w:cstheme="minorHAnsi"/>
            <w:noProof/>
            <w:webHidden/>
          </w:rPr>
        </w:r>
        <w:r w:rsidR="00391BBD" w:rsidRPr="00391BBD">
          <w:rPr>
            <w:rFonts w:asciiTheme="minorHAnsi" w:hAnsiTheme="minorHAnsi" w:cstheme="minorHAnsi"/>
            <w:noProof/>
            <w:webHidden/>
          </w:rPr>
          <w:fldChar w:fldCharType="separate"/>
        </w:r>
        <w:r w:rsidR="002C2BBD">
          <w:rPr>
            <w:rFonts w:asciiTheme="minorHAnsi" w:hAnsiTheme="minorHAnsi" w:cstheme="minorHAnsi"/>
            <w:noProof/>
            <w:webHidden/>
          </w:rPr>
          <w:t>24</w:t>
        </w:r>
        <w:r w:rsidR="00391BBD" w:rsidRPr="00391BBD">
          <w:rPr>
            <w:rFonts w:asciiTheme="minorHAnsi" w:hAnsiTheme="minorHAnsi" w:cstheme="minorHAnsi"/>
            <w:noProof/>
            <w:webHidden/>
          </w:rPr>
          <w:fldChar w:fldCharType="end"/>
        </w:r>
      </w:hyperlink>
    </w:p>
    <w:p w14:paraId="642F6368" w14:textId="4EA071FB" w:rsidR="00391BBD" w:rsidRPr="00391BBD" w:rsidRDefault="001648F9">
      <w:pPr>
        <w:pStyle w:val="TOC2"/>
        <w:tabs>
          <w:tab w:val="left" w:pos="1134"/>
          <w:tab w:val="right" w:leader="dot" w:pos="9962"/>
        </w:tabs>
        <w:rPr>
          <w:rFonts w:asciiTheme="minorHAnsi" w:eastAsiaTheme="minorEastAsia" w:hAnsiTheme="minorHAnsi" w:cstheme="minorHAnsi"/>
          <w:smallCaps w:val="0"/>
          <w:noProof/>
          <w:sz w:val="22"/>
          <w:szCs w:val="22"/>
          <w:lang w:val="en-NL" w:eastAsia="en-NL"/>
        </w:rPr>
      </w:pPr>
      <w:hyperlink w:anchor="_Toc384814" w:history="1">
        <w:r w:rsidR="00391BBD" w:rsidRPr="00391BBD">
          <w:rPr>
            <w:rStyle w:val="Hyperlink"/>
            <w:rFonts w:asciiTheme="minorHAnsi" w:hAnsiTheme="minorHAnsi" w:cstheme="minorHAnsi"/>
            <w:noProof/>
          </w:rPr>
          <w:t>2.3</w:t>
        </w:r>
        <w:r w:rsidR="00391BBD" w:rsidRPr="00391BBD">
          <w:rPr>
            <w:rFonts w:asciiTheme="minorHAnsi" w:eastAsiaTheme="minorEastAsia" w:hAnsiTheme="minorHAnsi" w:cstheme="minorHAnsi"/>
            <w:smallCaps w:val="0"/>
            <w:noProof/>
            <w:sz w:val="22"/>
            <w:szCs w:val="22"/>
            <w:lang w:val="en-NL" w:eastAsia="en-NL"/>
          </w:rPr>
          <w:tab/>
        </w:r>
        <w:r w:rsidR="00391BBD" w:rsidRPr="00391BBD">
          <w:rPr>
            <w:rStyle w:val="Hyperlink"/>
            <w:rFonts w:asciiTheme="minorHAnsi" w:hAnsiTheme="minorHAnsi" w:cstheme="minorHAnsi"/>
            <w:noProof/>
          </w:rPr>
          <w:t>Cost effectiveness</w:t>
        </w:r>
        <w:r w:rsidR="00391BBD" w:rsidRPr="00391BBD">
          <w:rPr>
            <w:rFonts w:asciiTheme="minorHAnsi" w:hAnsiTheme="minorHAnsi" w:cstheme="minorHAnsi"/>
            <w:noProof/>
            <w:webHidden/>
          </w:rPr>
          <w:tab/>
        </w:r>
        <w:r w:rsidR="00391BBD" w:rsidRPr="00391BBD">
          <w:rPr>
            <w:rFonts w:asciiTheme="minorHAnsi" w:hAnsiTheme="minorHAnsi" w:cstheme="minorHAnsi"/>
            <w:noProof/>
            <w:webHidden/>
          </w:rPr>
          <w:fldChar w:fldCharType="begin"/>
        </w:r>
        <w:r w:rsidR="00391BBD" w:rsidRPr="00391BBD">
          <w:rPr>
            <w:rFonts w:asciiTheme="minorHAnsi" w:hAnsiTheme="minorHAnsi" w:cstheme="minorHAnsi"/>
            <w:noProof/>
            <w:webHidden/>
          </w:rPr>
          <w:instrText xml:space="preserve"> PAGEREF _Toc384814 \h </w:instrText>
        </w:r>
        <w:r w:rsidR="00391BBD" w:rsidRPr="00391BBD">
          <w:rPr>
            <w:rFonts w:asciiTheme="minorHAnsi" w:hAnsiTheme="minorHAnsi" w:cstheme="minorHAnsi"/>
            <w:noProof/>
            <w:webHidden/>
          </w:rPr>
        </w:r>
        <w:r w:rsidR="00391BBD" w:rsidRPr="00391BBD">
          <w:rPr>
            <w:rFonts w:asciiTheme="minorHAnsi" w:hAnsiTheme="minorHAnsi" w:cstheme="minorHAnsi"/>
            <w:noProof/>
            <w:webHidden/>
          </w:rPr>
          <w:fldChar w:fldCharType="separate"/>
        </w:r>
        <w:r w:rsidR="002C2BBD">
          <w:rPr>
            <w:rFonts w:asciiTheme="minorHAnsi" w:hAnsiTheme="minorHAnsi" w:cstheme="minorHAnsi"/>
            <w:noProof/>
            <w:webHidden/>
          </w:rPr>
          <w:t>34</w:t>
        </w:r>
        <w:r w:rsidR="00391BBD" w:rsidRPr="00391BBD">
          <w:rPr>
            <w:rFonts w:asciiTheme="minorHAnsi" w:hAnsiTheme="minorHAnsi" w:cstheme="minorHAnsi"/>
            <w:noProof/>
            <w:webHidden/>
          </w:rPr>
          <w:fldChar w:fldCharType="end"/>
        </w:r>
      </w:hyperlink>
    </w:p>
    <w:p w14:paraId="09056A38" w14:textId="6A4FA86A" w:rsidR="00391BBD" w:rsidRPr="00391BBD" w:rsidRDefault="001648F9">
      <w:pPr>
        <w:pStyle w:val="TOC2"/>
        <w:tabs>
          <w:tab w:val="left" w:pos="1134"/>
          <w:tab w:val="right" w:leader="dot" w:pos="9962"/>
        </w:tabs>
        <w:rPr>
          <w:rFonts w:asciiTheme="minorHAnsi" w:eastAsiaTheme="minorEastAsia" w:hAnsiTheme="minorHAnsi" w:cstheme="minorHAnsi"/>
          <w:smallCaps w:val="0"/>
          <w:noProof/>
          <w:sz w:val="22"/>
          <w:szCs w:val="22"/>
          <w:lang w:val="en-NL" w:eastAsia="en-NL"/>
        </w:rPr>
      </w:pPr>
      <w:hyperlink w:anchor="_Toc384815" w:history="1">
        <w:r w:rsidR="00391BBD" w:rsidRPr="00391BBD">
          <w:rPr>
            <w:rStyle w:val="Hyperlink"/>
            <w:rFonts w:asciiTheme="minorHAnsi" w:hAnsiTheme="minorHAnsi" w:cstheme="minorHAnsi"/>
            <w:noProof/>
          </w:rPr>
          <w:t>2.4</w:t>
        </w:r>
        <w:r w:rsidR="00391BBD" w:rsidRPr="00391BBD">
          <w:rPr>
            <w:rFonts w:asciiTheme="minorHAnsi" w:eastAsiaTheme="minorEastAsia" w:hAnsiTheme="minorHAnsi" w:cstheme="minorHAnsi"/>
            <w:smallCaps w:val="0"/>
            <w:noProof/>
            <w:sz w:val="22"/>
            <w:szCs w:val="22"/>
            <w:lang w:val="en-NL" w:eastAsia="en-NL"/>
          </w:rPr>
          <w:tab/>
        </w:r>
        <w:r w:rsidR="00391BBD" w:rsidRPr="00391BBD">
          <w:rPr>
            <w:rStyle w:val="Hyperlink"/>
            <w:rFonts w:asciiTheme="minorHAnsi" w:hAnsiTheme="minorHAnsi" w:cstheme="minorHAnsi"/>
            <w:noProof/>
          </w:rPr>
          <w:t>Project consistency with national and GEF priorities</w:t>
        </w:r>
        <w:r w:rsidR="00391BBD" w:rsidRPr="00391BBD">
          <w:rPr>
            <w:rFonts w:asciiTheme="minorHAnsi" w:hAnsiTheme="minorHAnsi" w:cstheme="minorHAnsi"/>
            <w:noProof/>
            <w:webHidden/>
          </w:rPr>
          <w:tab/>
        </w:r>
        <w:r w:rsidR="00391BBD" w:rsidRPr="00391BBD">
          <w:rPr>
            <w:rFonts w:asciiTheme="minorHAnsi" w:hAnsiTheme="minorHAnsi" w:cstheme="minorHAnsi"/>
            <w:noProof/>
            <w:webHidden/>
          </w:rPr>
          <w:fldChar w:fldCharType="begin"/>
        </w:r>
        <w:r w:rsidR="00391BBD" w:rsidRPr="00391BBD">
          <w:rPr>
            <w:rFonts w:asciiTheme="minorHAnsi" w:hAnsiTheme="minorHAnsi" w:cstheme="minorHAnsi"/>
            <w:noProof/>
            <w:webHidden/>
          </w:rPr>
          <w:instrText xml:space="preserve"> PAGEREF _Toc384815 \h </w:instrText>
        </w:r>
        <w:r w:rsidR="00391BBD" w:rsidRPr="00391BBD">
          <w:rPr>
            <w:rFonts w:asciiTheme="minorHAnsi" w:hAnsiTheme="minorHAnsi" w:cstheme="minorHAnsi"/>
            <w:noProof/>
            <w:webHidden/>
          </w:rPr>
        </w:r>
        <w:r w:rsidR="00391BBD" w:rsidRPr="00391BBD">
          <w:rPr>
            <w:rFonts w:asciiTheme="minorHAnsi" w:hAnsiTheme="minorHAnsi" w:cstheme="minorHAnsi"/>
            <w:noProof/>
            <w:webHidden/>
          </w:rPr>
          <w:fldChar w:fldCharType="separate"/>
        </w:r>
        <w:r w:rsidR="002C2BBD">
          <w:rPr>
            <w:rFonts w:asciiTheme="minorHAnsi" w:hAnsiTheme="minorHAnsi" w:cstheme="minorHAnsi"/>
            <w:noProof/>
            <w:webHidden/>
          </w:rPr>
          <w:t>36</w:t>
        </w:r>
        <w:r w:rsidR="00391BBD" w:rsidRPr="00391BBD">
          <w:rPr>
            <w:rFonts w:asciiTheme="minorHAnsi" w:hAnsiTheme="minorHAnsi" w:cstheme="minorHAnsi"/>
            <w:noProof/>
            <w:webHidden/>
          </w:rPr>
          <w:fldChar w:fldCharType="end"/>
        </w:r>
      </w:hyperlink>
    </w:p>
    <w:p w14:paraId="2FC8AD3A" w14:textId="6B944FB5" w:rsidR="00391BBD" w:rsidRPr="00391BBD" w:rsidRDefault="001648F9">
      <w:pPr>
        <w:pStyle w:val="TOC2"/>
        <w:tabs>
          <w:tab w:val="left" w:pos="1134"/>
          <w:tab w:val="right" w:leader="dot" w:pos="9962"/>
        </w:tabs>
        <w:rPr>
          <w:rFonts w:asciiTheme="minorHAnsi" w:eastAsiaTheme="minorEastAsia" w:hAnsiTheme="minorHAnsi" w:cstheme="minorHAnsi"/>
          <w:smallCaps w:val="0"/>
          <w:noProof/>
          <w:sz w:val="22"/>
          <w:szCs w:val="22"/>
          <w:lang w:val="en-NL" w:eastAsia="en-NL"/>
        </w:rPr>
      </w:pPr>
      <w:hyperlink w:anchor="_Toc384816" w:history="1">
        <w:r w:rsidR="00391BBD" w:rsidRPr="00391BBD">
          <w:rPr>
            <w:rStyle w:val="Hyperlink"/>
            <w:rFonts w:asciiTheme="minorHAnsi" w:hAnsiTheme="minorHAnsi" w:cstheme="minorHAnsi"/>
            <w:noProof/>
          </w:rPr>
          <w:t>2.5</w:t>
        </w:r>
        <w:r w:rsidR="00391BBD" w:rsidRPr="00391BBD">
          <w:rPr>
            <w:rFonts w:asciiTheme="minorHAnsi" w:eastAsiaTheme="minorEastAsia" w:hAnsiTheme="minorHAnsi" w:cstheme="minorHAnsi"/>
            <w:smallCaps w:val="0"/>
            <w:noProof/>
            <w:sz w:val="22"/>
            <w:szCs w:val="22"/>
            <w:lang w:val="en-NL" w:eastAsia="en-NL"/>
          </w:rPr>
          <w:tab/>
        </w:r>
        <w:r w:rsidR="00391BBD" w:rsidRPr="00391BBD">
          <w:rPr>
            <w:rStyle w:val="Hyperlink"/>
            <w:rFonts w:asciiTheme="minorHAnsi" w:hAnsiTheme="minorHAnsi" w:cstheme="minorHAnsi"/>
            <w:noProof/>
          </w:rPr>
          <w:t>Sustainability and scaling up</w:t>
        </w:r>
        <w:r w:rsidR="00391BBD" w:rsidRPr="00391BBD">
          <w:rPr>
            <w:rFonts w:asciiTheme="minorHAnsi" w:hAnsiTheme="minorHAnsi" w:cstheme="minorHAnsi"/>
            <w:noProof/>
            <w:webHidden/>
          </w:rPr>
          <w:tab/>
        </w:r>
        <w:r w:rsidR="00391BBD" w:rsidRPr="00391BBD">
          <w:rPr>
            <w:rFonts w:asciiTheme="minorHAnsi" w:hAnsiTheme="minorHAnsi" w:cstheme="minorHAnsi"/>
            <w:noProof/>
            <w:webHidden/>
          </w:rPr>
          <w:fldChar w:fldCharType="begin"/>
        </w:r>
        <w:r w:rsidR="00391BBD" w:rsidRPr="00391BBD">
          <w:rPr>
            <w:rFonts w:asciiTheme="minorHAnsi" w:hAnsiTheme="minorHAnsi" w:cstheme="minorHAnsi"/>
            <w:noProof/>
            <w:webHidden/>
          </w:rPr>
          <w:instrText xml:space="preserve"> PAGEREF _Toc384816 \h </w:instrText>
        </w:r>
        <w:r w:rsidR="00391BBD" w:rsidRPr="00391BBD">
          <w:rPr>
            <w:rFonts w:asciiTheme="minorHAnsi" w:hAnsiTheme="minorHAnsi" w:cstheme="minorHAnsi"/>
            <w:noProof/>
            <w:webHidden/>
          </w:rPr>
        </w:r>
        <w:r w:rsidR="00391BBD" w:rsidRPr="00391BBD">
          <w:rPr>
            <w:rFonts w:asciiTheme="minorHAnsi" w:hAnsiTheme="minorHAnsi" w:cstheme="minorHAnsi"/>
            <w:noProof/>
            <w:webHidden/>
          </w:rPr>
          <w:fldChar w:fldCharType="separate"/>
        </w:r>
        <w:r w:rsidR="002C2BBD">
          <w:rPr>
            <w:rFonts w:asciiTheme="minorHAnsi" w:hAnsiTheme="minorHAnsi" w:cstheme="minorHAnsi"/>
            <w:noProof/>
            <w:webHidden/>
          </w:rPr>
          <w:t>38</w:t>
        </w:r>
        <w:r w:rsidR="00391BBD" w:rsidRPr="00391BBD">
          <w:rPr>
            <w:rFonts w:asciiTheme="minorHAnsi" w:hAnsiTheme="minorHAnsi" w:cstheme="minorHAnsi"/>
            <w:noProof/>
            <w:webHidden/>
          </w:rPr>
          <w:fldChar w:fldCharType="end"/>
        </w:r>
      </w:hyperlink>
    </w:p>
    <w:p w14:paraId="40AA5D77" w14:textId="2F317EDE" w:rsidR="00391BBD" w:rsidRPr="00391BBD" w:rsidRDefault="001648F9">
      <w:pPr>
        <w:pStyle w:val="TOC1"/>
        <w:rPr>
          <w:rFonts w:asciiTheme="minorHAnsi" w:eastAsiaTheme="minorEastAsia" w:hAnsiTheme="minorHAnsi" w:cstheme="minorHAnsi"/>
          <w:b w:val="0"/>
          <w:bCs w:val="0"/>
          <w:caps w:val="0"/>
          <w:noProof/>
          <w:sz w:val="22"/>
          <w:szCs w:val="22"/>
          <w:lang w:val="en-NL" w:eastAsia="en-NL"/>
        </w:rPr>
      </w:pPr>
      <w:hyperlink w:anchor="_Toc384817" w:history="1">
        <w:r w:rsidR="00391BBD" w:rsidRPr="00391BBD">
          <w:rPr>
            <w:rStyle w:val="Hyperlink"/>
            <w:rFonts w:asciiTheme="minorHAnsi" w:hAnsiTheme="minorHAnsi" w:cstheme="minorHAnsi"/>
            <w:noProof/>
          </w:rPr>
          <w:t>PART 3.</w:t>
        </w:r>
        <w:r w:rsidR="00391BBD" w:rsidRPr="00391BBD">
          <w:rPr>
            <w:rFonts w:asciiTheme="minorHAnsi" w:eastAsiaTheme="minorEastAsia" w:hAnsiTheme="minorHAnsi" w:cstheme="minorHAnsi"/>
            <w:b w:val="0"/>
            <w:bCs w:val="0"/>
            <w:caps w:val="0"/>
            <w:noProof/>
            <w:sz w:val="22"/>
            <w:szCs w:val="22"/>
            <w:lang w:val="en-NL" w:eastAsia="en-NL"/>
          </w:rPr>
          <w:tab/>
        </w:r>
        <w:r w:rsidR="00391BBD" w:rsidRPr="00391BBD">
          <w:rPr>
            <w:rStyle w:val="Hyperlink"/>
            <w:rFonts w:asciiTheme="minorHAnsi" w:hAnsiTheme="minorHAnsi" w:cstheme="minorHAnsi"/>
            <w:noProof/>
          </w:rPr>
          <w:t>Implementation arrangements</w:t>
        </w:r>
        <w:r w:rsidR="00391BBD" w:rsidRPr="00391BBD">
          <w:rPr>
            <w:rFonts w:asciiTheme="minorHAnsi" w:hAnsiTheme="minorHAnsi" w:cstheme="minorHAnsi"/>
            <w:noProof/>
            <w:webHidden/>
          </w:rPr>
          <w:tab/>
        </w:r>
        <w:r w:rsidR="00391BBD" w:rsidRPr="00391BBD">
          <w:rPr>
            <w:rFonts w:asciiTheme="minorHAnsi" w:hAnsiTheme="minorHAnsi" w:cstheme="minorHAnsi"/>
            <w:noProof/>
            <w:webHidden/>
          </w:rPr>
          <w:fldChar w:fldCharType="begin"/>
        </w:r>
        <w:r w:rsidR="00391BBD" w:rsidRPr="00391BBD">
          <w:rPr>
            <w:rFonts w:asciiTheme="minorHAnsi" w:hAnsiTheme="minorHAnsi" w:cstheme="minorHAnsi"/>
            <w:noProof/>
            <w:webHidden/>
          </w:rPr>
          <w:instrText xml:space="preserve"> PAGEREF _Toc384817 \h </w:instrText>
        </w:r>
        <w:r w:rsidR="00391BBD" w:rsidRPr="00391BBD">
          <w:rPr>
            <w:rFonts w:asciiTheme="minorHAnsi" w:hAnsiTheme="minorHAnsi" w:cstheme="minorHAnsi"/>
            <w:noProof/>
            <w:webHidden/>
          </w:rPr>
        </w:r>
        <w:r w:rsidR="00391BBD" w:rsidRPr="00391BBD">
          <w:rPr>
            <w:rFonts w:asciiTheme="minorHAnsi" w:hAnsiTheme="minorHAnsi" w:cstheme="minorHAnsi"/>
            <w:noProof/>
            <w:webHidden/>
          </w:rPr>
          <w:fldChar w:fldCharType="separate"/>
        </w:r>
        <w:r w:rsidR="002C2BBD">
          <w:rPr>
            <w:rFonts w:asciiTheme="minorHAnsi" w:hAnsiTheme="minorHAnsi" w:cstheme="minorHAnsi"/>
            <w:noProof/>
            <w:webHidden/>
          </w:rPr>
          <w:t>39</w:t>
        </w:r>
        <w:r w:rsidR="00391BBD" w:rsidRPr="00391BBD">
          <w:rPr>
            <w:rFonts w:asciiTheme="minorHAnsi" w:hAnsiTheme="minorHAnsi" w:cstheme="minorHAnsi"/>
            <w:noProof/>
            <w:webHidden/>
          </w:rPr>
          <w:fldChar w:fldCharType="end"/>
        </w:r>
      </w:hyperlink>
    </w:p>
    <w:p w14:paraId="62D07E70" w14:textId="3559A02A" w:rsidR="00391BBD" w:rsidRPr="00391BBD" w:rsidRDefault="001648F9">
      <w:pPr>
        <w:pStyle w:val="TOC2"/>
        <w:tabs>
          <w:tab w:val="left" w:pos="1134"/>
          <w:tab w:val="right" w:leader="dot" w:pos="9962"/>
        </w:tabs>
        <w:rPr>
          <w:rFonts w:asciiTheme="minorHAnsi" w:eastAsiaTheme="minorEastAsia" w:hAnsiTheme="minorHAnsi" w:cstheme="minorHAnsi"/>
          <w:smallCaps w:val="0"/>
          <w:noProof/>
          <w:sz w:val="22"/>
          <w:szCs w:val="22"/>
          <w:lang w:val="en-NL" w:eastAsia="en-NL"/>
        </w:rPr>
      </w:pPr>
      <w:hyperlink w:anchor="_Toc384818" w:history="1">
        <w:r w:rsidR="00391BBD" w:rsidRPr="00391BBD">
          <w:rPr>
            <w:rStyle w:val="Hyperlink"/>
            <w:rFonts w:asciiTheme="minorHAnsi" w:hAnsiTheme="minorHAnsi" w:cstheme="minorHAnsi"/>
            <w:noProof/>
          </w:rPr>
          <w:t>3.1</w:t>
        </w:r>
        <w:r w:rsidR="00391BBD" w:rsidRPr="00391BBD">
          <w:rPr>
            <w:rFonts w:asciiTheme="minorHAnsi" w:eastAsiaTheme="minorEastAsia" w:hAnsiTheme="minorHAnsi" w:cstheme="minorHAnsi"/>
            <w:smallCaps w:val="0"/>
            <w:noProof/>
            <w:sz w:val="22"/>
            <w:szCs w:val="22"/>
            <w:lang w:val="en-NL" w:eastAsia="en-NL"/>
          </w:rPr>
          <w:tab/>
        </w:r>
        <w:r w:rsidR="00391BBD" w:rsidRPr="00391BBD">
          <w:rPr>
            <w:rStyle w:val="Hyperlink"/>
            <w:rFonts w:asciiTheme="minorHAnsi" w:hAnsiTheme="minorHAnsi" w:cstheme="minorHAnsi"/>
            <w:noProof/>
          </w:rPr>
          <w:t>Project governance and management</w:t>
        </w:r>
        <w:r w:rsidR="00391BBD" w:rsidRPr="00391BBD">
          <w:rPr>
            <w:rFonts w:asciiTheme="minorHAnsi" w:hAnsiTheme="minorHAnsi" w:cstheme="minorHAnsi"/>
            <w:noProof/>
            <w:webHidden/>
          </w:rPr>
          <w:tab/>
        </w:r>
        <w:r w:rsidR="00391BBD" w:rsidRPr="00391BBD">
          <w:rPr>
            <w:rFonts w:asciiTheme="minorHAnsi" w:hAnsiTheme="minorHAnsi" w:cstheme="minorHAnsi"/>
            <w:noProof/>
            <w:webHidden/>
          </w:rPr>
          <w:fldChar w:fldCharType="begin"/>
        </w:r>
        <w:r w:rsidR="00391BBD" w:rsidRPr="00391BBD">
          <w:rPr>
            <w:rFonts w:asciiTheme="minorHAnsi" w:hAnsiTheme="minorHAnsi" w:cstheme="minorHAnsi"/>
            <w:noProof/>
            <w:webHidden/>
          </w:rPr>
          <w:instrText xml:space="preserve"> PAGEREF _Toc384818 \h </w:instrText>
        </w:r>
        <w:r w:rsidR="00391BBD" w:rsidRPr="00391BBD">
          <w:rPr>
            <w:rFonts w:asciiTheme="minorHAnsi" w:hAnsiTheme="minorHAnsi" w:cstheme="minorHAnsi"/>
            <w:noProof/>
            <w:webHidden/>
          </w:rPr>
        </w:r>
        <w:r w:rsidR="00391BBD" w:rsidRPr="00391BBD">
          <w:rPr>
            <w:rFonts w:asciiTheme="minorHAnsi" w:hAnsiTheme="minorHAnsi" w:cstheme="minorHAnsi"/>
            <w:noProof/>
            <w:webHidden/>
          </w:rPr>
          <w:fldChar w:fldCharType="separate"/>
        </w:r>
        <w:r w:rsidR="002C2BBD">
          <w:rPr>
            <w:rFonts w:asciiTheme="minorHAnsi" w:hAnsiTheme="minorHAnsi" w:cstheme="minorHAnsi"/>
            <w:noProof/>
            <w:webHidden/>
          </w:rPr>
          <w:t>39</w:t>
        </w:r>
        <w:r w:rsidR="00391BBD" w:rsidRPr="00391BBD">
          <w:rPr>
            <w:rFonts w:asciiTheme="minorHAnsi" w:hAnsiTheme="minorHAnsi" w:cstheme="minorHAnsi"/>
            <w:noProof/>
            <w:webHidden/>
          </w:rPr>
          <w:fldChar w:fldCharType="end"/>
        </w:r>
      </w:hyperlink>
    </w:p>
    <w:p w14:paraId="738F7137" w14:textId="7E2C723B" w:rsidR="00391BBD" w:rsidRPr="00391BBD" w:rsidRDefault="001648F9">
      <w:pPr>
        <w:pStyle w:val="TOC1"/>
        <w:rPr>
          <w:rFonts w:asciiTheme="minorHAnsi" w:eastAsiaTheme="minorEastAsia" w:hAnsiTheme="minorHAnsi" w:cstheme="minorHAnsi"/>
          <w:b w:val="0"/>
          <w:bCs w:val="0"/>
          <w:caps w:val="0"/>
          <w:noProof/>
          <w:sz w:val="22"/>
          <w:szCs w:val="22"/>
          <w:lang w:val="en-NL" w:eastAsia="en-NL"/>
        </w:rPr>
      </w:pPr>
      <w:hyperlink w:anchor="_Toc384819" w:history="1">
        <w:r w:rsidR="00391BBD" w:rsidRPr="00391BBD">
          <w:rPr>
            <w:rStyle w:val="Hyperlink"/>
            <w:rFonts w:asciiTheme="minorHAnsi" w:hAnsiTheme="minorHAnsi" w:cstheme="minorHAnsi"/>
            <w:noProof/>
          </w:rPr>
          <w:t>PART 4.</w:t>
        </w:r>
        <w:r w:rsidR="00391BBD" w:rsidRPr="00391BBD">
          <w:rPr>
            <w:rFonts w:asciiTheme="minorHAnsi" w:eastAsiaTheme="minorEastAsia" w:hAnsiTheme="minorHAnsi" w:cstheme="minorHAnsi"/>
            <w:b w:val="0"/>
            <w:bCs w:val="0"/>
            <w:caps w:val="0"/>
            <w:noProof/>
            <w:sz w:val="22"/>
            <w:szCs w:val="22"/>
            <w:lang w:val="en-NL" w:eastAsia="en-NL"/>
          </w:rPr>
          <w:tab/>
        </w:r>
        <w:r w:rsidR="00391BBD" w:rsidRPr="00391BBD">
          <w:rPr>
            <w:rStyle w:val="Hyperlink"/>
            <w:rFonts w:asciiTheme="minorHAnsi" w:hAnsiTheme="minorHAnsi" w:cstheme="minorHAnsi"/>
            <w:noProof/>
          </w:rPr>
          <w:t>Monitoring, reporting and reviewing framework</w:t>
        </w:r>
        <w:r w:rsidR="00391BBD" w:rsidRPr="00391BBD">
          <w:rPr>
            <w:rFonts w:asciiTheme="minorHAnsi" w:hAnsiTheme="minorHAnsi" w:cstheme="minorHAnsi"/>
            <w:noProof/>
            <w:webHidden/>
          </w:rPr>
          <w:tab/>
        </w:r>
        <w:r w:rsidR="00391BBD" w:rsidRPr="00391BBD">
          <w:rPr>
            <w:rFonts w:asciiTheme="minorHAnsi" w:hAnsiTheme="minorHAnsi" w:cstheme="minorHAnsi"/>
            <w:noProof/>
            <w:webHidden/>
          </w:rPr>
          <w:fldChar w:fldCharType="begin"/>
        </w:r>
        <w:r w:rsidR="00391BBD" w:rsidRPr="00391BBD">
          <w:rPr>
            <w:rFonts w:asciiTheme="minorHAnsi" w:hAnsiTheme="minorHAnsi" w:cstheme="minorHAnsi"/>
            <w:noProof/>
            <w:webHidden/>
          </w:rPr>
          <w:instrText xml:space="preserve"> PAGEREF _Toc384819 \h </w:instrText>
        </w:r>
        <w:r w:rsidR="00391BBD" w:rsidRPr="00391BBD">
          <w:rPr>
            <w:rFonts w:asciiTheme="minorHAnsi" w:hAnsiTheme="minorHAnsi" w:cstheme="minorHAnsi"/>
            <w:noProof/>
            <w:webHidden/>
          </w:rPr>
        </w:r>
        <w:r w:rsidR="00391BBD" w:rsidRPr="00391BBD">
          <w:rPr>
            <w:rFonts w:asciiTheme="minorHAnsi" w:hAnsiTheme="minorHAnsi" w:cstheme="minorHAnsi"/>
            <w:noProof/>
            <w:webHidden/>
          </w:rPr>
          <w:fldChar w:fldCharType="separate"/>
        </w:r>
        <w:r w:rsidR="002C2BBD">
          <w:rPr>
            <w:rFonts w:asciiTheme="minorHAnsi" w:hAnsiTheme="minorHAnsi" w:cstheme="minorHAnsi"/>
            <w:noProof/>
            <w:webHidden/>
          </w:rPr>
          <w:t>41</w:t>
        </w:r>
        <w:r w:rsidR="00391BBD" w:rsidRPr="00391BBD">
          <w:rPr>
            <w:rFonts w:asciiTheme="minorHAnsi" w:hAnsiTheme="minorHAnsi" w:cstheme="minorHAnsi"/>
            <w:noProof/>
            <w:webHidden/>
          </w:rPr>
          <w:fldChar w:fldCharType="end"/>
        </w:r>
      </w:hyperlink>
    </w:p>
    <w:p w14:paraId="60F745B6" w14:textId="0987E65A" w:rsidR="00391BBD" w:rsidRPr="00391BBD" w:rsidRDefault="001648F9">
      <w:pPr>
        <w:pStyle w:val="TOC2"/>
        <w:tabs>
          <w:tab w:val="left" w:pos="1134"/>
          <w:tab w:val="right" w:leader="dot" w:pos="9962"/>
        </w:tabs>
        <w:rPr>
          <w:rFonts w:asciiTheme="minorHAnsi" w:eastAsiaTheme="minorEastAsia" w:hAnsiTheme="minorHAnsi" w:cstheme="minorHAnsi"/>
          <w:smallCaps w:val="0"/>
          <w:noProof/>
          <w:sz w:val="22"/>
          <w:szCs w:val="22"/>
          <w:lang w:val="en-NL" w:eastAsia="en-NL"/>
        </w:rPr>
      </w:pPr>
      <w:hyperlink w:anchor="_Toc384820" w:history="1">
        <w:r w:rsidR="00391BBD" w:rsidRPr="00391BBD">
          <w:rPr>
            <w:rStyle w:val="Hyperlink"/>
            <w:rFonts w:asciiTheme="minorHAnsi" w:hAnsiTheme="minorHAnsi" w:cstheme="minorHAnsi"/>
            <w:noProof/>
          </w:rPr>
          <w:t>4.1</w:t>
        </w:r>
        <w:r w:rsidR="00391BBD" w:rsidRPr="00391BBD">
          <w:rPr>
            <w:rFonts w:asciiTheme="minorHAnsi" w:eastAsiaTheme="minorEastAsia" w:hAnsiTheme="minorHAnsi" w:cstheme="minorHAnsi"/>
            <w:smallCaps w:val="0"/>
            <w:noProof/>
            <w:sz w:val="22"/>
            <w:szCs w:val="22"/>
            <w:lang w:val="en-NL" w:eastAsia="en-NL"/>
          </w:rPr>
          <w:tab/>
        </w:r>
        <w:r w:rsidR="00391BBD" w:rsidRPr="00391BBD">
          <w:rPr>
            <w:rStyle w:val="Hyperlink"/>
            <w:rFonts w:asciiTheme="minorHAnsi" w:hAnsiTheme="minorHAnsi" w:cstheme="minorHAnsi"/>
            <w:noProof/>
          </w:rPr>
          <w:t>Project monitoring and evaluation</w:t>
        </w:r>
        <w:r w:rsidR="00391BBD" w:rsidRPr="00391BBD">
          <w:rPr>
            <w:rFonts w:asciiTheme="minorHAnsi" w:hAnsiTheme="minorHAnsi" w:cstheme="minorHAnsi"/>
            <w:noProof/>
            <w:webHidden/>
          </w:rPr>
          <w:tab/>
        </w:r>
        <w:r w:rsidR="00391BBD" w:rsidRPr="00391BBD">
          <w:rPr>
            <w:rFonts w:asciiTheme="minorHAnsi" w:hAnsiTheme="minorHAnsi" w:cstheme="minorHAnsi"/>
            <w:noProof/>
            <w:webHidden/>
          </w:rPr>
          <w:fldChar w:fldCharType="begin"/>
        </w:r>
        <w:r w:rsidR="00391BBD" w:rsidRPr="00391BBD">
          <w:rPr>
            <w:rFonts w:asciiTheme="minorHAnsi" w:hAnsiTheme="minorHAnsi" w:cstheme="minorHAnsi"/>
            <w:noProof/>
            <w:webHidden/>
          </w:rPr>
          <w:instrText xml:space="preserve"> PAGEREF _Toc384820 \h </w:instrText>
        </w:r>
        <w:r w:rsidR="00391BBD" w:rsidRPr="00391BBD">
          <w:rPr>
            <w:rFonts w:asciiTheme="minorHAnsi" w:hAnsiTheme="minorHAnsi" w:cstheme="minorHAnsi"/>
            <w:noProof/>
            <w:webHidden/>
          </w:rPr>
        </w:r>
        <w:r w:rsidR="00391BBD" w:rsidRPr="00391BBD">
          <w:rPr>
            <w:rFonts w:asciiTheme="minorHAnsi" w:hAnsiTheme="minorHAnsi" w:cstheme="minorHAnsi"/>
            <w:noProof/>
            <w:webHidden/>
          </w:rPr>
          <w:fldChar w:fldCharType="separate"/>
        </w:r>
        <w:r w:rsidR="002C2BBD">
          <w:rPr>
            <w:rFonts w:asciiTheme="minorHAnsi" w:hAnsiTheme="minorHAnsi" w:cstheme="minorHAnsi"/>
            <w:noProof/>
            <w:webHidden/>
          </w:rPr>
          <w:t>41</w:t>
        </w:r>
        <w:r w:rsidR="00391BBD" w:rsidRPr="00391BBD">
          <w:rPr>
            <w:rFonts w:asciiTheme="minorHAnsi" w:hAnsiTheme="minorHAnsi" w:cstheme="minorHAnsi"/>
            <w:noProof/>
            <w:webHidden/>
          </w:rPr>
          <w:fldChar w:fldCharType="end"/>
        </w:r>
      </w:hyperlink>
    </w:p>
    <w:p w14:paraId="093A4557" w14:textId="3B2B4483" w:rsidR="00391BBD" w:rsidRPr="00391BBD" w:rsidRDefault="001648F9">
      <w:pPr>
        <w:pStyle w:val="TOC1"/>
        <w:rPr>
          <w:rFonts w:asciiTheme="minorHAnsi" w:eastAsiaTheme="minorEastAsia" w:hAnsiTheme="minorHAnsi" w:cstheme="minorHAnsi"/>
          <w:b w:val="0"/>
          <w:bCs w:val="0"/>
          <w:caps w:val="0"/>
          <w:noProof/>
          <w:sz w:val="22"/>
          <w:szCs w:val="22"/>
          <w:lang w:val="en-NL" w:eastAsia="en-NL"/>
        </w:rPr>
      </w:pPr>
      <w:hyperlink w:anchor="_Toc384821" w:history="1">
        <w:r w:rsidR="00391BBD" w:rsidRPr="00391BBD">
          <w:rPr>
            <w:rStyle w:val="Hyperlink"/>
            <w:rFonts w:asciiTheme="minorHAnsi" w:hAnsiTheme="minorHAnsi" w:cstheme="minorHAnsi"/>
            <w:noProof/>
          </w:rPr>
          <w:t>Section 2.</w:t>
        </w:r>
        <w:r w:rsidR="00391BBD" w:rsidRPr="00391BBD">
          <w:rPr>
            <w:rFonts w:asciiTheme="minorHAnsi" w:eastAsiaTheme="minorEastAsia" w:hAnsiTheme="minorHAnsi" w:cstheme="minorHAnsi"/>
            <w:b w:val="0"/>
            <w:bCs w:val="0"/>
            <w:caps w:val="0"/>
            <w:noProof/>
            <w:sz w:val="22"/>
            <w:szCs w:val="22"/>
            <w:lang w:val="en-NL" w:eastAsia="en-NL"/>
          </w:rPr>
          <w:tab/>
        </w:r>
        <w:r w:rsidR="00391BBD" w:rsidRPr="00391BBD">
          <w:rPr>
            <w:rStyle w:val="Hyperlink"/>
            <w:rFonts w:asciiTheme="minorHAnsi" w:hAnsiTheme="minorHAnsi" w:cstheme="minorHAnsi"/>
            <w:noProof/>
          </w:rPr>
          <w:t>Strategic results framework</w:t>
        </w:r>
        <w:r w:rsidR="00391BBD" w:rsidRPr="00391BBD">
          <w:rPr>
            <w:rFonts w:asciiTheme="minorHAnsi" w:hAnsiTheme="minorHAnsi" w:cstheme="minorHAnsi"/>
            <w:noProof/>
            <w:webHidden/>
          </w:rPr>
          <w:tab/>
        </w:r>
        <w:r w:rsidR="00391BBD" w:rsidRPr="00391BBD">
          <w:rPr>
            <w:rFonts w:asciiTheme="minorHAnsi" w:hAnsiTheme="minorHAnsi" w:cstheme="minorHAnsi"/>
            <w:noProof/>
            <w:webHidden/>
          </w:rPr>
          <w:fldChar w:fldCharType="begin"/>
        </w:r>
        <w:r w:rsidR="00391BBD" w:rsidRPr="00391BBD">
          <w:rPr>
            <w:rFonts w:asciiTheme="minorHAnsi" w:hAnsiTheme="minorHAnsi" w:cstheme="minorHAnsi"/>
            <w:noProof/>
            <w:webHidden/>
          </w:rPr>
          <w:instrText xml:space="preserve"> PAGEREF _Toc384821 \h </w:instrText>
        </w:r>
        <w:r w:rsidR="00391BBD" w:rsidRPr="00391BBD">
          <w:rPr>
            <w:rFonts w:asciiTheme="minorHAnsi" w:hAnsiTheme="minorHAnsi" w:cstheme="minorHAnsi"/>
            <w:noProof/>
            <w:webHidden/>
          </w:rPr>
        </w:r>
        <w:r w:rsidR="00391BBD" w:rsidRPr="00391BBD">
          <w:rPr>
            <w:rFonts w:asciiTheme="minorHAnsi" w:hAnsiTheme="minorHAnsi" w:cstheme="minorHAnsi"/>
            <w:noProof/>
            <w:webHidden/>
          </w:rPr>
          <w:fldChar w:fldCharType="separate"/>
        </w:r>
        <w:r w:rsidR="002C2BBD">
          <w:rPr>
            <w:rFonts w:asciiTheme="minorHAnsi" w:hAnsiTheme="minorHAnsi" w:cstheme="minorHAnsi"/>
            <w:noProof/>
            <w:webHidden/>
          </w:rPr>
          <w:t>4</w:t>
        </w:r>
        <w:r w:rsidR="002C2BBD">
          <w:rPr>
            <w:rFonts w:asciiTheme="minorHAnsi" w:hAnsiTheme="minorHAnsi" w:cstheme="minorHAnsi"/>
            <w:noProof/>
            <w:webHidden/>
          </w:rPr>
          <w:t>5</w:t>
        </w:r>
        <w:r w:rsidR="00391BBD" w:rsidRPr="00391BBD">
          <w:rPr>
            <w:rFonts w:asciiTheme="minorHAnsi" w:hAnsiTheme="minorHAnsi" w:cstheme="minorHAnsi"/>
            <w:noProof/>
            <w:webHidden/>
          </w:rPr>
          <w:fldChar w:fldCharType="end"/>
        </w:r>
      </w:hyperlink>
    </w:p>
    <w:p w14:paraId="1B82D580" w14:textId="69E842A6" w:rsidR="00391BBD" w:rsidRPr="00391BBD" w:rsidRDefault="001648F9">
      <w:pPr>
        <w:pStyle w:val="TOC1"/>
        <w:rPr>
          <w:rFonts w:asciiTheme="minorHAnsi" w:eastAsiaTheme="minorEastAsia" w:hAnsiTheme="minorHAnsi" w:cstheme="minorHAnsi"/>
          <w:b w:val="0"/>
          <w:bCs w:val="0"/>
          <w:caps w:val="0"/>
          <w:noProof/>
          <w:sz w:val="22"/>
          <w:szCs w:val="22"/>
          <w:lang w:val="en-NL" w:eastAsia="en-NL"/>
        </w:rPr>
      </w:pPr>
      <w:hyperlink w:anchor="_Toc384822" w:history="1">
        <w:r w:rsidR="00391BBD" w:rsidRPr="00391BBD">
          <w:rPr>
            <w:rStyle w:val="Hyperlink"/>
            <w:rFonts w:asciiTheme="minorHAnsi" w:hAnsiTheme="minorHAnsi" w:cstheme="minorHAnsi"/>
            <w:noProof/>
          </w:rPr>
          <w:t>PART 1.</w:t>
        </w:r>
        <w:r w:rsidR="00391BBD" w:rsidRPr="00391BBD">
          <w:rPr>
            <w:rFonts w:asciiTheme="minorHAnsi" w:eastAsiaTheme="minorEastAsia" w:hAnsiTheme="minorHAnsi" w:cstheme="minorHAnsi"/>
            <w:b w:val="0"/>
            <w:bCs w:val="0"/>
            <w:caps w:val="0"/>
            <w:noProof/>
            <w:sz w:val="22"/>
            <w:szCs w:val="22"/>
            <w:lang w:val="en-NL" w:eastAsia="en-NL"/>
          </w:rPr>
          <w:tab/>
        </w:r>
        <w:r w:rsidR="00391BBD" w:rsidRPr="00391BBD">
          <w:rPr>
            <w:rStyle w:val="Hyperlink"/>
            <w:rFonts w:asciiTheme="minorHAnsi" w:hAnsiTheme="minorHAnsi" w:cstheme="minorHAnsi"/>
            <w:noProof/>
          </w:rPr>
          <w:t>Table of outcomes, outputs and activities</w:t>
        </w:r>
        <w:r w:rsidR="00391BBD" w:rsidRPr="00391BBD">
          <w:rPr>
            <w:rFonts w:asciiTheme="minorHAnsi" w:hAnsiTheme="minorHAnsi" w:cstheme="minorHAnsi"/>
            <w:noProof/>
            <w:webHidden/>
          </w:rPr>
          <w:tab/>
        </w:r>
        <w:r w:rsidR="00391BBD" w:rsidRPr="00391BBD">
          <w:rPr>
            <w:rFonts w:asciiTheme="minorHAnsi" w:hAnsiTheme="minorHAnsi" w:cstheme="minorHAnsi"/>
            <w:noProof/>
            <w:webHidden/>
          </w:rPr>
          <w:fldChar w:fldCharType="begin"/>
        </w:r>
        <w:r w:rsidR="00391BBD" w:rsidRPr="00391BBD">
          <w:rPr>
            <w:rFonts w:asciiTheme="minorHAnsi" w:hAnsiTheme="minorHAnsi" w:cstheme="minorHAnsi"/>
            <w:noProof/>
            <w:webHidden/>
          </w:rPr>
          <w:instrText xml:space="preserve"> PAGEREF _Toc384822 \h </w:instrText>
        </w:r>
        <w:r w:rsidR="00391BBD" w:rsidRPr="00391BBD">
          <w:rPr>
            <w:rFonts w:asciiTheme="minorHAnsi" w:hAnsiTheme="minorHAnsi" w:cstheme="minorHAnsi"/>
            <w:noProof/>
            <w:webHidden/>
          </w:rPr>
        </w:r>
        <w:r w:rsidR="00391BBD" w:rsidRPr="00391BBD">
          <w:rPr>
            <w:rFonts w:asciiTheme="minorHAnsi" w:hAnsiTheme="minorHAnsi" w:cstheme="minorHAnsi"/>
            <w:noProof/>
            <w:webHidden/>
          </w:rPr>
          <w:fldChar w:fldCharType="separate"/>
        </w:r>
        <w:r w:rsidR="002C2BBD">
          <w:rPr>
            <w:rFonts w:asciiTheme="minorHAnsi" w:hAnsiTheme="minorHAnsi" w:cstheme="minorHAnsi"/>
            <w:noProof/>
            <w:webHidden/>
          </w:rPr>
          <w:t>45</w:t>
        </w:r>
        <w:r w:rsidR="00391BBD" w:rsidRPr="00391BBD">
          <w:rPr>
            <w:rFonts w:asciiTheme="minorHAnsi" w:hAnsiTheme="minorHAnsi" w:cstheme="minorHAnsi"/>
            <w:noProof/>
            <w:webHidden/>
          </w:rPr>
          <w:fldChar w:fldCharType="end"/>
        </w:r>
      </w:hyperlink>
    </w:p>
    <w:p w14:paraId="05456080" w14:textId="3D4B9DFF" w:rsidR="00391BBD" w:rsidRPr="00391BBD" w:rsidRDefault="001648F9">
      <w:pPr>
        <w:pStyle w:val="TOC1"/>
        <w:rPr>
          <w:rFonts w:asciiTheme="minorHAnsi" w:eastAsiaTheme="minorEastAsia" w:hAnsiTheme="minorHAnsi" w:cstheme="minorHAnsi"/>
          <w:b w:val="0"/>
          <w:bCs w:val="0"/>
          <w:caps w:val="0"/>
          <w:noProof/>
          <w:sz w:val="22"/>
          <w:szCs w:val="22"/>
          <w:lang w:val="en-NL" w:eastAsia="en-NL"/>
        </w:rPr>
      </w:pPr>
      <w:hyperlink w:anchor="_Toc384823" w:history="1">
        <w:r w:rsidR="00391BBD" w:rsidRPr="00391BBD">
          <w:rPr>
            <w:rStyle w:val="Hyperlink"/>
            <w:rFonts w:asciiTheme="minorHAnsi" w:hAnsiTheme="minorHAnsi" w:cstheme="minorHAnsi"/>
            <w:noProof/>
          </w:rPr>
          <w:t>PART 2.</w:t>
        </w:r>
        <w:r w:rsidR="00391BBD" w:rsidRPr="00391BBD">
          <w:rPr>
            <w:rFonts w:asciiTheme="minorHAnsi" w:eastAsiaTheme="minorEastAsia" w:hAnsiTheme="minorHAnsi" w:cstheme="minorHAnsi"/>
            <w:b w:val="0"/>
            <w:bCs w:val="0"/>
            <w:caps w:val="0"/>
            <w:noProof/>
            <w:sz w:val="22"/>
            <w:szCs w:val="22"/>
            <w:lang w:val="en-NL" w:eastAsia="en-NL"/>
          </w:rPr>
          <w:tab/>
        </w:r>
        <w:r w:rsidR="00391BBD" w:rsidRPr="00391BBD">
          <w:rPr>
            <w:rStyle w:val="Hyperlink"/>
            <w:rFonts w:asciiTheme="minorHAnsi" w:hAnsiTheme="minorHAnsi" w:cstheme="minorHAnsi"/>
            <w:noProof/>
          </w:rPr>
          <w:t>Results framework</w:t>
        </w:r>
        <w:r w:rsidR="00391BBD" w:rsidRPr="00391BBD">
          <w:rPr>
            <w:rFonts w:asciiTheme="minorHAnsi" w:hAnsiTheme="minorHAnsi" w:cstheme="minorHAnsi"/>
            <w:noProof/>
            <w:webHidden/>
          </w:rPr>
          <w:tab/>
        </w:r>
        <w:r w:rsidR="00391BBD" w:rsidRPr="00391BBD">
          <w:rPr>
            <w:rFonts w:asciiTheme="minorHAnsi" w:hAnsiTheme="minorHAnsi" w:cstheme="minorHAnsi"/>
            <w:noProof/>
            <w:webHidden/>
          </w:rPr>
          <w:fldChar w:fldCharType="begin"/>
        </w:r>
        <w:r w:rsidR="00391BBD" w:rsidRPr="00391BBD">
          <w:rPr>
            <w:rFonts w:asciiTheme="minorHAnsi" w:hAnsiTheme="minorHAnsi" w:cstheme="minorHAnsi"/>
            <w:noProof/>
            <w:webHidden/>
          </w:rPr>
          <w:instrText xml:space="preserve"> PAGEREF _Toc384823 \h </w:instrText>
        </w:r>
        <w:r w:rsidR="00391BBD" w:rsidRPr="00391BBD">
          <w:rPr>
            <w:rFonts w:asciiTheme="minorHAnsi" w:hAnsiTheme="minorHAnsi" w:cstheme="minorHAnsi"/>
            <w:noProof/>
            <w:webHidden/>
          </w:rPr>
        </w:r>
        <w:r w:rsidR="00391BBD" w:rsidRPr="00391BBD">
          <w:rPr>
            <w:rFonts w:asciiTheme="minorHAnsi" w:hAnsiTheme="minorHAnsi" w:cstheme="minorHAnsi"/>
            <w:noProof/>
            <w:webHidden/>
          </w:rPr>
          <w:fldChar w:fldCharType="separate"/>
        </w:r>
        <w:r w:rsidR="002C2BBD">
          <w:rPr>
            <w:rFonts w:asciiTheme="minorHAnsi" w:hAnsiTheme="minorHAnsi" w:cstheme="minorHAnsi"/>
            <w:noProof/>
            <w:webHidden/>
          </w:rPr>
          <w:t>47</w:t>
        </w:r>
        <w:r w:rsidR="00391BBD" w:rsidRPr="00391BBD">
          <w:rPr>
            <w:rFonts w:asciiTheme="minorHAnsi" w:hAnsiTheme="minorHAnsi" w:cstheme="minorHAnsi"/>
            <w:noProof/>
            <w:webHidden/>
          </w:rPr>
          <w:fldChar w:fldCharType="end"/>
        </w:r>
      </w:hyperlink>
    </w:p>
    <w:p w14:paraId="5193CF89" w14:textId="5ECAE7D1" w:rsidR="00391BBD" w:rsidRPr="00391BBD" w:rsidRDefault="001648F9">
      <w:pPr>
        <w:pStyle w:val="TOC1"/>
        <w:rPr>
          <w:rFonts w:asciiTheme="minorHAnsi" w:eastAsiaTheme="minorEastAsia" w:hAnsiTheme="minorHAnsi" w:cstheme="minorHAnsi"/>
          <w:b w:val="0"/>
          <w:bCs w:val="0"/>
          <w:caps w:val="0"/>
          <w:noProof/>
          <w:sz w:val="22"/>
          <w:szCs w:val="22"/>
          <w:lang w:val="en-NL" w:eastAsia="en-NL"/>
        </w:rPr>
      </w:pPr>
      <w:hyperlink w:anchor="_Toc384824" w:history="1">
        <w:r w:rsidR="00391BBD" w:rsidRPr="00391BBD">
          <w:rPr>
            <w:rStyle w:val="Hyperlink"/>
            <w:rFonts w:asciiTheme="minorHAnsi" w:hAnsiTheme="minorHAnsi" w:cstheme="minorHAnsi"/>
            <w:noProof/>
          </w:rPr>
          <w:t>Section 3.</w:t>
        </w:r>
        <w:r w:rsidR="00391BBD" w:rsidRPr="00391BBD">
          <w:rPr>
            <w:rFonts w:asciiTheme="minorHAnsi" w:eastAsiaTheme="minorEastAsia" w:hAnsiTheme="minorHAnsi" w:cstheme="minorHAnsi"/>
            <w:b w:val="0"/>
            <w:bCs w:val="0"/>
            <w:caps w:val="0"/>
            <w:noProof/>
            <w:sz w:val="22"/>
            <w:szCs w:val="22"/>
            <w:lang w:val="en-NL" w:eastAsia="en-NL"/>
          </w:rPr>
          <w:tab/>
        </w:r>
        <w:r w:rsidR="00391BBD" w:rsidRPr="00391BBD">
          <w:rPr>
            <w:rStyle w:val="Hyperlink"/>
            <w:rFonts w:asciiTheme="minorHAnsi" w:hAnsiTheme="minorHAnsi" w:cstheme="minorHAnsi"/>
            <w:noProof/>
          </w:rPr>
          <w:t>Incremental reasoning</w:t>
        </w:r>
        <w:r w:rsidR="00391BBD" w:rsidRPr="00391BBD">
          <w:rPr>
            <w:rFonts w:asciiTheme="minorHAnsi" w:hAnsiTheme="minorHAnsi" w:cstheme="minorHAnsi"/>
            <w:noProof/>
            <w:webHidden/>
          </w:rPr>
          <w:tab/>
        </w:r>
        <w:r w:rsidR="00391BBD" w:rsidRPr="00391BBD">
          <w:rPr>
            <w:rFonts w:asciiTheme="minorHAnsi" w:hAnsiTheme="minorHAnsi" w:cstheme="minorHAnsi"/>
            <w:noProof/>
            <w:webHidden/>
          </w:rPr>
          <w:fldChar w:fldCharType="begin"/>
        </w:r>
        <w:r w:rsidR="00391BBD" w:rsidRPr="00391BBD">
          <w:rPr>
            <w:rFonts w:asciiTheme="minorHAnsi" w:hAnsiTheme="minorHAnsi" w:cstheme="minorHAnsi"/>
            <w:noProof/>
            <w:webHidden/>
          </w:rPr>
          <w:instrText xml:space="preserve"> PAGEREF _Toc384824 \h </w:instrText>
        </w:r>
        <w:r w:rsidR="00391BBD" w:rsidRPr="00391BBD">
          <w:rPr>
            <w:rFonts w:asciiTheme="minorHAnsi" w:hAnsiTheme="minorHAnsi" w:cstheme="minorHAnsi"/>
            <w:noProof/>
            <w:webHidden/>
          </w:rPr>
        </w:r>
        <w:r w:rsidR="00391BBD" w:rsidRPr="00391BBD">
          <w:rPr>
            <w:rFonts w:asciiTheme="minorHAnsi" w:hAnsiTheme="minorHAnsi" w:cstheme="minorHAnsi"/>
            <w:noProof/>
            <w:webHidden/>
          </w:rPr>
          <w:fldChar w:fldCharType="separate"/>
        </w:r>
        <w:r w:rsidR="002C2BBD">
          <w:rPr>
            <w:rFonts w:asciiTheme="minorHAnsi" w:hAnsiTheme="minorHAnsi" w:cstheme="minorHAnsi"/>
            <w:noProof/>
            <w:webHidden/>
          </w:rPr>
          <w:t>52</w:t>
        </w:r>
        <w:r w:rsidR="00391BBD" w:rsidRPr="00391BBD">
          <w:rPr>
            <w:rFonts w:asciiTheme="minorHAnsi" w:hAnsiTheme="minorHAnsi" w:cstheme="minorHAnsi"/>
            <w:noProof/>
            <w:webHidden/>
          </w:rPr>
          <w:fldChar w:fldCharType="end"/>
        </w:r>
      </w:hyperlink>
    </w:p>
    <w:p w14:paraId="2E8DAE16" w14:textId="766C3481" w:rsidR="00391BBD" w:rsidRPr="00391BBD" w:rsidRDefault="001648F9">
      <w:pPr>
        <w:pStyle w:val="TOC1"/>
        <w:rPr>
          <w:rFonts w:asciiTheme="minorHAnsi" w:eastAsiaTheme="minorEastAsia" w:hAnsiTheme="minorHAnsi" w:cstheme="minorHAnsi"/>
          <w:b w:val="0"/>
          <w:bCs w:val="0"/>
          <w:caps w:val="0"/>
          <w:noProof/>
          <w:sz w:val="22"/>
          <w:szCs w:val="22"/>
          <w:lang w:val="en-NL" w:eastAsia="en-NL"/>
        </w:rPr>
      </w:pPr>
      <w:hyperlink w:anchor="_Toc384825" w:history="1">
        <w:r w:rsidR="00391BBD" w:rsidRPr="00391BBD">
          <w:rPr>
            <w:rStyle w:val="Hyperlink"/>
            <w:rFonts w:asciiTheme="minorHAnsi" w:hAnsiTheme="minorHAnsi" w:cstheme="minorHAnsi"/>
            <w:noProof/>
          </w:rPr>
          <w:t>Section 4.</w:t>
        </w:r>
        <w:r w:rsidR="00391BBD" w:rsidRPr="00391BBD">
          <w:rPr>
            <w:rFonts w:asciiTheme="minorHAnsi" w:eastAsiaTheme="minorEastAsia" w:hAnsiTheme="minorHAnsi" w:cstheme="minorHAnsi"/>
            <w:b w:val="0"/>
            <w:bCs w:val="0"/>
            <w:caps w:val="0"/>
            <w:noProof/>
            <w:sz w:val="22"/>
            <w:szCs w:val="22"/>
            <w:lang w:val="en-NL" w:eastAsia="en-NL"/>
          </w:rPr>
          <w:tab/>
        </w:r>
        <w:r w:rsidR="00391BBD" w:rsidRPr="00391BBD">
          <w:rPr>
            <w:rStyle w:val="Hyperlink"/>
            <w:rFonts w:asciiTheme="minorHAnsi" w:hAnsiTheme="minorHAnsi" w:cstheme="minorHAnsi"/>
            <w:noProof/>
          </w:rPr>
          <w:t>Budget and work plan</w:t>
        </w:r>
        <w:r w:rsidR="00391BBD" w:rsidRPr="00391BBD">
          <w:rPr>
            <w:rFonts w:asciiTheme="minorHAnsi" w:hAnsiTheme="minorHAnsi" w:cstheme="minorHAnsi"/>
            <w:noProof/>
            <w:webHidden/>
          </w:rPr>
          <w:tab/>
        </w:r>
        <w:r w:rsidR="00391BBD" w:rsidRPr="00391BBD">
          <w:rPr>
            <w:rFonts w:asciiTheme="minorHAnsi" w:hAnsiTheme="minorHAnsi" w:cstheme="minorHAnsi"/>
            <w:noProof/>
            <w:webHidden/>
          </w:rPr>
          <w:fldChar w:fldCharType="begin"/>
        </w:r>
        <w:r w:rsidR="00391BBD" w:rsidRPr="00391BBD">
          <w:rPr>
            <w:rFonts w:asciiTheme="minorHAnsi" w:hAnsiTheme="minorHAnsi" w:cstheme="minorHAnsi"/>
            <w:noProof/>
            <w:webHidden/>
          </w:rPr>
          <w:instrText xml:space="preserve"> PAGEREF _Toc384825 \h </w:instrText>
        </w:r>
        <w:r w:rsidR="00391BBD" w:rsidRPr="00391BBD">
          <w:rPr>
            <w:rFonts w:asciiTheme="minorHAnsi" w:hAnsiTheme="minorHAnsi" w:cstheme="minorHAnsi"/>
            <w:noProof/>
            <w:webHidden/>
          </w:rPr>
        </w:r>
        <w:r w:rsidR="00391BBD" w:rsidRPr="00391BBD">
          <w:rPr>
            <w:rFonts w:asciiTheme="minorHAnsi" w:hAnsiTheme="minorHAnsi" w:cstheme="minorHAnsi"/>
            <w:noProof/>
            <w:webHidden/>
          </w:rPr>
          <w:fldChar w:fldCharType="separate"/>
        </w:r>
        <w:r w:rsidR="002C2BBD">
          <w:rPr>
            <w:rFonts w:asciiTheme="minorHAnsi" w:hAnsiTheme="minorHAnsi" w:cstheme="minorHAnsi"/>
            <w:noProof/>
            <w:webHidden/>
          </w:rPr>
          <w:t>55</w:t>
        </w:r>
        <w:r w:rsidR="00391BBD" w:rsidRPr="00391BBD">
          <w:rPr>
            <w:rFonts w:asciiTheme="minorHAnsi" w:hAnsiTheme="minorHAnsi" w:cstheme="minorHAnsi"/>
            <w:noProof/>
            <w:webHidden/>
          </w:rPr>
          <w:fldChar w:fldCharType="end"/>
        </w:r>
      </w:hyperlink>
    </w:p>
    <w:p w14:paraId="0C5C4A60" w14:textId="30271F4B" w:rsidR="00391BBD" w:rsidRPr="00391BBD" w:rsidRDefault="001648F9">
      <w:pPr>
        <w:pStyle w:val="TOC1"/>
        <w:rPr>
          <w:rFonts w:asciiTheme="minorHAnsi" w:eastAsiaTheme="minorEastAsia" w:hAnsiTheme="minorHAnsi" w:cstheme="minorHAnsi"/>
          <w:b w:val="0"/>
          <w:bCs w:val="0"/>
          <w:caps w:val="0"/>
          <w:noProof/>
          <w:sz w:val="22"/>
          <w:szCs w:val="22"/>
          <w:lang w:val="en-NL" w:eastAsia="en-NL"/>
        </w:rPr>
      </w:pPr>
      <w:hyperlink w:anchor="_Toc384826" w:history="1">
        <w:r w:rsidR="00391BBD" w:rsidRPr="00391BBD">
          <w:rPr>
            <w:rStyle w:val="Hyperlink"/>
            <w:rFonts w:asciiTheme="minorHAnsi" w:hAnsiTheme="minorHAnsi" w:cstheme="minorHAnsi"/>
            <w:noProof/>
          </w:rPr>
          <w:t>Signatures</w:t>
        </w:r>
        <w:r w:rsidR="00391BBD" w:rsidRPr="00391BBD">
          <w:rPr>
            <w:rFonts w:asciiTheme="minorHAnsi" w:hAnsiTheme="minorHAnsi" w:cstheme="minorHAnsi"/>
            <w:noProof/>
            <w:webHidden/>
          </w:rPr>
          <w:tab/>
        </w:r>
      </w:hyperlink>
    </w:p>
    <w:p w14:paraId="4B9E0A2F" w14:textId="67E83F69" w:rsidR="00391BBD" w:rsidRPr="00391BBD" w:rsidRDefault="001648F9">
      <w:pPr>
        <w:pStyle w:val="TOC1"/>
        <w:rPr>
          <w:rFonts w:asciiTheme="minorHAnsi" w:eastAsiaTheme="minorEastAsia" w:hAnsiTheme="minorHAnsi" w:cstheme="minorHAnsi"/>
          <w:b w:val="0"/>
          <w:bCs w:val="0"/>
          <w:caps w:val="0"/>
          <w:noProof/>
          <w:sz w:val="22"/>
          <w:szCs w:val="22"/>
          <w:lang w:val="en-NL" w:eastAsia="en-NL"/>
        </w:rPr>
      </w:pPr>
      <w:hyperlink w:anchor="_Toc384827" w:history="1">
        <w:r w:rsidR="00391BBD" w:rsidRPr="00391BBD">
          <w:rPr>
            <w:rStyle w:val="Hyperlink"/>
            <w:rFonts w:asciiTheme="minorHAnsi" w:hAnsiTheme="minorHAnsi" w:cstheme="minorHAnsi"/>
            <w:noProof/>
          </w:rPr>
          <w:t>Annexes</w:t>
        </w:r>
        <w:r w:rsidR="00391BBD" w:rsidRPr="00391BBD">
          <w:rPr>
            <w:rFonts w:asciiTheme="minorHAnsi" w:hAnsiTheme="minorHAnsi" w:cstheme="minorHAnsi"/>
            <w:noProof/>
            <w:webHidden/>
          </w:rPr>
          <w:tab/>
        </w:r>
      </w:hyperlink>
    </w:p>
    <w:p w14:paraId="08F98797" w14:textId="161AA5D9" w:rsidR="00391BBD" w:rsidRPr="00391BBD" w:rsidRDefault="001648F9">
      <w:pPr>
        <w:pStyle w:val="TOC1"/>
        <w:rPr>
          <w:rFonts w:asciiTheme="minorHAnsi" w:eastAsiaTheme="minorEastAsia" w:hAnsiTheme="minorHAnsi" w:cstheme="minorHAnsi"/>
          <w:b w:val="0"/>
          <w:bCs w:val="0"/>
          <w:caps w:val="0"/>
          <w:noProof/>
          <w:sz w:val="22"/>
          <w:szCs w:val="22"/>
          <w:lang w:val="en-NL" w:eastAsia="en-NL"/>
        </w:rPr>
      </w:pPr>
      <w:hyperlink w:anchor="_Toc384828" w:history="1">
        <w:r w:rsidR="00391BBD" w:rsidRPr="00391BBD">
          <w:rPr>
            <w:rStyle w:val="Hyperlink"/>
            <w:rFonts w:asciiTheme="minorHAnsi" w:hAnsiTheme="minorHAnsi" w:cstheme="minorHAnsi"/>
            <w:noProof/>
          </w:rPr>
          <w:t>Annex A.</w:t>
        </w:r>
        <w:r w:rsidR="00391BBD" w:rsidRPr="00391BBD">
          <w:rPr>
            <w:rFonts w:asciiTheme="minorHAnsi" w:eastAsiaTheme="minorEastAsia" w:hAnsiTheme="minorHAnsi" w:cstheme="minorHAnsi"/>
            <w:b w:val="0"/>
            <w:bCs w:val="0"/>
            <w:caps w:val="0"/>
            <w:noProof/>
            <w:sz w:val="22"/>
            <w:szCs w:val="22"/>
            <w:lang w:val="en-NL" w:eastAsia="en-NL"/>
          </w:rPr>
          <w:tab/>
        </w:r>
        <w:r w:rsidR="00391BBD" w:rsidRPr="00391BBD">
          <w:rPr>
            <w:rStyle w:val="Hyperlink"/>
            <w:rFonts w:asciiTheme="minorHAnsi" w:hAnsiTheme="minorHAnsi" w:cstheme="minorHAnsi"/>
            <w:noProof/>
          </w:rPr>
          <w:t>Multi-Year Work Plan</w:t>
        </w:r>
        <w:r w:rsidR="00391BBD" w:rsidRPr="00391BBD">
          <w:rPr>
            <w:rFonts w:asciiTheme="minorHAnsi" w:hAnsiTheme="minorHAnsi" w:cstheme="minorHAnsi"/>
            <w:noProof/>
            <w:webHidden/>
          </w:rPr>
          <w:tab/>
        </w:r>
        <w:r w:rsidR="00391BBD" w:rsidRPr="00391BBD">
          <w:rPr>
            <w:rFonts w:asciiTheme="minorHAnsi" w:hAnsiTheme="minorHAnsi" w:cstheme="minorHAnsi"/>
            <w:noProof/>
            <w:webHidden/>
          </w:rPr>
          <w:fldChar w:fldCharType="begin"/>
        </w:r>
        <w:r w:rsidR="00391BBD" w:rsidRPr="00391BBD">
          <w:rPr>
            <w:rFonts w:asciiTheme="minorHAnsi" w:hAnsiTheme="minorHAnsi" w:cstheme="minorHAnsi"/>
            <w:noProof/>
            <w:webHidden/>
          </w:rPr>
          <w:instrText xml:space="preserve"> PAGEREF _Toc384828 \h </w:instrText>
        </w:r>
        <w:r w:rsidR="00391BBD" w:rsidRPr="00391BBD">
          <w:rPr>
            <w:rFonts w:asciiTheme="minorHAnsi" w:hAnsiTheme="minorHAnsi" w:cstheme="minorHAnsi"/>
            <w:noProof/>
            <w:webHidden/>
          </w:rPr>
        </w:r>
        <w:r w:rsidR="00391BBD" w:rsidRPr="00391BBD">
          <w:rPr>
            <w:rFonts w:asciiTheme="minorHAnsi" w:hAnsiTheme="minorHAnsi" w:cstheme="minorHAnsi"/>
            <w:noProof/>
            <w:webHidden/>
          </w:rPr>
          <w:fldChar w:fldCharType="separate"/>
        </w:r>
        <w:r w:rsidR="002C2BBD">
          <w:rPr>
            <w:rFonts w:asciiTheme="minorHAnsi" w:hAnsiTheme="minorHAnsi" w:cstheme="minorHAnsi"/>
            <w:noProof/>
            <w:webHidden/>
          </w:rPr>
          <w:t>59</w:t>
        </w:r>
        <w:r w:rsidR="00391BBD" w:rsidRPr="00391BBD">
          <w:rPr>
            <w:rFonts w:asciiTheme="minorHAnsi" w:hAnsiTheme="minorHAnsi" w:cstheme="minorHAnsi"/>
            <w:noProof/>
            <w:webHidden/>
          </w:rPr>
          <w:fldChar w:fldCharType="end"/>
        </w:r>
      </w:hyperlink>
    </w:p>
    <w:p w14:paraId="67D36F83" w14:textId="47487D68" w:rsidR="00391BBD" w:rsidRPr="00391BBD" w:rsidRDefault="001648F9">
      <w:pPr>
        <w:pStyle w:val="TOC1"/>
        <w:rPr>
          <w:rFonts w:asciiTheme="minorHAnsi" w:eastAsiaTheme="minorEastAsia" w:hAnsiTheme="minorHAnsi" w:cstheme="minorHAnsi"/>
          <w:b w:val="0"/>
          <w:bCs w:val="0"/>
          <w:caps w:val="0"/>
          <w:noProof/>
          <w:sz w:val="22"/>
          <w:szCs w:val="22"/>
          <w:lang w:val="en-NL" w:eastAsia="en-NL"/>
        </w:rPr>
      </w:pPr>
      <w:hyperlink w:anchor="_Toc384829" w:history="1">
        <w:r w:rsidR="00391BBD" w:rsidRPr="00391BBD">
          <w:rPr>
            <w:rStyle w:val="Hyperlink"/>
            <w:rFonts w:asciiTheme="minorHAnsi" w:hAnsiTheme="minorHAnsi" w:cstheme="minorHAnsi"/>
            <w:noProof/>
          </w:rPr>
          <w:t>Annex B.</w:t>
        </w:r>
        <w:r w:rsidR="00391BBD" w:rsidRPr="00391BBD">
          <w:rPr>
            <w:rFonts w:asciiTheme="minorHAnsi" w:eastAsiaTheme="minorEastAsia" w:hAnsiTheme="minorHAnsi" w:cstheme="minorHAnsi"/>
            <w:b w:val="0"/>
            <w:bCs w:val="0"/>
            <w:caps w:val="0"/>
            <w:noProof/>
            <w:sz w:val="22"/>
            <w:szCs w:val="22"/>
            <w:lang w:val="en-NL" w:eastAsia="en-NL"/>
          </w:rPr>
          <w:tab/>
        </w:r>
        <w:r w:rsidR="00391BBD" w:rsidRPr="00391BBD">
          <w:rPr>
            <w:rStyle w:val="Hyperlink"/>
            <w:rFonts w:asciiTheme="minorHAnsi" w:hAnsiTheme="minorHAnsi" w:cstheme="minorHAnsi"/>
            <w:noProof/>
          </w:rPr>
          <w:t>Consultancies and subcontracts</w:t>
        </w:r>
        <w:r w:rsidR="00391BBD" w:rsidRPr="00391BBD">
          <w:rPr>
            <w:rFonts w:asciiTheme="minorHAnsi" w:hAnsiTheme="minorHAnsi" w:cstheme="minorHAnsi"/>
            <w:noProof/>
            <w:webHidden/>
          </w:rPr>
          <w:tab/>
        </w:r>
        <w:r w:rsidR="00391BBD" w:rsidRPr="00391BBD">
          <w:rPr>
            <w:rFonts w:asciiTheme="minorHAnsi" w:hAnsiTheme="minorHAnsi" w:cstheme="minorHAnsi"/>
            <w:noProof/>
            <w:webHidden/>
          </w:rPr>
          <w:fldChar w:fldCharType="begin"/>
        </w:r>
        <w:r w:rsidR="00391BBD" w:rsidRPr="00391BBD">
          <w:rPr>
            <w:rFonts w:asciiTheme="minorHAnsi" w:hAnsiTheme="minorHAnsi" w:cstheme="minorHAnsi"/>
            <w:noProof/>
            <w:webHidden/>
          </w:rPr>
          <w:instrText xml:space="preserve"> PAGEREF _Toc384829 \h </w:instrText>
        </w:r>
        <w:r w:rsidR="00391BBD" w:rsidRPr="00391BBD">
          <w:rPr>
            <w:rFonts w:asciiTheme="minorHAnsi" w:hAnsiTheme="minorHAnsi" w:cstheme="minorHAnsi"/>
            <w:noProof/>
            <w:webHidden/>
          </w:rPr>
        </w:r>
        <w:r w:rsidR="00391BBD" w:rsidRPr="00391BBD">
          <w:rPr>
            <w:rFonts w:asciiTheme="minorHAnsi" w:hAnsiTheme="minorHAnsi" w:cstheme="minorHAnsi"/>
            <w:noProof/>
            <w:webHidden/>
          </w:rPr>
          <w:fldChar w:fldCharType="separate"/>
        </w:r>
        <w:r w:rsidR="002C2BBD">
          <w:rPr>
            <w:rFonts w:asciiTheme="minorHAnsi" w:hAnsiTheme="minorHAnsi" w:cstheme="minorHAnsi"/>
            <w:noProof/>
            <w:webHidden/>
          </w:rPr>
          <w:t>61</w:t>
        </w:r>
        <w:r w:rsidR="00391BBD" w:rsidRPr="00391BBD">
          <w:rPr>
            <w:rFonts w:asciiTheme="minorHAnsi" w:hAnsiTheme="minorHAnsi" w:cstheme="minorHAnsi"/>
            <w:noProof/>
            <w:webHidden/>
          </w:rPr>
          <w:fldChar w:fldCharType="end"/>
        </w:r>
      </w:hyperlink>
    </w:p>
    <w:p w14:paraId="3569F59E" w14:textId="57D9082C" w:rsidR="00391BBD" w:rsidRPr="00391BBD" w:rsidRDefault="001648F9">
      <w:pPr>
        <w:pStyle w:val="TOC1"/>
        <w:rPr>
          <w:rFonts w:asciiTheme="minorHAnsi" w:eastAsiaTheme="minorEastAsia" w:hAnsiTheme="minorHAnsi" w:cstheme="minorHAnsi"/>
          <w:b w:val="0"/>
          <w:bCs w:val="0"/>
          <w:caps w:val="0"/>
          <w:noProof/>
          <w:sz w:val="22"/>
          <w:szCs w:val="22"/>
          <w:lang w:val="en-NL" w:eastAsia="en-NL"/>
        </w:rPr>
      </w:pPr>
      <w:hyperlink w:anchor="_Toc384830" w:history="1">
        <w:r w:rsidR="00391BBD" w:rsidRPr="00391BBD">
          <w:rPr>
            <w:rStyle w:val="Hyperlink"/>
            <w:rFonts w:asciiTheme="minorHAnsi" w:hAnsiTheme="minorHAnsi" w:cstheme="minorHAnsi"/>
            <w:noProof/>
          </w:rPr>
          <w:t>Annex C.</w:t>
        </w:r>
        <w:r w:rsidR="00391BBD" w:rsidRPr="00391BBD">
          <w:rPr>
            <w:rFonts w:asciiTheme="minorHAnsi" w:eastAsiaTheme="minorEastAsia" w:hAnsiTheme="minorHAnsi" w:cstheme="minorHAnsi"/>
            <w:b w:val="0"/>
            <w:bCs w:val="0"/>
            <w:caps w:val="0"/>
            <w:noProof/>
            <w:sz w:val="22"/>
            <w:szCs w:val="22"/>
            <w:lang w:val="en-NL" w:eastAsia="en-NL"/>
          </w:rPr>
          <w:tab/>
        </w:r>
        <w:r w:rsidR="00391BBD" w:rsidRPr="00391BBD">
          <w:rPr>
            <w:rStyle w:val="Hyperlink"/>
            <w:rFonts w:asciiTheme="minorHAnsi" w:hAnsiTheme="minorHAnsi" w:cstheme="minorHAnsi"/>
            <w:noProof/>
          </w:rPr>
          <w:t>terms of reference of board and project staff</w:t>
        </w:r>
        <w:r w:rsidR="00391BBD" w:rsidRPr="00391BBD">
          <w:rPr>
            <w:rFonts w:asciiTheme="minorHAnsi" w:hAnsiTheme="minorHAnsi" w:cstheme="minorHAnsi"/>
            <w:noProof/>
            <w:webHidden/>
          </w:rPr>
          <w:tab/>
        </w:r>
        <w:r w:rsidR="00391BBD" w:rsidRPr="00391BBD">
          <w:rPr>
            <w:rFonts w:asciiTheme="minorHAnsi" w:hAnsiTheme="minorHAnsi" w:cstheme="minorHAnsi"/>
            <w:noProof/>
            <w:webHidden/>
          </w:rPr>
          <w:fldChar w:fldCharType="begin"/>
        </w:r>
        <w:r w:rsidR="00391BBD" w:rsidRPr="00391BBD">
          <w:rPr>
            <w:rFonts w:asciiTheme="minorHAnsi" w:hAnsiTheme="minorHAnsi" w:cstheme="minorHAnsi"/>
            <w:noProof/>
            <w:webHidden/>
          </w:rPr>
          <w:instrText xml:space="preserve"> PAGEREF _Toc384830 \h </w:instrText>
        </w:r>
        <w:r w:rsidR="00391BBD" w:rsidRPr="00391BBD">
          <w:rPr>
            <w:rFonts w:asciiTheme="minorHAnsi" w:hAnsiTheme="minorHAnsi" w:cstheme="minorHAnsi"/>
            <w:noProof/>
            <w:webHidden/>
          </w:rPr>
        </w:r>
        <w:r w:rsidR="00391BBD" w:rsidRPr="00391BBD">
          <w:rPr>
            <w:rFonts w:asciiTheme="minorHAnsi" w:hAnsiTheme="minorHAnsi" w:cstheme="minorHAnsi"/>
            <w:noProof/>
            <w:webHidden/>
          </w:rPr>
          <w:fldChar w:fldCharType="separate"/>
        </w:r>
        <w:r w:rsidR="002C2BBD">
          <w:rPr>
            <w:rFonts w:asciiTheme="minorHAnsi" w:hAnsiTheme="minorHAnsi" w:cstheme="minorHAnsi"/>
            <w:noProof/>
            <w:webHidden/>
          </w:rPr>
          <w:t>64</w:t>
        </w:r>
        <w:r w:rsidR="00391BBD" w:rsidRPr="00391BBD">
          <w:rPr>
            <w:rFonts w:asciiTheme="minorHAnsi" w:hAnsiTheme="minorHAnsi" w:cstheme="minorHAnsi"/>
            <w:noProof/>
            <w:webHidden/>
          </w:rPr>
          <w:fldChar w:fldCharType="end"/>
        </w:r>
      </w:hyperlink>
    </w:p>
    <w:p w14:paraId="3D007FFF" w14:textId="5C0BDA8A" w:rsidR="00391BBD" w:rsidRPr="00391BBD" w:rsidRDefault="001648F9">
      <w:pPr>
        <w:pStyle w:val="TOC1"/>
        <w:rPr>
          <w:rFonts w:asciiTheme="minorHAnsi" w:eastAsiaTheme="minorEastAsia" w:hAnsiTheme="minorHAnsi" w:cstheme="minorHAnsi"/>
          <w:b w:val="0"/>
          <w:bCs w:val="0"/>
          <w:caps w:val="0"/>
          <w:noProof/>
          <w:sz w:val="22"/>
          <w:szCs w:val="22"/>
          <w:lang w:val="en-NL" w:eastAsia="en-NL"/>
        </w:rPr>
      </w:pPr>
      <w:hyperlink w:anchor="_Toc384831" w:history="1">
        <w:r w:rsidR="00391BBD" w:rsidRPr="00391BBD">
          <w:rPr>
            <w:rStyle w:val="Hyperlink"/>
            <w:rFonts w:asciiTheme="minorHAnsi" w:hAnsiTheme="minorHAnsi" w:cstheme="minorHAnsi"/>
            <w:noProof/>
          </w:rPr>
          <w:t>Annex D.</w:t>
        </w:r>
        <w:r w:rsidR="00391BBD" w:rsidRPr="00391BBD">
          <w:rPr>
            <w:rFonts w:asciiTheme="minorHAnsi" w:eastAsiaTheme="minorEastAsia" w:hAnsiTheme="minorHAnsi" w:cstheme="minorHAnsi"/>
            <w:b w:val="0"/>
            <w:bCs w:val="0"/>
            <w:caps w:val="0"/>
            <w:noProof/>
            <w:sz w:val="22"/>
            <w:szCs w:val="22"/>
            <w:lang w:val="en-NL" w:eastAsia="en-NL"/>
          </w:rPr>
          <w:tab/>
        </w:r>
        <w:r w:rsidR="00391BBD" w:rsidRPr="00391BBD">
          <w:rPr>
            <w:rStyle w:val="Hyperlink"/>
            <w:rFonts w:asciiTheme="minorHAnsi" w:hAnsiTheme="minorHAnsi" w:cstheme="minorHAnsi"/>
            <w:noProof/>
          </w:rPr>
          <w:t>Gender analysis and action plan</w:t>
        </w:r>
        <w:r w:rsidR="00391BBD" w:rsidRPr="00391BBD">
          <w:rPr>
            <w:rFonts w:asciiTheme="minorHAnsi" w:hAnsiTheme="minorHAnsi" w:cstheme="minorHAnsi"/>
            <w:noProof/>
            <w:webHidden/>
          </w:rPr>
          <w:tab/>
        </w:r>
        <w:r w:rsidR="00391BBD" w:rsidRPr="00391BBD">
          <w:rPr>
            <w:rFonts w:asciiTheme="minorHAnsi" w:hAnsiTheme="minorHAnsi" w:cstheme="minorHAnsi"/>
            <w:noProof/>
            <w:webHidden/>
          </w:rPr>
          <w:fldChar w:fldCharType="begin"/>
        </w:r>
        <w:r w:rsidR="00391BBD" w:rsidRPr="00391BBD">
          <w:rPr>
            <w:rFonts w:asciiTheme="minorHAnsi" w:hAnsiTheme="minorHAnsi" w:cstheme="minorHAnsi"/>
            <w:noProof/>
            <w:webHidden/>
          </w:rPr>
          <w:instrText xml:space="preserve"> PAGEREF _Toc384831 \h </w:instrText>
        </w:r>
        <w:r w:rsidR="00391BBD" w:rsidRPr="00391BBD">
          <w:rPr>
            <w:rFonts w:asciiTheme="minorHAnsi" w:hAnsiTheme="minorHAnsi" w:cstheme="minorHAnsi"/>
            <w:noProof/>
            <w:webHidden/>
          </w:rPr>
        </w:r>
        <w:r w:rsidR="00391BBD" w:rsidRPr="00391BBD">
          <w:rPr>
            <w:rFonts w:asciiTheme="minorHAnsi" w:hAnsiTheme="minorHAnsi" w:cstheme="minorHAnsi"/>
            <w:noProof/>
            <w:webHidden/>
          </w:rPr>
          <w:fldChar w:fldCharType="separate"/>
        </w:r>
        <w:r w:rsidR="002C2BBD">
          <w:rPr>
            <w:rFonts w:asciiTheme="minorHAnsi" w:hAnsiTheme="minorHAnsi" w:cstheme="minorHAnsi"/>
            <w:noProof/>
            <w:webHidden/>
          </w:rPr>
          <w:t>69</w:t>
        </w:r>
        <w:r w:rsidR="00391BBD" w:rsidRPr="00391BBD">
          <w:rPr>
            <w:rFonts w:asciiTheme="minorHAnsi" w:hAnsiTheme="minorHAnsi" w:cstheme="minorHAnsi"/>
            <w:noProof/>
            <w:webHidden/>
          </w:rPr>
          <w:fldChar w:fldCharType="end"/>
        </w:r>
      </w:hyperlink>
    </w:p>
    <w:p w14:paraId="573B2C0F" w14:textId="3B36F884" w:rsidR="00391BBD" w:rsidRPr="00391BBD" w:rsidRDefault="001648F9">
      <w:pPr>
        <w:pStyle w:val="TOC2"/>
        <w:tabs>
          <w:tab w:val="left" w:pos="1134"/>
          <w:tab w:val="right" w:leader="dot" w:pos="9962"/>
        </w:tabs>
        <w:rPr>
          <w:rFonts w:asciiTheme="minorHAnsi" w:eastAsiaTheme="minorEastAsia" w:hAnsiTheme="minorHAnsi" w:cstheme="minorHAnsi"/>
          <w:smallCaps w:val="0"/>
          <w:noProof/>
          <w:sz w:val="22"/>
          <w:szCs w:val="22"/>
          <w:lang w:val="en-NL" w:eastAsia="en-NL"/>
        </w:rPr>
      </w:pPr>
      <w:hyperlink w:anchor="_Toc384832" w:history="1">
        <w:r w:rsidR="00391BBD" w:rsidRPr="00391BBD">
          <w:rPr>
            <w:rStyle w:val="Hyperlink"/>
            <w:rFonts w:asciiTheme="minorHAnsi" w:hAnsiTheme="minorHAnsi" w:cstheme="minorHAnsi"/>
            <w:noProof/>
          </w:rPr>
          <w:t>D.1</w:t>
        </w:r>
        <w:r w:rsidR="00391BBD" w:rsidRPr="00391BBD">
          <w:rPr>
            <w:rFonts w:asciiTheme="minorHAnsi" w:eastAsiaTheme="minorEastAsia" w:hAnsiTheme="minorHAnsi" w:cstheme="minorHAnsi"/>
            <w:smallCaps w:val="0"/>
            <w:noProof/>
            <w:sz w:val="22"/>
            <w:szCs w:val="22"/>
            <w:lang w:val="en-NL" w:eastAsia="en-NL"/>
          </w:rPr>
          <w:tab/>
        </w:r>
        <w:r w:rsidR="00391BBD" w:rsidRPr="00391BBD">
          <w:rPr>
            <w:rStyle w:val="Hyperlink"/>
            <w:rFonts w:asciiTheme="minorHAnsi" w:hAnsiTheme="minorHAnsi" w:cstheme="minorHAnsi"/>
            <w:noProof/>
          </w:rPr>
          <w:t>Gender mainstreaming analysis</w:t>
        </w:r>
        <w:r w:rsidR="00391BBD" w:rsidRPr="00391BBD">
          <w:rPr>
            <w:rFonts w:asciiTheme="minorHAnsi" w:hAnsiTheme="minorHAnsi" w:cstheme="minorHAnsi"/>
            <w:noProof/>
            <w:webHidden/>
          </w:rPr>
          <w:tab/>
        </w:r>
        <w:r w:rsidR="00391BBD" w:rsidRPr="00391BBD">
          <w:rPr>
            <w:rFonts w:asciiTheme="minorHAnsi" w:hAnsiTheme="minorHAnsi" w:cstheme="minorHAnsi"/>
            <w:noProof/>
            <w:webHidden/>
          </w:rPr>
          <w:fldChar w:fldCharType="begin"/>
        </w:r>
        <w:r w:rsidR="00391BBD" w:rsidRPr="00391BBD">
          <w:rPr>
            <w:rFonts w:asciiTheme="minorHAnsi" w:hAnsiTheme="minorHAnsi" w:cstheme="minorHAnsi"/>
            <w:noProof/>
            <w:webHidden/>
          </w:rPr>
          <w:instrText xml:space="preserve"> PAGEREF _Toc384832 \h </w:instrText>
        </w:r>
        <w:r w:rsidR="00391BBD" w:rsidRPr="00391BBD">
          <w:rPr>
            <w:rFonts w:asciiTheme="minorHAnsi" w:hAnsiTheme="minorHAnsi" w:cstheme="minorHAnsi"/>
            <w:noProof/>
            <w:webHidden/>
          </w:rPr>
        </w:r>
        <w:r w:rsidR="00391BBD" w:rsidRPr="00391BBD">
          <w:rPr>
            <w:rFonts w:asciiTheme="minorHAnsi" w:hAnsiTheme="minorHAnsi" w:cstheme="minorHAnsi"/>
            <w:noProof/>
            <w:webHidden/>
          </w:rPr>
          <w:fldChar w:fldCharType="separate"/>
        </w:r>
        <w:r w:rsidR="002C2BBD">
          <w:rPr>
            <w:rFonts w:asciiTheme="minorHAnsi" w:hAnsiTheme="minorHAnsi" w:cstheme="minorHAnsi"/>
            <w:noProof/>
            <w:webHidden/>
          </w:rPr>
          <w:t>69</w:t>
        </w:r>
        <w:r w:rsidR="00391BBD" w:rsidRPr="00391BBD">
          <w:rPr>
            <w:rFonts w:asciiTheme="minorHAnsi" w:hAnsiTheme="minorHAnsi" w:cstheme="minorHAnsi"/>
            <w:noProof/>
            <w:webHidden/>
          </w:rPr>
          <w:fldChar w:fldCharType="end"/>
        </w:r>
      </w:hyperlink>
    </w:p>
    <w:p w14:paraId="14160DCC" w14:textId="0F04D0F9" w:rsidR="00391BBD" w:rsidRPr="00391BBD" w:rsidRDefault="001648F9">
      <w:pPr>
        <w:pStyle w:val="TOC2"/>
        <w:tabs>
          <w:tab w:val="left" w:pos="1134"/>
          <w:tab w:val="right" w:leader="dot" w:pos="9962"/>
        </w:tabs>
        <w:rPr>
          <w:rFonts w:asciiTheme="minorHAnsi" w:eastAsiaTheme="minorEastAsia" w:hAnsiTheme="minorHAnsi" w:cstheme="minorHAnsi"/>
          <w:smallCaps w:val="0"/>
          <w:noProof/>
          <w:sz w:val="22"/>
          <w:szCs w:val="22"/>
          <w:lang w:val="en-NL" w:eastAsia="en-NL"/>
        </w:rPr>
      </w:pPr>
      <w:hyperlink w:anchor="_Toc384833" w:history="1">
        <w:r w:rsidR="00391BBD" w:rsidRPr="00391BBD">
          <w:rPr>
            <w:rStyle w:val="Hyperlink"/>
            <w:rFonts w:asciiTheme="minorHAnsi" w:hAnsiTheme="minorHAnsi" w:cstheme="minorHAnsi"/>
            <w:noProof/>
          </w:rPr>
          <w:t>D.2</w:t>
        </w:r>
        <w:r w:rsidR="00391BBD" w:rsidRPr="00391BBD">
          <w:rPr>
            <w:rFonts w:asciiTheme="minorHAnsi" w:eastAsiaTheme="minorEastAsia" w:hAnsiTheme="minorHAnsi" w:cstheme="minorHAnsi"/>
            <w:smallCaps w:val="0"/>
            <w:noProof/>
            <w:sz w:val="22"/>
            <w:szCs w:val="22"/>
            <w:lang w:val="en-NL" w:eastAsia="en-NL"/>
          </w:rPr>
          <w:tab/>
        </w:r>
        <w:r w:rsidR="00391BBD" w:rsidRPr="00391BBD">
          <w:rPr>
            <w:rStyle w:val="Hyperlink"/>
            <w:rFonts w:asciiTheme="minorHAnsi" w:hAnsiTheme="minorHAnsi" w:cstheme="minorHAnsi"/>
            <w:noProof/>
          </w:rPr>
          <w:t>Gender action plan</w:t>
        </w:r>
        <w:r w:rsidR="00391BBD" w:rsidRPr="00391BBD">
          <w:rPr>
            <w:rFonts w:asciiTheme="minorHAnsi" w:hAnsiTheme="minorHAnsi" w:cstheme="minorHAnsi"/>
            <w:noProof/>
            <w:webHidden/>
          </w:rPr>
          <w:tab/>
        </w:r>
        <w:r w:rsidR="00391BBD" w:rsidRPr="00391BBD">
          <w:rPr>
            <w:rFonts w:asciiTheme="minorHAnsi" w:hAnsiTheme="minorHAnsi" w:cstheme="minorHAnsi"/>
            <w:noProof/>
            <w:webHidden/>
          </w:rPr>
          <w:fldChar w:fldCharType="begin"/>
        </w:r>
        <w:r w:rsidR="00391BBD" w:rsidRPr="00391BBD">
          <w:rPr>
            <w:rFonts w:asciiTheme="minorHAnsi" w:hAnsiTheme="minorHAnsi" w:cstheme="minorHAnsi"/>
            <w:noProof/>
            <w:webHidden/>
          </w:rPr>
          <w:instrText xml:space="preserve"> PAGEREF _Toc384833 \h </w:instrText>
        </w:r>
        <w:r w:rsidR="00391BBD" w:rsidRPr="00391BBD">
          <w:rPr>
            <w:rFonts w:asciiTheme="minorHAnsi" w:hAnsiTheme="minorHAnsi" w:cstheme="minorHAnsi"/>
            <w:noProof/>
            <w:webHidden/>
          </w:rPr>
        </w:r>
        <w:r w:rsidR="00391BBD" w:rsidRPr="00391BBD">
          <w:rPr>
            <w:rFonts w:asciiTheme="minorHAnsi" w:hAnsiTheme="minorHAnsi" w:cstheme="minorHAnsi"/>
            <w:noProof/>
            <w:webHidden/>
          </w:rPr>
          <w:fldChar w:fldCharType="separate"/>
        </w:r>
        <w:r w:rsidR="002C2BBD">
          <w:rPr>
            <w:rFonts w:asciiTheme="minorHAnsi" w:hAnsiTheme="minorHAnsi" w:cstheme="minorHAnsi"/>
            <w:noProof/>
            <w:webHidden/>
          </w:rPr>
          <w:t>73</w:t>
        </w:r>
        <w:r w:rsidR="00391BBD" w:rsidRPr="00391BBD">
          <w:rPr>
            <w:rFonts w:asciiTheme="minorHAnsi" w:hAnsiTheme="minorHAnsi" w:cstheme="minorHAnsi"/>
            <w:noProof/>
            <w:webHidden/>
          </w:rPr>
          <w:fldChar w:fldCharType="end"/>
        </w:r>
      </w:hyperlink>
    </w:p>
    <w:p w14:paraId="2D1C167D" w14:textId="53F3F915" w:rsidR="00391BBD" w:rsidRPr="00391BBD" w:rsidRDefault="001648F9">
      <w:pPr>
        <w:pStyle w:val="TOC1"/>
        <w:rPr>
          <w:rFonts w:asciiTheme="minorHAnsi" w:eastAsiaTheme="minorEastAsia" w:hAnsiTheme="minorHAnsi" w:cstheme="minorHAnsi"/>
          <w:b w:val="0"/>
          <w:bCs w:val="0"/>
          <w:caps w:val="0"/>
          <w:noProof/>
          <w:sz w:val="22"/>
          <w:szCs w:val="22"/>
          <w:lang w:val="en-NL" w:eastAsia="en-NL"/>
        </w:rPr>
      </w:pPr>
      <w:hyperlink w:anchor="_Toc384834" w:history="1">
        <w:r w:rsidR="00391BBD" w:rsidRPr="00391BBD">
          <w:rPr>
            <w:rStyle w:val="Hyperlink"/>
            <w:rFonts w:asciiTheme="minorHAnsi" w:hAnsiTheme="minorHAnsi" w:cstheme="minorHAnsi"/>
            <w:noProof/>
          </w:rPr>
          <w:t>Annex E.</w:t>
        </w:r>
        <w:r w:rsidR="00391BBD" w:rsidRPr="00391BBD">
          <w:rPr>
            <w:rFonts w:asciiTheme="minorHAnsi" w:eastAsiaTheme="minorEastAsia" w:hAnsiTheme="minorHAnsi" w:cstheme="minorHAnsi"/>
            <w:b w:val="0"/>
            <w:bCs w:val="0"/>
            <w:caps w:val="0"/>
            <w:noProof/>
            <w:sz w:val="22"/>
            <w:szCs w:val="22"/>
            <w:lang w:val="en-NL" w:eastAsia="en-NL"/>
          </w:rPr>
          <w:tab/>
        </w:r>
        <w:r w:rsidR="00391BBD" w:rsidRPr="00391BBD">
          <w:rPr>
            <w:rStyle w:val="Hyperlink"/>
            <w:rFonts w:asciiTheme="minorHAnsi" w:hAnsiTheme="minorHAnsi" w:cstheme="minorHAnsi"/>
            <w:noProof/>
          </w:rPr>
          <w:t>Report on baseline Conditions on Markets, Stakeholders, Policy and Regulations for LEDs and Distribution Transformers</w:t>
        </w:r>
        <w:r w:rsidR="00391BBD" w:rsidRPr="00391BBD">
          <w:rPr>
            <w:rFonts w:asciiTheme="minorHAnsi" w:hAnsiTheme="minorHAnsi" w:cstheme="minorHAnsi"/>
            <w:noProof/>
            <w:webHidden/>
          </w:rPr>
          <w:tab/>
        </w:r>
        <w:r w:rsidR="00391BBD" w:rsidRPr="00391BBD">
          <w:rPr>
            <w:rFonts w:asciiTheme="minorHAnsi" w:hAnsiTheme="minorHAnsi" w:cstheme="minorHAnsi"/>
            <w:noProof/>
            <w:webHidden/>
          </w:rPr>
          <w:fldChar w:fldCharType="begin"/>
        </w:r>
        <w:r w:rsidR="00391BBD" w:rsidRPr="00391BBD">
          <w:rPr>
            <w:rFonts w:asciiTheme="minorHAnsi" w:hAnsiTheme="minorHAnsi" w:cstheme="minorHAnsi"/>
            <w:noProof/>
            <w:webHidden/>
          </w:rPr>
          <w:instrText xml:space="preserve"> PAGEREF _Toc384834 \h </w:instrText>
        </w:r>
        <w:r w:rsidR="00391BBD" w:rsidRPr="00391BBD">
          <w:rPr>
            <w:rFonts w:asciiTheme="minorHAnsi" w:hAnsiTheme="minorHAnsi" w:cstheme="minorHAnsi"/>
            <w:noProof/>
            <w:webHidden/>
          </w:rPr>
        </w:r>
        <w:r w:rsidR="00391BBD" w:rsidRPr="00391BBD">
          <w:rPr>
            <w:rFonts w:asciiTheme="minorHAnsi" w:hAnsiTheme="minorHAnsi" w:cstheme="minorHAnsi"/>
            <w:noProof/>
            <w:webHidden/>
          </w:rPr>
          <w:fldChar w:fldCharType="separate"/>
        </w:r>
        <w:r w:rsidR="002C2BBD">
          <w:rPr>
            <w:rFonts w:asciiTheme="minorHAnsi" w:hAnsiTheme="minorHAnsi" w:cstheme="minorHAnsi"/>
            <w:noProof/>
            <w:webHidden/>
          </w:rPr>
          <w:t>77</w:t>
        </w:r>
        <w:r w:rsidR="00391BBD" w:rsidRPr="00391BBD">
          <w:rPr>
            <w:rFonts w:asciiTheme="minorHAnsi" w:hAnsiTheme="minorHAnsi" w:cstheme="minorHAnsi"/>
            <w:noProof/>
            <w:webHidden/>
          </w:rPr>
          <w:fldChar w:fldCharType="end"/>
        </w:r>
      </w:hyperlink>
    </w:p>
    <w:p w14:paraId="299788E9" w14:textId="0DBB06C9" w:rsidR="00391BBD" w:rsidRPr="00391BBD" w:rsidRDefault="001648F9">
      <w:pPr>
        <w:pStyle w:val="TOC2"/>
        <w:tabs>
          <w:tab w:val="left" w:pos="1134"/>
          <w:tab w:val="right" w:leader="dot" w:pos="9962"/>
        </w:tabs>
        <w:rPr>
          <w:rFonts w:asciiTheme="minorHAnsi" w:eastAsiaTheme="minorEastAsia" w:hAnsiTheme="minorHAnsi" w:cstheme="minorHAnsi"/>
          <w:smallCaps w:val="0"/>
          <w:noProof/>
          <w:sz w:val="22"/>
          <w:szCs w:val="22"/>
          <w:lang w:val="en-NL" w:eastAsia="en-NL"/>
        </w:rPr>
      </w:pPr>
      <w:hyperlink w:anchor="_Toc384835" w:history="1">
        <w:r w:rsidR="00391BBD" w:rsidRPr="00391BBD">
          <w:rPr>
            <w:rStyle w:val="Hyperlink"/>
            <w:rFonts w:asciiTheme="minorHAnsi" w:hAnsiTheme="minorHAnsi" w:cstheme="minorHAnsi"/>
            <w:noProof/>
          </w:rPr>
          <w:t>E.1</w:t>
        </w:r>
        <w:r w:rsidR="00391BBD" w:rsidRPr="00391BBD">
          <w:rPr>
            <w:rFonts w:asciiTheme="minorHAnsi" w:eastAsiaTheme="minorEastAsia" w:hAnsiTheme="minorHAnsi" w:cstheme="minorHAnsi"/>
            <w:smallCaps w:val="0"/>
            <w:noProof/>
            <w:sz w:val="22"/>
            <w:szCs w:val="22"/>
            <w:lang w:val="en-NL" w:eastAsia="en-NL"/>
          </w:rPr>
          <w:tab/>
        </w:r>
        <w:r w:rsidR="00391BBD" w:rsidRPr="00391BBD">
          <w:rPr>
            <w:rStyle w:val="Hyperlink"/>
            <w:rFonts w:asciiTheme="minorHAnsi" w:hAnsiTheme="minorHAnsi" w:cstheme="minorHAnsi"/>
            <w:noProof/>
          </w:rPr>
          <w:t>Power sector and energy efficiency institutional-regulatory framework</w:t>
        </w:r>
        <w:r w:rsidR="00391BBD" w:rsidRPr="00391BBD">
          <w:rPr>
            <w:rFonts w:asciiTheme="minorHAnsi" w:hAnsiTheme="minorHAnsi" w:cstheme="minorHAnsi"/>
            <w:noProof/>
            <w:webHidden/>
          </w:rPr>
          <w:tab/>
        </w:r>
        <w:r w:rsidR="00391BBD" w:rsidRPr="00391BBD">
          <w:rPr>
            <w:rFonts w:asciiTheme="minorHAnsi" w:hAnsiTheme="minorHAnsi" w:cstheme="minorHAnsi"/>
            <w:noProof/>
            <w:webHidden/>
          </w:rPr>
          <w:fldChar w:fldCharType="begin"/>
        </w:r>
        <w:r w:rsidR="00391BBD" w:rsidRPr="00391BBD">
          <w:rPr>
            <w:rFonts w:asciiTheme="minorHAnsi" w:hAnsiTheme="minorHAnsi" w:cstheme="minorHAnsi"/>
            <w:noProof/>
            <w:webHidden/>
          </w:rPr>
          <w:instrText xml:space="preserve"> PAGEREF _Toc384835 \h </w:instrText>
        </w:r>
        <w:r w:rsidR="00391BBD" w:rsidRPr="00391BBD">
          <w:rPr>
            <w:rFonts w:asciiTheme="minorHAnsi" w:hAnsiTheme="minorHAnsi" w:cstheme="minorHAnsi"/>
            <w:noProof/>
            <w:webHidden/>
          </w:rPr>
        </w:r>
        <w:r w:rsidR="00391BBD" w:rsidRPr="00391BBD">
          <w:rPr>
            <w:rFonts w:asciiTheme="minorHAnsi" w:hAnsiTheme="minorHAnsi" w:cstheme="minorHAnsi"/>
            <w:noProof/>
            <w:webHidden/>
          </w:rPr>
          <w:fldChar w:fldCharType="separate"/>
        </w:r>
        <w:r w:rsidR="002C2BBD">
          <w:rPr>
            <w:rFonts w:asciiTheme="minorHAnsi" w:hAnsiTheme="minorHAnsi" w:cstheme="minorHAnsi"/>
            <w:noProof/>
            <w:webHidden/>
          </w:rPr>
          <w:t>77</w:t>
        </w:r>
        <w:r w:rsidR="00391BBD" w:rsidRPr="00391BBD">
          <w:rPr>
            <w:rFonts w:asciiTheme="minorHAnsi" w:hAnsiTheme="minorHAnsi" w:cstheme="minorHAnsi"/>
            <w:noProof/>
            <w:webHidden/>
          </w:rPr>
          <w:fldChar w:fldCharType="end"/>
        </w:r>
      </w:hyperlink>
    </w:p>
    <w:p w14:paraId="356C21C5" w14:textId="0ED6C4FE" w:rsidR="00391BBD" w:rsidRPr="00391BBD" w:rsidRDefault="001648F9">
      <w:pPr>
        <w:pStyle w:val="TOC2"/>
        <w:tabs>
          <w:tab w:val="left" w:pos="1134"/>
          <w:tab w:val="right" w:leader="dot" w:pos="9962"/>
        </w:tabs>
        <w:rPr>
          <w:rFonts w:asciiTheme="minorHAnsi" w:eastAsiaTheme="minorEastAsia" w:hAnsiTheme="minorHAnsi" w:cstheme="minorHAnsi"/>
          <w:smallCaps w:val="0"/>
          <w:noProof/>
          <w:sz w:val="22"/>
          <w:szCs w:val="22"/>
          <w:lang w:val="en-NL" w:eastAsia="en-NL"/>
        </w:rPr>
      </w:pPr>
      <w:hyperlink w:anchor="_Toc384836" w:history="1">
        <w:r w:rsidR="00391BBD" w:rsidRPr="00391BBD">
          <w:rPr>
            <w:rStyle w:val="Hyperlink"/>
            <w:rFonts w:asciiTheme="minorHAnsi" w:hAnsiTheme="minorHAnsi" w:cstheme="minorHAnsi"/>
            <w:noProof/>
          </w:rPr>
          <w:t>E.2</w:t>
        </w:r>
        <w:r w:rsidR="00391BBD" w:rsidRPr="00391BBD">
          <w:rPr>
            <w:rFonts w:asciiTheme="minorHAnsi" w:eastAsiaTheme="minorEastAsia" w:hAnsiTheme="minorHAnsi" w:cstheme="minorHAnsi"/>
            <w:smallCaps w:val="0"/>
            <w:noProof/>
            <w:sz w:val="22"/>
            <w:szCs w:val="22"/>
            <w:lang w:val="en-NL" w:eastAsia="en-NL"/>
          </w:rPr>
          <w:tab/>
        </w:r>
        <w:r w:rsidR="00391BBD" w:rsidRPr="00391BBD">
          <w:rPr>
            <w:rStyle w:val="Hyperlink"/>
            <w:rFonts w:asciiTheme="minorHAnsi" w:hAnsiTheme="minorHAnsi" w:cstheme="minorHAnsi"/>
            <w:noProof/>
          </w:rPr>
          <w:t>The market for LED lighting in South Africa</w:t>
        </w:r>
        <w:r w:rsidR="00391BBD" w:rsidRPr="00391BBD">
          <w:rPr>
            <w:rFonts w:asciiTheme="minorHAnsi" w:hAnsiTheme="minorHAnsi" w:cstheme="minorHAnsi"/>
            <w:noProof/>
            <w:webHidden/>
          </w:rPr>
          <w:tab/>
        </w:r>
        <w:r w:rsidR="00391BBD" w:rsidRPr="00391BBD">
          <w:rPr>
            <w:rFonts w:asciiTheme="minorHAnsi" w:hAnsiTheme="minorHAnsi" w:cstheme="minorHAnsi"/>
            <w:noProof/>
            <w:webHidden/>
          </w:rPr>
          <w:fldChar w:fldCharType="begin"/>
        </w:r>
        <w:r w:rsidR="00391BBD" w:rsidRPr="00391BBD">
          <w:rPr>
            <w:rFonts w:asciiTheme="minorHAnsi" w:hAnsiTheme="minorHAnsi" w:cstheme="minorHAnsi"/>
            <w:noProof/>
            <w:webHidden/>
          </w:rPr>
          <w:instrText xml:space="preserve"> PAGEREF _Toc384836 \h </w:instrText>
        </w:r>
        <w:r w:rsidR="00391BBD" w:rsidRPr="00391BBD">
          <w:rPr>
            <w:rFonts w:asciiTheme="minorHAnsi" w:hAnsiTheme="minorHAnsi" w:cstheme="minorHAnsi"/>
            <w:noProof/>
            <w:webHidden/>
          </w:rPr>
        </w:r>
        <w:r w:rsidR="00391BBD" w:rsidRPr="00391BBD">
          <w:rPr>
            <w:rFonts w:asciiTheme="minorHAnsi" w:hAnsiTheme="minorHAnsi" w:cstheme="minorHAnsi"/>
            <w:noProof/>
            <w:webHidden/>
          </w:rPr>
          <w:fldChar w:fldCharType="separate"/>
        </w:r>
        <w:r w:rsidR="002C2BBD">
          <w:rPr>
            <w:rFonts w:asciiTheme="minorHAnsi" w:hAnsiTheme="minorHAnsi" w:cstheme="minorHAnsi"/>
            <w:noProof/>
            <w:webHidden/>
          </w:rPr>
          <w:t>86</w:t>
        </w:r>
        <w:r w:rsidR="00391BBD" w:rsidRPr="00391BBD">
          <w:rPr>
            <w:rFonts w:asciiTheme="minorHAnsi" w:hAnsiTheme="minorHAnsi" w:cstheme="minorHAnsi"/>
            <w:noProof/>
            <w:webHidden/>
          </w:rPr>
          <w:fldChar w:fldCharType="end"/>
        </w:r>
      </w:hyperlink>
    </w:p>
    <w:p w14:paraId="10585537" w14:textId="53EC7C87" w:rsidR="00391BBD" w:rsidRPr="00391BBD" w:rsidRDefault="001648F9">
      <w:pPr>
        <w:pStyle w:val="TOC2"/>
        <w:tabs>
          <w:tab w:val="left" w:pos="1134"/>
          <w:tab w:val="right" w:leader="dot" w:pos="9962"/>
        </w:tabs>
        <w:rPr>
          <w:rFonts w:asciiTheme="minorHAnsi" w:eastAsiaTheme="minorEastAsia" w:hAnsiTheme="minorHAnsi" w:cstheme="minorHAnsi"/>
          <w:smallCaps w:val="0"/>
          <w:noProof/>
          <w:sz w:val="22"/>
          <w:szCs w:val="22"/>
          <w:lang w:val="en-NL" w:eastAsia="en-NL"/>
        </w:rPr>
      </w:pPr>
      <w:hyperlink w:anchor="_Toc384837" w:history="1">
        <w:r w:rsidR="00391BBD" w:rsidRPr="00391BBD">
          <w:rPr>
            <w:rStyle w:val="Hyperlink"/>
            <w:rFonts w:asciiTheme="minorHAnsi" w:hAnsiTheme="minorHAnsi" w:cstheme="minorHAnsi"/>
            <w:noProof/>
          </w:rPr>
          <w:t>E.3</w:t>
        </w:r>
        <w:r w:rsidR="00391BBD" w:rsidRPr="00391BBD">
          <w:rPr>
            <w:rFonts w:asciiTheme="minorHAnsi" w:eastAsiaTheme="minorEastAsia" w:hAnsiTheme="minorHAnsi" w:cstheme="minorHAnsi"/>
            <w:smallCaps w:val="0"/>
            <w:noProof/>
            <w:sz w:val="22"/>
            <w:szCs w:val="22"/>
            <w:lang w:val="en-NL" w:eastAsia="en-NL"/>
          </w:rPr>
          <w:tab/>
        </w:r>
        <w:r w:rsidR="00391BBD" w:rsidRPr="00391BBD">
          <w:rPr>
            <w:rStyle w:val="Hyperlink"/>
            <w:rFonts w:asciiTheme="minorHAnsi" w:hAnsiTheme="minorHAnsi" w:cstheme="minorHAnsi"/>
            <w:noProof/>
          </w:rPr>
          <w:t>Distribution transformers in South Africa</w:t>
        </w:r>
        <w:r w:rsidR="00391BBD" w:rsidRPr="00391BBD">
          <w:rPr>
            <w:rFonts w:asciiTheme="minorHAnsi" w:hAnsiTheme="minorHAnsi" w:cstheme="minorHAnsi"/>
            <w:noProof/>
            <w:webHidden/>
          </w:rPr>
          <w:tab/>
        </w:r>
        <w:r w:rsidR="00391BBD" w:rsidRPr="00391BBD">
          <w:rPr>
            <w:rFonts w:asciiTheme="minorHAnsi" w:hAnsiTheme="minorHAnsi" w:cstheme="minorHAnsi"/>
            <w:noProof/>
            <w:webHidden/>
          </w:rPr>
          <w:fldChar w:fldCharType="begin"/>
        </w:r>
        <w:r w:rsidR="00391BBD" w:rsidRPr="00391BBD">
          <w:rPr>
            <w:rFonts w:asciiTheme="minorHAnsi" w:hAnsiTheme="minorHAnsi" w:cstheme="minorHAnsi"/>
            <w:noProof/>
            <w:webHidden/>
          </w:rPr>
          <w:instrText xml:space="preserve"> PAGEREF _Toc384837 \h </w:instrText>
        </w:r>
        <w:r w:rsidR="00391BBD" w:rsidRPr="00391BBD">
          <w:rPr>
            <w:rFonts w:asciiTheme="minorHAnsi" w:hAnsiTheme="minorHAnsi" w:cstheme="minorHAnsi"/>
            <w:noProof/>
            <w:webHidden/>
          </w:rPr>
        </w:r>
        <w:r w:rsidR="00391BBD" w:rsidRPr="00391BBD">
          <w:rPr>
            <w:rFonts w:asciiTheme="minorHAnsi" w:hAnsiTheme="minorHAnsi" w:cstheme="minorHAnsi"/>
            <w:noProof/>
            <w:webHidden/>
          </w:rPr>
          <w:fldChar w:fldCharType="separate"/>
        </w:r>
        <w:r w:rsidR="002C2BBD">
          <w:rPr>
            <w:rFonts w:asciiTheme="minorHAnsi" w:hAnsiTheme="minorHAnsi" w:cstheme="minorHAnsi"/>
            <w:noProof/>
            <w:webHidden/>
          </w:rPr>
          <w:t>93</w:t>
        </w:r>
        <w:r w:rsidR="00391BBD" w:rsidRPr="00391BBD">
          <w:rPr>
            <w:rFonts w:asciiTheme="minorHAnsi" w:hAnsiTheme="minorHAnsi" w:cstheme="minorHAnsi"/>
            <w:noProof/>
            <w:webHidden/>
          </w:rPr>
          <w:fldChar w:fldCharType="end"/>
        </w:r>
      </w:hyperlink>
    </w:p>
    <w:p w14:paraId="27C9DFDF" w14:textId="0E899EB3" w:rsidR="00391BBD" w:rsidRPr="00391BBD" w:rsidRDefault="001648F9">
      <w:pPr>
        <w:pStyle w:val="TOC2"/>
        <w:tabs>
          <w:tab w:val="left" w:pos="1134"/>
          <w:tab w:val="right" w:leader="dot" w:pos="9962"/>
        </w:tabs>
        <w:rPr>
          <w:rFonts w:asciiTheme="minorHAnsi" w:eastAsiaTheme="minorEastAsia" w:hAnsiTheme="minorHAnsi" w:cstheme="minorHAnsi"/>
          <w:smallCaps w:val="0"/>
          <w:noProof/>
          <w:sz w:val="22"/>
          <w:szCs w:val="22"/>
          <w:lang w:val="en-NL" w:eastAsia="en-NL"/>
        </w:rPr>
      </w:pPr>
      <w:hyperlink w:anchor="_Toc384838" w:history="1">
        <w:r w:rsidR="00391BBD" w:rsidRPr="00391BBD">
          <w:rPr>
            <w:rStyle w:val="Hyperlink"/>
            <w:rFonts w:asciiTheme="minorHAnsi" w:hAnsiTheme="minorHAnsi" w:cstheme="minorHAnsi"/>
            <w:noProof/>
          </w:rPr>
          <w:t>E.4</w:t>
        </w:r>
        <w:r w:rsidR="00391BBD" w:rsidRPr="00391BBD">
          <w:rPr>
            <w:rFonts w:asciiTheme="minorHAnsi" w:eastAsiaTheme="minorEastAsia" w:hAnsiTheme="minorHAnsi" w:cstheme="minorHAnsi"/>
            <w:smallCaps w:val="0"/>
            <w:noProof/>
            <w:sz w:val="22"/>
            <w:szCs w:val="22"/>
            <w:lang w:val="en-NL" w:eastAsia="en-NL"/>
          </w:rPr>
          <w:tab/>
        </w:r>
        <w:r w:rsidR="00391BBD" w:rsidRPr="00391BBD">
          <w:rPr>
            <w:rStyle w:val="Hyperlink"/>
            <w:rFonts w:asciiTheme="minorHAnsi" w:hAnsiTheme="minorHAnsi" w:cstheme="minorHAnsi"/>
            <w:noProof/>
          </w:rPr>
          <w:t>Waste management and recycling</w:t>
        </w:r>
        <w:r w:rsidR="00391BBD" w:rsidRPr="00391BBD">
          <w:rPr>
            <w:rFonts w:asciiTheme="minorHAnsi" w:hAnsiTheme="minorHAnsi" w:cstheme="minorHAnsi"/>
            <w:noProof/>
            <w:webHidden/>
          </w:rPr>
          <w:tab/>
        </w:r>
        <w:r w:rsidR="00391BBD" w:rsidRPr="00391BBD">
          <w:rPr>
            <w:rFonts w:asciiTheme="minorHAnsi" w:hAnsiTheme="minorHAnsi" w:cstheme="minorHAnsi"/>
            <w:noProof/>
            <w:webHidden/>
          </w:rPr>
          <w:fldChar w:fldCharType="begin"/>
        </w:r>
        <w:r w:rsidR="00391BBD" w:rsidRPr="00391BBD">
          <w:rPr>
            <w:rFonts w:asciiTheme="minorHAnsi" w:hAnsiTheme="minorHAnsi" w:cstheme="minorHAnsi"/>
            <w:noProof/>
            <w:webHidden/>
          </w:rPr>
          <w:instrText xml:space="preserve"> PAGEREF _Toc384838 \h </w:instrText>
        </w:r>
        <w:r w:rsidR="00391BBD" w:rsidRPr="00391BBD">
          <w:rPr>
            <w:rFonts w:asciiTheme="minorHAnsi" w:hAnsiTheme="minorHAnsi" w:cstheme="minorHAnsi"/>
            <w:noProof/>
            <w:webHidden/>
          </w:rPr>
        </w:r>
        <w:r w:rsidR="00391BBD" w:rsidRPr="00391BBD">
          <w:rPr>
            <w:rFonts w:asciiTheme="minorHAnsi" w:hAnsiTheme="minorHAnsi" w:cstheme="minorHAnsi"/>
            <w:noProof/>
            <w:webHidden/>
          </w:rPr>
          <w:fldChar w:fldCharType="separate"/>
        </w:r>
        <w:r w:rsidR="002C2BBD">
          <w:rPr>
            <w:rFonts w:asciiTheme="minorHAnsi" w:hAnsiTheme="minorHAnsi" w:cstheme="minorHAnsi"/>
            <w:noProof/>
            <w:webHidden/>
          </w:rPr>
          <w:t>96</w:t>
        </w:r>
        <w:r w:rsidR="00391BBD" w:rsidRPr="00391BBD">
          <w:rPr>
            <w:rFonts w:asciiTheme="minorHAnsi" w:hAnsiTheme="minorHAnsi" w:cstheme="minorHAnsi"/>
            <w:noProof/>
            <w:webHidden/>
          </w:rPr>
          <w:fldChar w:fldCharType="end"/>
        </w:r>
      </w:hyperlink>
    </w:p>
    <w:p w14:paraId="069E2D08" w14:textId="7FED5DFF" w:rsidR="00391BBD" w:rsidRPr="00391BBD" w:rsidRDefault="001648F9">
      <w:pPr>
        <w:pStyle w:val="TOC2"/>
        <w:tabs>
          <w:tab w:val="left" w:pos="1134"/>
          <w:tab w:val="right" w:leader="dot" w:pos="9962"/>
        </w:tabs>
        <w:rPr>
          <w:rFonts w:asciiTheme="minorHAnsi" w:eastAsiaTheme="minorEastAsia" w:hAnsiTheme="minorHAnsi" w:cstheme="minorHAnsi"/>
          <w:smallCaps w:val="0"/>
          <w:noProof/>
          <w:sz w:val="22"/>
          <w:szCs w:val="22"/>
          <w:lang w:val="en-NL" w:eastAsia="en-NL"/>
        </w:rPr>
      </w:pPr>
      <w:hyperlink w:anchor="_Toc384839" w:history="1">
        <w:r w:rsidR="00391BBD" w:rsidRPr="00391BBD">
          <w:rPr>
            <w:rStyle w:val="Hyperlink"/>
            <w:rFonts w:asciiTheme="minorHAnsi" w:hAnsiTheme="minorHAnsi" w:cstheme="minorHAnsi"/>
            <w:noProof/>
          </w:rPr>
          <w:t>E.5</w:t>
        </w:r>
        <w:r w:rsidR="00391BBD" w:rsidRPr="00391BBD">
          <w:rPr>
            <w:rFonts w:asciiTheme="minorHAnsi" w:eastAsiaTheme="minorEastAsia" w:hAnsiTheme="minorHAnsi" w:cstheme="minorHAnsi"/>
            <w:smallCaps w:val="0"/>
            <w:noProof/>
            <w:sz w:val="22"/>
            <w:szCs w:val="22"/>
            <w:lang w:val="en-NL" w:eastAsia="en-NL"/>
          </w:rPr>
          <w:tab/>
        </w:r>
        <w:r w:rsidR="00391BBD" w:rsidRPr="00391BBD">
          <w:rPr>
            <w:rStyle w:val="Hyperlink"/>
            <w:rFonts w:asciiTheme="minorHAnsi" w:hAnsiTheme="minorHAnsi" w:cstheme="minorHAnsi"/>
            <w:noProof/>
          </w:rPr>
          <w:t>Financing of energy efficiency and the market for energy services</w:t>
        </w:r>
        <w:r w:rsidR="00391BBD" w:rsidRPr="00391BBD">
          <w:rPr>
            <w:rFonts w:asciiTheme="minorHAnsi" w:hAnsiTheme="minorHAnsi" w:cstheme="minorHAnsi"/>
            <w:noProof/>
            <w:webHidden/>
          </w:rPr>
          <w:tab/>
        </w:r>
        <w:r w:rsidR="00391BBD" w:rsidRPr="00391BBD">
          <w:rPr>
            <w:rFonts w:asciiTheme="minorHAnsi" w:hAnsiTheme="minorHAnsi" w:cstheme="minorHAnsi"/>
            <w:noProof/>
            <w:webHidden/>
          </w:rPr>
          <w:fldChar w:fldCharType="begin"/>
        </w:r>
        <w:r w:rsidR="00391BBD" w:rsidRPr="00391BBD">
          <w:rPr>
            <w:rFonts w:asciiTheme="minorHAnsi" w:hAnsiTheme="minorHAnsi" w:cstheme="minorHAnsi"/>
            <w:noProof/>
            <w:webHidden/>
          </w:rPr>
          <w:instrText xml:space="preserve"> PAGEREF _Toc384839 \h </w:instrText>
        </w:r>
        <w:r w:rsidR="00391BBD" w:rsidRPr="00391BBD">
          <w:rPr>
            <w:rFonts w:asciiTheme="minorHAnsi" w:hAnsiTheme="minorHAnsi" w:cstheme="minorHAnsi"/>
            <w:noProof/>
            <w:webHidden/>
          </w:rPr>
        </w:r>
        <w:r w:rsidR="00391BBD" w:rsidRPr="00391BBD">
          <w:rPr>
            <w:rFonts w:asciiTheme="minorHAnsi" w:hAnsiTheme="minorHAnsi" w:cstheme="minorHAnsi"/>
            <w:noProof/>
            <w:webHidden/>
          </w:rPr>
          <w:fldChar w:fldCharType="separate"/>
        </w:r>
        <w:r w:rsidR="002C2BBD">
          <w:rPr>
            <w:rFonts w:asciiTheme="minorHAnsi" w:hAnsiTheme="minorHAnsi" w:cstheme="minorHAnsi"/>
            <w:noProof/>
            <w:webHidden/>
          </w:rPr>
          <w:t>97</w:t>
        </w:r>
        <w:r w:rsidR="00391BBD" w:rsidRPr="00391BBD">
          <w:rPr>
            <w:rFonts w:asciiTheme="minorHAnsi" w:hAnsiTheme="minorHAnsi" w:cstheme="minorHAnsi"/>
            <w:noProof/>
            <w:webHidden/>
          </w:rPr>
          <w:fldChar w:fldCharType="end"/>
        </w:r>
      </w:hyperlink>
    </w:p>
    <w:p w14:paraId="7D32362A" w14:textId="201400A4" w:rsidR="00391BBD" w:rsidRPr="00391BBD" w:rsidRDefault="001648F9">
      <w:pPr>
        <w:pStyle w:val="TOC2"/>
        <w:tabs>
          <w:tab w:val="left" w:pos="1134"/>
          <w:tab w:val="right" w:leader="dot" w:pos="9962"/>
        </w:tabs>
        <w:rPr>
          <w:rFonts w:asciiTheme="minorHAnsi" w:eastAsiaTheme="minorEastAsia" w:hAnsiTheme="minorHAnsi" w:cstheme="minorHAnsi"/>
          <w:smallCaps w:val="0"/>
          <w:noProof/>
          <w:sz w:val="22"/>
          <w:szCs w:val="22"/>
          <w:lang w:val="en-NL" w:eastAsia="en-NL"/>
        </w:rPr>
      </w:pPr>
      <w:hyperlink w:anchor="_Toc384840" w:history="1">
        <w:r w:rsidR="00391BBD" w:rsidRPr="00391BBD">
          <w:rPr>
            <w:rStyle w:val="Hyperlink"/>
            <w:rFonts w:asciiTheme="minorHAnsi" w:hAnsiTheme="minorHAnsi" w:cstheme="minorHAnsi"/>
            <w:noProof/>
          </w:rPr>
          <w:t>E.6</w:t>
        </w:r>
        <w:r w:rsidR="00391BBD" w:rsidRPr="00391BBD">
          <w:rPr>
            <w:rFonts w:asciiTheme="minorHAnsi" w:eastAsiaTheme="minorEastAsia" w:hAnsiTheme="minorHAnsi" w:cstheme="minorHAnsi"/>
            <w:smallCaps w:val="0"/>
            <w:noProof/>
            <w:sz w:val="22"/>
            <w:szCs w:val="22"/>
            <w:lang w:val="en-NL" w:eastAsia="en-NL"/>
          </w:rPr>
          <w:tab/>
        </w:r>
        <w:r w:rsidR="00391BBD" w:rsidRPr="00391BBD">
          <w:rPr>
            <w:rStyle w:val="Hyperlink"/>
            <w:rFonts w:asciiTheme="minorHAnsi" w:hAnsiTheme="minorHAnsi" w:cstheme="minorHAnsi"/>
            <w:noProof/>
          </w:rPr>
          <w:t>Key consideration for the Project-supported Energy Efficiency Financial Instrument (EEFI)</w:t>
        </w:r>
        <w:r w:rsidR="00391BBD" w:rsidRPr="00391BBD">
          <w:rPr>
            <w:rFonts w:asciiTheme="minorHAnsi" w:hAnsiTheme="minorHAnsi" w:cstheme="minorHAnsi"/>
            <w:noProof/>
            <w:webHidden/>
          </w:rPr>
          <w:tab/>
        </w:r>
        <w:r w:rsidR="00391BBD" w:rsidRPr="00391BBD">
          <w:rPr>
            <w:rFonts w:asciiTheme="minorHAnsi" w:hAnsiTheme="minorHAnsi" w:cstheme="minorHAnsi"/>
            <w:noProof/>
            <w:webHidden/>
          </w:rPr>
          <w:fldChar w:fldCharType="begin"/>
        </w:r>
        <w:r w:rsidR="00391BBD" w:rsidRPr="00391BBD">
          <w:rPr>
            <w:rFonts w:asciiTheme="minorHAnsi" w:hAnsiTheme="minorHAnsi" w:cstheme="minorHAnsi"/>
            <w:noProof/>
            <w:webHidden/>
          </w:rPr>
          <w:instrText xml:space="preserve"> PAGEREF _Toc384840 \h </w:instrText>
        </w:r>
        <w:r w:rsidR="00391BBD" w:rsidRPr="00391BBD">
          <w:rPr>
            <w:rFonts w:asciiTheme="minorHAnsi" w:hAnsiTheme="minorHAnsi" w:cstheme="minorHAnsi"/>
            <w:noProof/>
            <w:webHidden/>
          </w:rPr>
        </w:r>
        <w:r w:rsidR="00391BBD" w:rsidRPr="00391BBD">
          <w:rPr>
            <w:rFonts w:asciiTheme="minorHAnsi" w:hAnsiTheme="minorHAnsi" w:cstheme="minorHAnsi"/>
            <w:noProof/>
            <w:webHidden/>
          </w:rPr>
          <w:fldChar w:fldCharType="separate"/>
        </w:r>
        <w:r w:rsidR="002C2BBD">
          <w:rPr>
            <w:rFonts w:asciiTheme="minorHAnsi" w:hAnsiTheme="minorHAnsi" w:cstheme="minorHAnsi"/>
            <w:noProof/>
            <w:webHidden/>
          </w:rPr>
          <w:t>108</w:t>
        </w:r>
        <w:r w:rsidR="00391BBD" w:rsidRPr="00391BBD">
          <w:rPr>
            <w:rFonts w:asciiTheme="minorHAnsi" w:hAnsiTheme="minorHAnsi" w:cstheme="minorHAnsi"/>
            <w:noProof/>
            <w:webHidden/>
          </w:rPr>
          <w:fldChar w:fldCharType="end"/>
        </w:r>
      </w:hyperlink>
    </w:p>
    <w:p w14:paraId="0A54D42F" w14:textId="7C4B054D" w:rsidR="00391BBD" w:rsidRPr="00391BBD" w:rsidRDefault="001648F9">
      <w:pPr>
        <w:pStyle w:val="TOC1"/>
        <w:rPr>
          <w:rFonts w:asciiTheme="minorHAnsi" w:eastAsiaTheme="minorEastAsia" w:hAnsiTheme="minorHAnsi" w:cstheme="minorHAnsi"/>
          <w:b w:val="0"/>
          <w:bCs w:val="0"/>
          <w:caps w:val="0"/>
          <w:noProof/>
          <w:sz w:val="22"/>
          <w:szCs w:val="22"/>
          <w:lang w:val="en-NL" w:eastAsia="en-NL"/>
        </w:rPr>
      </w:pPr>
      <w:hyperlink w:anchor="_Toc384841" w:history="1">
        <w:r w:rsidR="00391BBD" w:rsidRPr="00391BBD">
          <w:rPr>
            <w:rStyle w:val="Hyperlink"/>
            <w:rFonts w:asciiTheme="minorHAnsi" w:hAnsiTheme="minorHAnsi" w:cstheme="minorHAnsi"/>
            <w:noProof/>
          </w:rPr>
          <w:t>Annex F.</w:t>
        </w:r>
        <w:r w:rsidR="00391BBD" w:rsidRPr="00391BBD">
          <w:rPr>
            <w:rFonts w:asciiTheme="minorHAnsi" w:eastAsiaTheme="minorEastAsia" w:hAnsiTheme="minorHAnsi" w:cstheme="minorHAnsi"/>
            <w:b w:val="0"/>
            <w:bCs w:val="0"/>
            <w:caps w:val="0"/>
            <w:noProof/>
            <w:sz w:val="22"/>
            <w:szCs w:val="22"/>
            <w:lang w:val="en-NL" w:eastAsia="en-NL"/>
          </w:rPr>
          <w:tab/>
        </w:r>
        <w:r w:rsidR="00391BBD" w:rsidRPr="00391BBD">
          <w:rPr>
            <w:rStyle w:val="Hyperlink"/>
            <w:rFonts w:asciiTheme="minorHAnsi" w:hAnsiTheme="minorHAnsi" w:cstheme="minorHAnsi"/>
            <w:noProof/>
          </w:rPr>
          <w:t>GEF CORE INDICATORS AND calculations of greenhouse gas emission reductions</w:t>
        </w:r>
        <w:r w:rsidR="00391BBD" w:rsidRPr="00391BBD">
          <w:rPr>
            <w:rFonts w:asciiTheme="minorHAnsi" w:hAnsiTheme="minorHAnsi" w:cstheme="minorHAnsi"/>
            <w:noProof/>
            <w:webHidden/>
          </w:rPr>
          <w:tab/>
        </w:r>
        <w:r w:rsidR="00391BBD" w:rsidRPr="00391BBD">
          <w:rPr>
            <w:rFonts w:asciiTheme="minorHAnsi" w:hAnsiTheme="minorHAnsi" w:cstheme="minorHAnsi"/>
            <w:noProof/>
            <w:webHidden/>
          </w:rPr>
          <w:fldChar w:fldCharType="begin"/>
        </w:r>
        <w:r w:rsidR="00391BBD" w:rsidRPr="00391BBD">
          <w:rPr>
            <w:rFonts w:asciiTheme="minorHAnsi" w:hAnsiTheme="minorHAnsi" w:cstheme="minorHAnsi"/>
            <w:noProof/>
            <w:webHidden/>
          </w:rPr>
          <w:instrText xml:space="preserve"> PAGEREF _Toc384841 \h </w:instrText>
        </w:r>
        <w:r w:rsidR="00391BBD" w:rsidRPr="00391BBD">
          <w:rPr>
            <w:rFonts w:asciiTheme="minorHAnsi" w:hAnsiTheme="minorHAnsi" w:cstheme="minorHAnsi"/>
            <w:noProof/>
            <w:webHidden/>
          </w:rPr>
        </w:r>
        <w:r w:rsidR="00391BBD" w:rsidRPr="00391BBD">
          <w:rPr>
            <w:rFonts w:asciiTheme="minorHAnsi" w:hAnsiTheme="minorHAnsi" w:cstheme="minorHAnsi"/>
            <w:noProof/>
            <w:webHidden/>
          </w:rPr>
          <w:fldChar w:fldCharType="separate"/>
        </w:r>
        <w:r w:rsidR="002C2BBD">
          <w:rPr>
            <w:rFonts w:asciiTheme="minorHAnsi" w:hAnsiTheme="minorHAnsi" w:cstheme="minorHAnsi"/>
            <w:noProof/>
            <w:webHidden/>
          </w:rPr>
          <w:t>113</w:t>
        </w:r>
        <w:r w:rsidR="00391BBD" w:rsidRPr="00391BBD">
          <w:rPr>
            <w:rFonts w:asciiTheme="minorHAnsi" w:hAnsiTheme="minorHAnsi" w:cstheme="minorHAnsi"/>
            <w:noProof/>
            <w:webHidden/>
          </w:rPr>
          <w:fldChar w:fldCharType="end"/>
        </w:r>
      </w:hyperlink>
    </w:p>
    <w:p w14:paraId="735CCA57" w14:textId="67354319" w:rsidR="00391BBD" w:rsidRPr="00391BBD" w:rsidRDefault="001648F9">
      <w:pPr>
        <w:pStyle w:val="TOC1"/>
        <w:rPr>
          <w:rFonts w:asciiTheme="minorHAnsi" w:eastAsiaTheme="minorEastAsia" w:hAnsiTheme="minorHAnsi" w:cstheme="minorHAnsi"/>
          <w:b w:val="0"/>
          <w:bCs w:val="0"/>
          <w:caps w:val="0"/>
          <w:noProof/>
          <w:sz w:val="22"/>
          <w:szCs w:val="22"/>
          <w:lang w:val="en-NL" w:eastAsia="en-NL"/>
        </w:rPr>
      </w:pPr>
      <w:hyperlink w:anchor="_Toc384842" w:history="1">
        <w:r w:rsidR="00391BBD" w:rsidRPr="00391BBD">
          <w:rPr>
            <w:rStyle w:val="Hyperlink"/>
            <w:rFonts w:asciiTheme="minorHAnsi" w:hAnsiTheme="minorHAnsi" w:cstheme="minorHAnsi"/>
            <w:noProof/>
          </w:rPr>
          <w:t>Annex G.</w:t>
        </w:r>
        <w:r w:rsidR="00391BBD" w:rsidRPr="00391BBD">
          <w:rPr>
            <w:rFonts w:asciiTheme="minorHAnsi" w:eastAsiaTheme="minorEastAsia" w:hAnsiTheme="minorHAnsi" w:cstheme="minorHAnsi"/>
            <w:b w:val="0"/>
            <w:bCs w:val="0"/>
            <w:caps w:val="0"/>
            <w:noProof/>
            <w:sz w:val="22"/>
            <w:szCs w:val="22"/>
            <w:lang w:val="en-NL" w:eastAsia="en-NL"/>
          </w:rPr>
          <w:tab/>
        </w:r>
        <w:r w:rsidR="00391BBD" w:rsidRPr="00391BBD">
          <w:rPr>
            <w:rStyle w:val="Hyperlink"/>
            <w:rFonts w:asciiTheme="minorHAnsi" w:hAnsiTheme="minorHAnsi" w:cstheme="minorHAnsi"/>
            <w:noProof/>
          </w:rPr>
          <w:t>Stakeholder engagement and communication plan</w:t>
        </w:r>
        <w:r w:rsidR="00391BBD" w:rsidRPr="00391BBD">
          <w:rPr>
            <w:rFonts w:asciiTheme="minorHAnsi" w:hAnsiTheme="minorHAnsi" w:cstheme="minorHAnsi"/>
            <w:noProof/>
            <w:webHidden/>
          </w:rPr>
          <w:tab/>
        </w:r>
        <w:r w:rsidR="00391BBD" w:rsidRPr="00391BBD">
          <w:rPr>
            <w:rFonts w:asciiTheme="minorHAnsi" w:hAnsiTheme="minorHAnsi" w:cstheme="minorHAnsi"/>
            <w:noProof/>
            <w:webHidden/>
          </w:rPr>
          <w:fldChar w:fldCharType="begin"/>
        </w:r>
        <w:r w:rsidR="00391BBD" w:rsidRPr="00391BBD">
          <w:rPr>
            <w:rFonts w:asciiTheme="minorHAnsi" w:hAnsiTheme="minorHAnsi" w:cstheme="minorHAnsi"/>
            <w:noProof/>
            <w:webHidden/>
          </w:rPr>
          <w:instrText xml:space="preserve"> PAGEREF _Toc384842 \h </w:instrText>
        </w:r>
        <w:r w:rsidR="00391BBD" w:rsidRPr="00391BBD">
          <w:rPr>
            <w:rFonts w:asciiTheme="minorHAnsi" w:hAnsiTheme="minorHAnsi" w:cstheme="minorHAnsi"/>
            <w:noProof/>
            <w:webHidden/>
          </w:rPr>
        </w:r>
        <w:r w:rsidR="00391BBD" w:rsidRPr="00391BBD">
          <w:rPr>
            <w:rFonts w:asciiTheme="minorHAnsi" w:hAnsiTheme="minorHAnsi" w:cstheme="minorHAnsi"/>
            <w:noProof/>
            <w:webHidden/>
          </w:rPr>
          <w:fldChar w:fldCharType="separate"/>
        </w:r>
        <w:r w:rsidR="002C2BBD">
          <w:rPr>
            <w:rFonts w:asciiTheme="minorHAnsi" w:hAnsiTheme="minorHAnsi" w:cstheme="minorHAnsi"/>
            <w:noProof/>
            <w:webHidden/>
          </w:rPr>
          <w:t>122</w:t>
        </w:r>
        <w:r w:rsidR="00391BBD" w:rsidRPr="00391BBD">
          <w:rPr>
            <w:rFonts w:asciiTheme="minorHAnsi" w:hAnsiTheme="minorHAnsi" w:cstheme="minorHAnsi"/>
            <w:noProof/>
            <w:webHidden/>
          </w:rPr>
          <w:fldChar w:fldCharType="end"/>
        </w:r>
      </w:hyperlink>
    </w:p>
    <w:p w14:paraId="49CB5F72" w14:textId="51A5C750" w:rsidR="00391BBD" w:rsidRPr="00391BBD" w:rsidRDefault="001648F9">
      <w:pPr>
        <w:pStyle w:val="TOC1"/>
        <w:rPr>
          <w:rFonts w:asciiTheme="minorHAnsi" w:eastAsiaTheme="minorEastAsia" w:hAnsiTheme="minorHAnsi" w:cstheme="minorHAnsi"/>
          <w:b w:val="0"/>
          <w:bCs w:val="0"/>
          <w:caps w:val="0"/>
          <w:noProof/>
          <w:sz w:val="22"/>
          <w:szCs w:val="22"/>
          <w:lang w:val="en-NL" w:eastAsia="en-NL"/>
        </w:rPr>
      </w:pPr>
      <w:hyperlink w:anchor="_Toc384843" w:history="1">
        <w:r w:rsidR="00391BBD" w:rsidRPr="00391BBD">
          <w:rPr>
            <w:rStyle w:val="Hyperlink"/>
            <w:rFonts w:asciiTheme="minorHAnsi" w:hAnsiTheme="minorHAnsi" w:cstheme="minorHAnsi"/>
            <w:noProof/>
          </w:rPr>
          <w:t>Annex H.</w:t>
        </w:r>
        <w:r w:rsidR="00391BBD" w:rsidRPr="00391BBD">
          <w:rPr>
            <w:rFonts w:asciiTheme="minorHAnsi" w:eastAsiaTheme="minorEastAsia" w:hAnsiTheme="minorHAnsi" w:cstheme="minorHAnsi"/>
            <w:b w:val="0"/>
            <w:bCs w:val="0"/>
            <w:caps w:val="0"/>
            <w:noProof/>
            <w:sz w:val="22"/>
            <w:szCs w:val="22"/>
            <w:lang w:val="en-NL" w:eastAsia="en-NL"/>
          </w:rPr>
          <w:tab/>
        </w:r>
        <w:r w:rsidR="00391BBD" w:rsidRPr="00391BBD">
          <w:rPr>
            <w:rStyle w:val="Hyperlink"/>
            <w:rFonts w:asciiTheme="minorHAnsi" w:hAnsiTheme="minorHAnsi" w:cstheme="minorHAnsi"/>
            <w:noProof/>
          </w:rPr>
          <w:t>Additional budget and co-financing tables</w:t>
        </w:r>
        <w:r w:rsidR="00391BBD" w:rsidRPr="00391BBD">
          <w:rPr>
            <w:rFonts w:asciiTheme="minorHAnsi" w:hAnsiTheme="minorHAnsi" w:cstheme="minorHAnsi"/>
            <w:noProof/>
            <w:webHidden/>
          </w:rPr>
          <w:tab/>
        </w:r>
        <w:r w:rsidR="00391BBD" w:rsidRPr="00391BBD">
          <w:rPr>
            <w:rFonts w:asciiTheme="minorHAnsi" w:hAnsiTheme="minorHAnsi" w:cstheme="minorHAnsi"/>
            <w:noProof/>
            <w:webHidden/>
          </w:rPr>
          <w:fldChar w:fldCharType="begin"/>
        </w:r>
        <w:r w:rsidR="00391BBD" w:rsidRPr="00391BBD">
          <w:rPr>
            <w:rFonts w:asciiTheme="minorHAnsi" w:hAnsiTheme="minorHAnsi" w:cstheme="minorHAnsi"/>
            <w:noProof/>
            <w:webHidden/>
          </w:rPr>
          <w:instrText xml:space="preserve"> PAGEREF _Toc384843 \h </w:instrText>
        </w:r>
        <w:r w:rsidR="00391BBD" w:rsidRPr="00391BBD">
          <w:rPr>
            <w:rFonts w:asciiTheme="minorHAnsi" w:hAnsiTheme="minorHAnsi" w:cstheme="minorHAnsi"/>
            <w:noProof/>
            <w:webHidden/>
          </w:rPr>
        </w:r>
        <w:r w:rsidR="00391BBD" w:rsidRPr="00391BBD">
          <w:rPr>
            <w:rFonts w:asciiTheme="minorHAnsi" w:hAnsiTheme="minorHAnsi" w:cstheme="minorHAnsi"/>
            <w:noProof/>
            <w:webHidden/>
          </w:rPr>
          <w:fldChar w:fldCharType="separate"/>
        </w:r>
        <w:r w:rsidR="002C2BBD">
          <w:rPr>
            <w:rFonts w:asciiTheme="minorHAnsi" w:hAnsiTheme="minorHAnsi" w:cstheme="minorHAnsi"/>
            <w:noProof/>
            <w:webHidden/>
          </w:rPr>
          <w:t>126</w:t>
        </w:r>
        <w:r w:rsidR="00391BBD" w:rsidRPr="00391BBD">
          <w:rPr>
            <w:rFonts w:asciiTheme="minorHAnsi" w:hAnsiTheme="minorHAnsi" w:cstheme="minorHAnsi"/>
            <w:noProof/>
            <w:webHidden/>
          </w:rPr>
          <w:fldChar w:fldCharType="end"/>
        </w:r>
      </w:hyperlink>
    </w:p>
    <w:p w14:paraId="1A196B5D" w14:textId="004ED91A" w:rsidR="00391BBD" w:rsidRPr="00391BBD" w:rsidRDefault="001648F9">
      <w:pPr>
        <w:pStyle w:val="TOC1"/>
        <w:rPr>
          <w:rFonts w:asciiTheme="minorHAnsi" w:eastAsiaTheme="minorEastAsia" w:hAnsiTheme="minorHAnsi" w:cstheme="minorHAnsi"/>
          <w:b w:val="0"/>
          <w:bCs w:val="0"/>
          <w:caps w:val="0"/>
          <w:noProof/>
          <w:sz w:val="22"/>
          <w:szCs w:val="22"/>
          <w:lang w:val="en-NL" w:eastAsia="en-NL"/>
        </w:rPr>
      </w:pPr>
      <w:hyperlink w:anchor="_Toc384844" w:history="1">
        <w:r w:rsidR="00391BBD" w:rsidRPr="00391BBD">
          <w:rPr>
            <w:rStyle w:val="Hyperlink"/>
            <w:rFonts w:asciiTheme="minorHAnsi" w:hAnsiTheme="minorHAnsi" w:cstheme="minorHAnsi"/>
            <w:noProof/>
          </w:rPr>
          <w:t>Annex I.</w:t>
        </w:r>
        <w:r w:rsidR="00391BBD" w:rsidRPr="00391BBD">
          <w:rPr>
            <w:rFonts w:asciiTheme="minorHAnsi" w:eastAsiaTheme="minorEastAsia" w:hAnsiTheme="minorHAnsi" w:cstheme="minorHAnsi"/>
            <w:b w:val="0"/>
            <w:bCs w:val="0"/>
            <w:caps w:val="0"/>
            <w:noProof/>
            <w:sz w:val="22"/>
            <w:szCs w:val="22"/>
            <w:lang w:val="en-NL" w:eastAsia="en-NL"/>
          </w:rPr>
          <w:tab/>
        </w:r>
        <w:r w:rsidR="00391BBD" w:rsidRPr="00391BBD">
          <w:rPr>
            <w:rStyle w:val="Hyperlink"/>
            <w:rFonts w:asciiTheme="minorHAnsi" w:hAnsiTheme="minorHAnsi" w:cstheme="minorHAnsi"/>
            <w:noProof/>
          </w:rPr>
          <w:t>Social and environment screening report</w:t>
        </w:r>
        <w:r w:rsidR="00391BBD" w:rsidRPr="00391BBD">
          <w:rPr>
            <w:rFonts w:asciiTheme="minorHAnsi" w:hAnsiTheme="minorHAnsi" w:cstheme="minorHAnsi"/>
            <w:noProof/>
            <w:webHidden/>
          </w:rPr>
          <w:tab/>
        </w:r>
        <w:r w:rsidR="00391BBD" w:rsidRPr="00391BBD">
          <w:rPr>
            <w:rFonts w:asciiTheme="minorHAnsi" w:hAnsiTheme="minorHAnsi" w:cstheme="minorHAnsi"/>
            <w:noProof/>
            <w:webHidden/>
          </w:rPr>
          <w:fldChar w:fldCharType="begin"/>
        </w:r>
        <w:r w:rsidR="00391BBD" w:rsidRPr="00391BBD">
          <w:rPr>
            <w:rFonts w:asciiTheme="minorHAnsi" w:hAnsiTheme="minorHAnsi" w:cstheme="minorHAnsi"/>
            <w:noProof/>
            <w:webHidden/>
          </w:rPr>
          <w:instrText xml:space="preserve"> PAGEREF _Toc384844 \h </w:instrText>
        </w:r>
        <w:r w:rsidR="00391BBD" w:rsidRPr="00391BBD">
          <w:rPr>
            <w:rFonts w:asciiTheme="minorHAnsi" w:hAnsiTheme="minorHAnsi" w:cstheme="minorHAnsi"/>
            <w:noProof/>
            <w:webHidden/>
          </w:rPr>
        </w:r>
        <w:r w:rsidR="00391BBD" w:rsidRPr="00391BBD">
          <w:rPr>
            <w:rFonts w:asciiTheme="minorHAnsi" w:hAnsiTheme="minorHAnsi" w:cstheme="minorHAnsi"/>
            <w:noProof/>
            <w:webHidden/>
          </w:rPr>
          <w:fldChar w:fldCharType="separate"/>
        </w:r>
        <w:r w:rsidR="002C2BBD">
          <w:rPr>
            <w:rFonts w:asciiTheme="minorHAnsi" w:hAnsiTheme="minorHAnsi" w:cstheme="minorHAnsi"/>
            <w:noProof/>
            <w:webHidden/>
          </w:rPr>
          <w:t>128</w:t>
        </w:r>
        <w:r w:rsidR="00391BBD" w:rsidRPr="00391BBD">
          <w:rPr>
            <w:rFonts w:asciiTheme="minorHAnsi" w:hAnsiTheme="minorHAnsi" w:cstheme="minorHAnsi"/>
            <w:noProof/>
            <w:webHidden/>
          </w:rPr>
          <w:fldChar w:fldCharType="end"/>
        </w:r>
      </w:hyperlink>
    </w:p>
    <w:p w14:paraId="5C38852F" w14:textId="02EF26CF" w:rsidR="00391BBD" w:rsidRPr="00391BBD" w:rsidRDefault="001648F9">
      <w:pPr>
        <w:pStyle w:val="TOC1"/>
        <w:rPr>
          <w:rFonts w:asciiTheme="minorHAnsi" w:eastAsiaTheme="minorEastAsia" w:hAnsiTheme="minorHAnsi" w:cstheme="minorHAnsi"/>
          <w:b w:val="0"/>
          <w:bCs w:val="0"/>
          <w:caps w:val="0"/>
          <w:noProof/>
          <w:sz w:val="22"/>
          <w:szCs w:val="22"/>
          <w:lang w:val="en-NL" w:eastAsia="en-NL"/>
        </w:rPr>
      </w:pPr>
      <w:hyperlink w:anchor="_Toc384845" w:history="1">
        <w:r w:rsidR="00391BBD" w:rsidRPr="00391BBD">
          <w:rPr>
            <w:rStyle w:val="Hyperlink"/>
            <w:rFonts w:asciiTheme="minorHAnsi" w:hAnsiTheme="minorHAnsi" w:cstheme="minorHAnsi"/>
            <w:noProof/>
          </w:rPr>
          <w:t>Annex J.</w:t>
        </w:r>
        <w:r w:rsidR="00391BBD" w:rsidRPr="00391BBD">
          <w:rPr>
            <w:rFonts w:asciiTheme="minorHAnsi" w:eastAsiaTheme="minorEastAsia" w:hAnsiTheme="minorHAnsi" w:cstheme="minorHAnsi"/>
            <w:b w:val="0"/>
            <w:bCs w:val="0"/>
            <w:caps w:val="0"/>
            <w:noProof/>
            <w:sz w:val="22"/>
            <w:szCs w:val="22"/>
            <w:lang w:val="en-NL" w:eastAsia="en-NL"/>
          </w:rPr>
          <w:tab/>
        </w:r>
        <w:r w:rsidR="00391BBD" w:rsidRPr="00391BBD">
          <w:rPr>
            <w:rStyle w:val="Hyperlink"/>
            <w:rFonts w:asciiTheme="minorHAnsi" w:hAnsiTheme="minorHAnsi" w:cstheme="minorHAnsi"/>
            <w:noProof/>
          </w:rPr>
          <w:t>Risk management</w:t>
        </w:r>
        <w:r w:rsidR="00391BBD" w:rsidRPr="00391BBD">
          <w:rPr>
            <w:rFonts w:asciiTheme="minorHAnsi" w:hAnsiTheme="minorHAnsi" w:cstheme="minorHAnsi"/>
            <w:noProof/>
            <w:webHidden/>
          </w:rPr>
          <w:tab/>
        </w:r>
        <w:r w:rsidR="00391BBD" w:rsidRPr="00391BBD">
          <w:rPr>
            <w:rFonts w:asciiTheme="minorHAnsi" w:hAnsiTheme="minorHAnsi" w:cstheme="minorHAnsi"/>
            <w:noProof/>
            <w:webHidden/>
          </w:rPr>
          <w:fldChar w:fldCharType="begin"/>
        </w:r>
        <w:r w:rsidR="00391BBD" w:rsidRPr="00391BBD">
          <w:rPr>
            <w:rFonts w:asciiTheme="minorHAnsi" w:hAnsiTheme="minorHAnsi" w:cstheme="minorHAnsi"/>
            <w:noProof/>
            <w:webHidden/>
          </w:rPr>
          <w:instrText xml:space="preserve"> PAGEREF _Toc384845 \h </w:instrText>
        </w:r>
        <w:r w:rsidR="00391BBD" w:rsidRPr="00391BBD">
          <w:rPr>
            <w:rFonts w:asciiTheme="minorHAnsi" w:hAnsiTheme="minorHAnsi" w:cstheme="minorHAnsi"/>
            <w:noProof/>
            <w:webHidden/>
          </w:rPr>
        </w:r>
        <w:r w:rsidR="00391BBD" w:rsidRPr="00391BBD">
          <w:rPr>
            <w:rFonts w:asciiTheme="minorHAnsi" w:hAnsiTheme="minorHAnsi" w:cstheme="minorHAnsi"/>
            <w:noProof/>
            <w:webHidden/>
          </w:rPr>
          <w:fldChar w:fldCharType="separate"/>
        </w:r>
        <w:r w:rsidR="002C2BBD">
          <w:rPr>
            <w:rFonts w:asciiTheme="minorHAnsi" w:hAnsiTheme="minorHAnsi" w:cstheme="minorHAnsi"/>
            <w:noProof/>
            <w:webHidden/>
          </w:rPr>
          <w:t>136</w:t>
        </w:r>
        <w:r w:rsidR="00391BBD" w:rsidRPr="00391BBD">
          <w:rPr>
            <w:rFonts w:asciiTheme="minorHAnsi" w:hAnsiTheme="minorHAnsi" w:cstheme="minorHAnsi"/>
            <w:noProof/>
            <w:webHidden/>
          </w:rPr>
          <w:fldChar w:fldCharType="end"/>
        </w:r>
      </w:hyperlink>
    </w:p>
    <w:p w14:paraId="0FBBA13F" w14:textId="2FB4744D" w:rsidR="00D64EA4" w:rsidRPr="00391BBD" w:rsidRDefault="008E495B" w:rsidP="00235AE4">
      <w:pPr>
        <w:spacing w:after="240"/>
        <w:rPr>
          <w:rFonts w:asciiTheme="minorHAnsi" w:hAnsiTheme="minorHAnsi" w:cstheme="minorHAnsi"/>
          <w:lang w:val="en-GB"/>
        </w:rPr>
      </w:pPr>
      <w:r w:rsidRPr="00391BBD">
        <w:rPr>
          <w:rFonts w:asciiTheme="minorHAnsi" w:hAnsiTheme="minorHAnsi" w:cstheme="minorHAnsi"/>
          <w:b/>
          <w:bCs/>
          <w:caps/>
          <w:szCs w:val="20"/>
          <w:lang w:val="en-GB"/>
        </w:rPr>
        <w:fldChar w:fldCharType="end"/>
      </w:r>
    </w:p>
    <w:p w14:paraId="2C25996C" w14:textId="7B815620" w:rsidR="00AE31A1" w:rsidRPr="00D856AB" w:rsidRDefault="00AE31A1">
      <w:pPr>
        <w:spacing w:after="0"/>
        <w:jc w:val="left"/>
        <w:rPr>
          <w:rFonts w:asciiTheme="minorHAnsi" w:hAnsiTheme="minorHAnsi" w:cstheme="minorHAnsi"/>
          <w:szCs w:val="20"/>
          <w:lang w:val="en-GB"/>
        </w:rPr>
      </w:pPr>
    </w:p>
    <w:p w14:paraId="2BD21345" w14:textId="0DFF4444" w:rsidR="00073DB2" w:rsidRPr="00D856AB" w:rsidRDefault="00073DB2">
      <w:pPr>
        <w:spacing w:after="0"/>
        <w:jc w:val="left"/>
        <w:rPr>
          <w:rFonts w:asciiTheme="minorHAnsi" w:hAnsiTheme="minorHAnsi" w:cstheme="minorHAnsi"/>
          <w:szCs w:val="20"/>
          <w:lang w:val="en-GB"/>
        </w:rPr>
      </w:pPr>
    </w:p>
    <w:p w14:paraId="42083B64" w14:textId="2A5C98AB" w:rsidR="00073DB2" w:rsidRPr="00D856AB" w:rsidRDefault="00073DB2" w:rsidP="00073DB2">
      <w:pPr>
        <w:pStyle w:val="Heading1"/>
        <w:rPr>
          <w:rFonts w:ascii="Calibri" w:hAnsi="Calibri"/>
        </w:rPr>
      </w:pPr>
      <w:r w:rsidRPr="00D856AB">
        <w:rPr>
          <w:rFonts w:asciiTheme="minorHAnsi" w:hAnsiTheme="minorHAnsi" w:cstheme="minorHAnsi"/>
          <w:szCs w:val="20"/>
        </w:rPr>
        <w:br w:type="page"/>
      </w:r>
      <w:bookmarkStart w:id="4" w:name="_Toc497848290"/>
      <w:bookmarkStart w:id="5" w:name="_Toc384803"/>
      <w:r w:rsidRPr="00D856AB">
        <w:rPr>
          <w:rFonts w:ascii="Calibri" w:hAnsi="Calibri"/>
        </w:rPr>
        <w:lastRenderedPageBreak/>
        <w:t xml:space="preserve">List of </w:t>
      </w:r>
      <w:bookmarkEnd w:id="4"/>
      <w:r w:rsidR="007A193A" w:rsidRPr="00D856AB">
        <w:rPr>
          <w:rFonts w:ascii="Calibri" w:hAnsi="Calibri"/>
        </w:rPr>
        <w:t>boxes</w:t>
      </w:r>
      <w:bookmarkEnd w:id="5"/>
    </w:p>
    <w:p w14:paraId="3D59AD8A" w14:textId="12CB558F" w:rsidR="007A193A" w:rsidRPr="00D856AB" w:rsidRDefault="007A193A" w:rsidP="007A193A">
      <w:pPr>
        <w:rPr>
          <w:lang w:val="en-GB" w:eastAsia="en-GB"/>
        </w:rPr>
      </w:pPr>
    </w:p>
    <w:p w14:paraId="01C3F406" w14:textId="1D6754F6" w:rsidR="002C2BBD" w:rsidRPr="002C2BBD" w:rsidRDefault="007A193A">
      <w:pPr>
        <w:pStyle w:val="TableofFigures"/>
        <w:tabs>
          <w:tab w:val="left" w:pos="1134"/>
          <w:tab w:val="right" w:leader="dot" w:pos="9962"/>
        </w:tabs>
        <w:rPr>
          <w:rFonts w:asciiTheme="minorHAnsi" w:eastAsiaTheme="minorEastAsia" w:hAnsiTheme="minorHAnsi" w:cstheme="minorHAnsi"/>
          <w:noProof/>
          <w:szCs w:val="20"/>
          <w:lang w:val="en-NL" w:eastAsia="en-NL"/>
        </w:rPr>
      </w:pPr>
      <w:r w:rsidRPr="002C2BBD">
        <w:rPr>
          <w:rFonts w:asciiTheme="minorHAnsi" w:hAnsiTheme="minorHAnsi" w:cstheme="minorHAnsi"/>
          <w:szCs w:val="20"/>
          <w:lang w:val="en-GB" w:eastAsia="en-GB"/>
        </w:rPr>
        <w:fldChar w:fldCharType="begin"/>
      </w:r>
      <w:r w:rsidRPr="002C2BBD">
        <w:rPr>
          <w:rFonts w:asciiTheme="minorHAnsi" w:hAnsiTheme="minorHAnsi" w:cstheme="minorHAnsi"/>
          <w:szCs w:val="20"/>
          <w:lang w:val="en-GB" w:eastAsia="en-GB"/>
        </w:rPr>
        <w:instrText xml:space="preserve"> TOC \h \z \c "Box" </w:instrText>
      </w:r>
      <w:r w:rsidRPr="002C2BBD">
        <w:rPr>
          <w:rFonts w:asciiTheme="minorHAnsi" w:hAnsiTheme="minorHAnsi" w:cstheme="minorHAnsi"/>
          <w:szCs w:val="20"/>
          <w:lang w:val="en-GB" w:eastAsia="en-GB"/>
        </w:rPr>
        <w:fldChar w:fldCharType="separate"/>
      </w:r>
      <w:hyperlink w:anchor="_Toc4680172" w:history="1">
        <w:r w:rsidR="002C2BBD" w:rsidRPr="002C2BBD">
          <w:rPr>
            <w:rStyle w:val="Hyperlink"/>
            <w:rFonts w:asciiTheme="minorHAnsi" w:hAnsiTheme="minorHAnsi" w:cstheme="minorHAnsi"/>
            <w:noProof/>
            <w:szCs w:val="20"/>
            <w:lang w:val="en-GB"/>
          </w:rPr>
          <w:t>Box 1</w:t>
        </w:r>
        <w:r w:rsidR="002C2BBD" w:rsidRPr="002C2BBD">
          <w:rPr>
            <w:rFonts w:asciiTheme="minorHAnsi" w:eastAsiaTheme="minorEastAsia" w:hAnsiTheme="minorHAnsi" w:cstheme="minorHAnsi"/>
            <w:noProof/>
            <w:szCs w:val="20"/>
            <w:lang w:val="en-NL" w:eastAsia="en-NL"/>
          </w:rPr>
          <w:tab/>
        </w:r>
        <w:r w:rsidR="002C2BBD" w:rsidRPr="002C2BBD">
          <w:rPr>
            <w:rStyle w:val="Hyperlink"/>
            <w:rFonts w:asciiTheme="minorHAnsi" w:hAnsiTheme="minorHAnsi" w:cstheme="minorHAnsi"/>
            <w:noProof/>
            <w:szCs w:val="20"/>
            <w:lang w:val="en-GB"/>
          </w:rPr>
          <w:t>Electricity consumption, South Africa</w:t>
        </w:r>
        <w:r w:rsidR="002C2BBD" w:rsidRPr="002C2BBD">
          <w:rPr>
            <w:rFonts w:asciiTheme="minorHAnsi" w:hAnsiTheme="minorHAnsi" w:cstheme="minorHAnsi"/>
            <w:noProof/>
            <w:webHidden/>
            <w:szCs w:val="20"/>
          </w:rPr>
          <w:tab/>
        </w:r>
        <w:r w:rsidR="002C2BBD" w:rsidRPr="002C2BBD">
          <w:rPr>
            <w:rFonts w:asciiTheme="minorHAnsi" w:hAnsiTheme="minorHAnsi" w:cstheme="minorHAnsi"/>
            <w:noProof/>
            <w:webHidden/>
            <w:szCs w:val="20"/>
          </w:rPr>
          <w:fldChar w:fldCharType="begin"/>
        </w:r>
        <w:r w:rsidR="002C2BBD" w:rsidRPr="002C2BBD">
          <w:rPr>
            <w:rFonts w:asciiTheme="minorHAnsi" w:hAnsiTheme="minorHAnsi" w:cstheme="minorHAnsi"/>
            <w:noProof/>
            <w:webHidden/>
            <w:szCs w:val="20"/>
          </w:rPr>
          <w:instrText xml:space="preserve"> PAGEREF _Toc4680172 \h </w:instrText>
        </w:r>
        <w:r w:rsidR="002C2BBD" w:rsidRPr="002C2BBD">
          <w:rPr>
            <w:rFonts w:asciiTheme="minorHAnsi" w:hAnsiTheme="minorHAnsi" w:cstheme="minorHAnsi"/>
            <w:noProof/>
            <w:webHidden/>
            <w:szCs w:val="20"/>
          </w:rPr>
        </w:r>
        <w:r w:rsidR="002C2BBD" w:rsidRPr="002C2BBD">
          <w:rPr>
            <w:rFonts w:asciiTheme="minorHAnsi" w:hAnsiTheme="minorHAnsi" w:cstheme="minorHAnsi"/>
            <w:noProof/>
            <w:webHidden/>
            <w:szCs w:val="20"/>
          </w:rPr>
          <w:fldChar w:fldCharType="separate"/>
        </w:r>
        <w:r w:rsidR="002C2BBD">
          <w:rPr>
            <w:rFonts w:asciiTheme="minorHAnsi" w:hAnsiTheme="minorHAnsi" w:cstheme="minorHAnsi"/>
            <w:noProof/>
            <w:webHidden/>
            <w:szCs w:val="20"/>
          </w:rPr>
          <w:t>11</w:t>
        </w:r>
        <w:r w:rsidR="002C2BBD" w:rsidRPr="002C2BBD">
          <w:rPr>
            <w:rFonts w:asciiTheme="minorHAnsi" w:hAnsiTheme="minorHAnsi" w:cstheme="minorHAnsi"/>
            <w:noProof/>
            <w:webHidden/>
            <w:szCs w:val="20"/>
          </w:rPr>
          <w:fldChar w:fldCharType="end"/>
        </w:r>
      </w:hyperlink>
    </w:p>
    <w:p w14:paraId="55752920" w14:textId="6337AE31" w:rsidR="002C2BBD" w:rsidRPr="002C2BBD" w:rsidRDefault="001648F9">
      <w:pPr>
        <w:pStyle w:val="TableofFigures"/>
        <w:tabs>
          <w:tab w:val="left" w:pos="1134"/>
          <w:tab w:val="right" w:leader="dot" w:pos="9962"/>
        </w:tabs>
        <w:rPr>
          <w:rFonts w:asciiTheme="minorHAnsi" w:eastAsiaTheme="minorEastAsia" w:hAnsiTheme="minorHAnsi" w:cstheme="minorHAnsi"/>
          <w:noProof/>
          <w:szCs w:val="20"/>
          <w:lang w:val="en-NL" w:eastAsia="en-NL"/>
        </w:rPr>
      </w:pPr>
      <w:hyperlink w:anchor="_Toc4680173" w:history="1">
        <w:r w:rsidR="002C2BBD" w:rsidRPr="002C2BBD">
          <w:rPr>
            <w:rStyle w:val="Hyperlink"/>
            <w:rFonts w:asciiTheme="minorHAnsi" w:hAnsiTheme="minorHAnsi" w:cstheme="minorHAnsi"/>
            <w:noProof/>
            <w:szCs w:val="20"/>
            <w:lang w:val="en-GB"/>
          </w:rPr>
          <w:t>Box 2</w:t>
        </w:r>
        <w:r w:rsidR="002C2BBD" w:rsidRPr="002C2BBD">
          <w:rPr>
            <w:rFonts w:asciiTheme="minorHAnsi" w:eastAsiaTheme="minorEastAsia" w:hAnsiTheme="minorHAnsi" w:cstheme="minorHAnsi"/>
            <w:noProof/>
            <w:szCs w:val="20"/>
            <w:lang w:val="en-NL" w:eastAsia="en-NL"/>
          </w:rPr>
          <w:tab/>
        </w:r>
        <w:r w:rsidR="002C2BBD" w:rsidRPr="002C2BBD">
          <w:rPr>
            <w:rStyle w:val="Hyperlink"/>
            <w:rFonts w:asciiTheme="minorHAnsi" w:hAnsiTheme="minorHAnsi" w:cstheme="minorHAnsi"/>
            <w:noProof/>
            <w:szCs w:val="20"/>
            <w:lang w:val="en-GB"/>
          </w:rPr>
          <w:t>Overview of barriers and challenges</w:t>
        </w:r>
        <w:r w:rsidR="002C2BBD" w:rsidRPr="002C2BBD">
          <w:rPr>
            <w:rFonts w:asciiTheme="minorHAnsi" w:hAnsiTheme="minorHAnsi" w:cstheme="minorHAnsi"/>
            <w:noProof/>
            <w:webHidden/>
            <w:szCs w:val="20"/>
          </w:rPr>
          <w:tab/>
        </w:r>
        <w:r w:rsidR="002C2BBD" w:rsidRPr="002C2BBD">
          <w:rPr>
            <w:rFonts w:asciiTheme="minorHAnsi" w:hAnsiTheme="minorHAnsi" w:cstheme="minorHAnsi"/>
            <w:noProof/>
            <w:webHidden/>
            <w:szCs w:val="20"/>
          </w:rPr>
          <w:fldChar w:fldCharType="begin"/>
        </w:r>
        <w:r w:rsidR="002C2BBD" w:rsidRPr="002C2BBD">
          <w:rPr>
            <w:rFonts w:asciiTheme="minorHAnsi" w:hAnsiTheme="minorHAnsi" w:cstheme="minorHAnsi"/>
            <w:noProof/>
            <w:webHidden/>
            <w:szCs w:val="20"/>
          </w:rPr>
          <w:instrText xml:space="preserve"> PAGEREF _Toc4680173 \h </w:instrText>
        </w:r>
        <w:r w:rsidR="002C2BBD" w:rsidRPr="002C2BBD">
          <w:rPr>
            <w:rFonts w:asciiTheme="minorHAnsi" w:hAnsiTheme="minorHAnsi" w:cstheme="minorHAnsi"/>
            <w:noProof/>
            <w:webHidden/>
            <w:szCs w:val="20"/>
          </w:rPr>
        </w:r>
        <w:r w:rsidR="002C2BBD" w:rsidRPr="002C2BBD">
          <w:rPr>
            <w:rFonts w:asciiTheme="minorHAnsi" w:hAnsiTheme="minorHAnsi" w:cstheme="minorHAnsi"/>
            <w:noProof/>
            <w:webHidden/>
            <w:szCs w:val="20"/>
          </w:rPr>
          <w:fldChar w:fldCharType="separate"/>
        </w:r>
        <w:r w:rsidR="002C2BBD">
          <w:rPr>
            <w:rFonts w:asciiTheme="minorHAnsi" w:hAnsiTheme="minorHAnsi" w:cstheme="minorHAnsi"/>
            <w:noProof/>
            <w:webHidden/>
            <w:szCs w:val="20"/>
          </w:rPr>
          <w:t>13</w:t>
        </w:r>
        <w:r w:rsidR="002C2BBD" w:rsidRPr="002C2BBD">
          <w:rPr>
            <w:rFonts w:asciiTheme="minorHAnsi" w:hAnsiTheme="minorHAnsi" w:cstheme="minorHAnsi"/>
            <w:noProof/>
            <w:webHidden/>
            <w:szCs w:val="20"/>
          </w:rPr>
          <w:fldChar w:fldCharType="end"/>
        </w:r>
      </w:hyperlink>
    </w:p>
    <w:p w14:paraId="0AB78B25" w14:textId="4533CD25" w:rsidR="002C2BBD" w:rsidRPr="002C2BBD" w:rsidRDefault="001648F9">
      <w:pPr>
        <w:pStyle w:val="TableofFigures"/>
        <w:tabs>
          <w:tab w:val="left" w:pos="1134"/>
          <w:tab w:val="right" w:leader="dot" w:pos="9962"/>
        </w:tabs>
        <w:rPr>
          <w:rFonts w:asciiTheme="minorHAnsi" w:eastAsiaTheme="minorEastAsia" w:hAnsiTheme="minorHAnsi" w:cstheme="minorHAnsi"/>
          <w:noProof/>
          <w:szCs w:val="20"/>
          <w:lang w:val="en-NL" w:eastAsia="en-NL"/>
        </w:rPr>
      </w:pPr>
      <w:hyperlink w:anchor="_Toc4680174" w:history="1">
        <w:r w:rsidR="002C2BBD" w:rsidRPr="002C2BBD">
          <w:rPr>
            <w:rStyle w:val="Hyperlink"/>
            <w:rFonts w:asciiTheme="minorHAnsi" w:hAnsiTheme="minorHAnsi" w:cstheme="minorHAnsi"/>
            <w:noProof/>
            <w:szCs w:val="20"/>
            <w:lang w:val="en-GB"/>
          </w:rPr>
          <w:t>Box 3</w:t>
        </w:r>
        <w:r w:rsidR="002C2BBD" w:rsidRPr="002C2BBD">
          <w:rPr>
            <w:rFonts w:asciiTheme="minorHAnsi" w:eastAsiaTheme="minorEastAsia" w:hAnsiTheme="minorHAnsi" w:cstheme="minorHAnsi"/>
            <w:noProof/>
            <w:szCs w:val="20"/>
            <w:lang w:val="en-NL" w:eastAsia="en-NL"/>
          </w:rPr>
          <w:tab/>
        </w:r>
        <w:r w:rsidR="002C2BBD" w:rsidRPr="002C2BBD">
          <w:rPr>
            <w:rStyle w:val="Hyperlink"/>
            <w:rFonts w:asciiTheme="minorHAnsi" w:hAnsiTheme="minorHAnsi" w:cstheme="minorHAnsi"/>
            <w:noProof/>
            <w:szCs w:val="20"/>
            <w:lang w:val="en-GB"/>
          </w:rPr>
          <w:t>Overview of baseline activities</w:t>
        </w:r>
        <w:r w:rsidR="002C2BBD" w:rsidRPr="002C2BBD">
          <w:rPr>
            <w:rFonts w:asciiTheme="minorHAnsi" w:hAnsiTheme="minorHAnsi" w:cstheme="minorHAnsi"/>
            <w:noProof/>
            <w:webHidden/>
            <w:szCs w:val="20"/>
          </w:rPr>
          <w:tab/>
        </w:r>
        <w:r w:rsidR="002C2BBD" w:rsidRPr="002C2BBD">
          <w:rPr>
            <w:rFonts w:asciiTheme="minorHAnsi" w:hAnsiTheme="minorHAnsi" w:cstheme="minorHAnsi"/>
            <w:noProof/>
            <w:webHidden/>
            <w:szCs w:val="20"/>
          </w:rPr>
          <w:fldChar w:fldCharType="begin"/>
        </w:r>
        <w:r w:rsidR="002C2BBD" w:rsidRPr="002C2BBD">
          <w:rPr>
            <w:rFonts w:asciiTheme="minorHAnsi" w:hAnsiTheme="minorHAnsi" w:cstheme="minorHAnsi"/>
            <w:noProof/>
            <w:webHidden/>
            <w:szCs w:val="20"/>
          </w:rPr>
          <w:instrText xml:space="preserve"> PAGEREF _Toc4680174 \h </w:instrText>
        </w:r>
        <w:r w:rsidR="002C2BBD" w:rsidRPr="002C2BBD">
          <w:rPr>
            <w:rFonts w:asciiTheme="minorHAnsi" w:hAnsiTheme="minorHAnsi" w:cstheme="minorHAnsi"/>
            <w:noProof/>
            <w:webHidden/>
            <w:szCs w:val="20"/>
          </w:rPr>
        </w:r>
        <w:r w:rsidR="002C2BBD" w:rsidRPr="002C2BBD">
          <w:rPr>
            <w:rFonts w:asciiTheme="minorHAnsi" w:hAnsiTheme="minorHAnsi" w:cstheme="minorHAnsi"/>
            <w:noProof/>
            <w:webHidden/>
            <w:szCs w:val="20"/>
          </w:rPr>
          <w:fldChar w:fldCharType="separate"/>
        </w:r>
        <w:r w:rsidR="002C2BBD">
          <w:rPr>
            <w:rFonts w:asciiTheme="minorHAnsi" w:hAnsiTheme="minorHAnsi" w:cstheme="minorHAnsi"/>
            <w:noProof/>
            <w:webHidden/>
            <w:szCs w:val="20"/>
          </w:rPr>
          <w:t>15</w:t>
        </w:r>
        <w:r w:rsidR="002C2BBD" w:rsidRPr="002C2BBD">
          <w:rPr>
            <w:rFonts w:asciiTheme="minorHAnsi" w:hAnsiTheme="minorHAnsi" w:cstheme="minorHAnsi"/>
            <w:noProof/>
            <w:webHidden/>
            <w:szCs w:val="20"/>
          </w:rPr>
          <w:fldChar w:fldCharType="end"/>
        </w:r>
      </w:hyperlink>
    </w:p>
    <w:p w14:paraId="3E61BEBE" w14:textId="3524E6AC" w:rsidR="002C2BBD" w:rsidRPr="002C2BBD" w:rsidRDefault="001648F9">
      <w:pPr>
        <w:pStyle w:val="TableofFigures"/>
        <w:tabs>
          <w:tab w:val="left" w:pos="1134"/>
          <w:tab w:val="right" w:leader="dot" w:pos="9962"/>
        </w:tabs>
        <w:rPr>
          <w:rFonts w:asciiTheme="minorHAnsi" w:eastAsiaTheme="minorEastAsia" w:hAnsiTheme="minorHAnsi" w:cstheme="minorHAnsi"/>
          <w:noProof/>
          <w:szCs w:val="20"/>
          <w:lang w:val="en-NL" w:eastAsia="en-NL"/>
        </w:rPr>
      </w:pPr>
      <w:hyperlink w:anchor="_Toc4680175" w:history="1">
        <w:r w:rsidR="002C2BBD" w:rsidRPr="002C2BBD">
          <w:rPr>
            <w:rStyle w:val="Hyperlink"/>
            <w:rFonts w:asciiTheme="minorHAnsi" w:hAnsiTheme="minorHAnsi" w:cstheme="minorHAnsi"/>
            <w:noProof/>
            <w:szCs w:val="20"/>
            <w:lang w:val="en-GB"/>
          </w:rPr>
          <w:t>Box 4</w:t>
        </w:r>
        <w:r w:rsidR="002C2BBD" w:rsidRPr="002C2BBD">
          <w:rPr>
            <w:rFonts w:asciiTheme="minorHAnsi" w:eastAsiaTheme="minorEastAsia" w:hAnsiTheme="minorHAnsi" w:cstheme="minorHAnsi"/>
            <w:noProof/>
            <w:szCs w:val="20"/>
            <w:lang w:val="en-NL" w:eastAsia="en-NL"/>
          </w:rPr>
          <w:tab/>
        </w:r>
        <w:r w:rsidR="002C2BBD" w:rsidRPr="002C2BBD">
          <w:rPr>
            <w:rStyle w:val="Hyperlink"/>
            <w:rFonts w:asciiTheme="minorHAnsi" w:hAnsiTheme="minorHAnsi" w:cstheme="minorHAnsi"/>
            <w:noProof/>
            <w:szCs w:val="20"/>
            <w:lang w:val="en-GB"/>
          </w:rPr>
          <w:t>List of project partners and other stakeholders and their function and role</w:t>
        </w:r>
        <w:r w:rsidR="002C2BBD" w:rsidRPr="002C2BBD">
          <w:rPr>
            <w:rFonts w:asciiTheme="minorHAnsi" w:hAnsiTheme="minorHAnsi" w:cstheme="minorHAnsi"/>
            <w:noProof/>
            <w:webHidden/>
            <w:szCs w:val="20"/>
          </w:rPr>
          <w:tab/>
        </w:r>
        <w:r w:rsidR="002C2BBD" w:rsidRPr="002C2BBD">
          <w:rPr>
            <w:rFonts w:asciiTheme="minorHAnsi" w:hAnsiTheme="minorHAnsi" w:cstheme="minorHAnsi"/>
            <w:noProof/>
            <w:webHidden/>
            <w:szCs w:val="20"/>
          </w:rPr>
          <w:fldChar w:fldCharType="begin"/>
        </w:r>
        <w:r w:rsidR="002C2BBD" w:rsidRPr="002C2BBD">
          <w:rPr>
            <w:rFonts w:asciiTheme="minorHAnsi" w:hAnsiTheme="minorHAnsi" w:cstheme="minorHAnsi"/>
            <w:noProof/>
            <w:webHidden/>
            <w:szCs w:val="20"/>
          </w:rPr>
          <w:instrText xml:space="preserve"> PAGEREF _Toc4680175 \h </w:instrText>
        </w:r>
        <w:r w:rsidR="002C2BBD" w:rsidRPr="002C2BBD">
          <w:rPr>
            <w:rFonts w:asciiTheme="minorHAnsi" w:hAnsiTheme="minorHAnsi" w:cstheme="minorHAnsi"/>
            <w:noProof/>
            <w:webHidden/>
            <w:szCs w:val="20"/>
          </w:rPr>
        </w:r>
        <w:r w:rsidR="002C2BBD" w:rsidRPr="002C2BBD">
          <w:rPr>
            <w:rFonts w:asciiTheme="minorHAnsi" w:hAnsiTheme="minorHAnsi" w:cstheme="minorHAnsi"/>
            <w:noProof/>
            <w:webHidden/>
            <w:szCs w:val="20"/>
          </w:rPr>
          <w:fldChar w:fldCharType="separate"/>
        </w:r>
        <w:r w:rsidR="002C2BBD">
          <w:rPr>
            <w:rFonts w:asciiTheme="minorHAnsi" w:hAnsiTheme="minorHAnsi" w:cstheme="minorHAnsi"/>
            <w:noProof/>
            <w:webHidden/>
            <w:szCs w:val="20"/>
          </w:rPr>
          <w:t>17</w:t>
        </w:r>
        <w:r w:rsidR="002C2BBD" w:rsidRPr="002C2BBD">
          <w:rPr>
            <w:rFonts w:asciiTheme="minorHAnsi" w:hAnsiTheme="minorHAnsi" w:cstheme="minorHAnsi"/>
            <w:noProof/>
            <w:webHidden/>
            <w:szCs w:val="20"/>
          </w:rPr>
          <w:fldChar w:fldCharType="end"/>
        </w:r>
      </w:hyperlink>
    </w:p>
    <w:p w14:paraId="46DF509F" w14:textId="42609D96" w:rsidR="002C2BBD" w:rsidRPr="002C2BBD" w:rsidRDefault="001648F9">
      <w:pPr>
        <w:pStyle w:val="TableofFigures"/>
        <w:tabs>
          <w:tab w:val="left" w:pos="1134"/>
          <w:tab w:val="right" w:leader="dot" w:pos="9962"/>
        </w:tabs>
        <w:rPr>
          <w:rFonts w:asciiTheme="minorHAnsi" w:eastAsiaTheme="minorEastAsia" w:hAnsiTheme="minorHAnsi" w:cstheme="minorHAnsi"/>
          <w:noProof/>
          <w:szCs w:val="20"/>
          <w:lang w:val="en-NL" w:eastAsia="en-NL"/>
        </w:rPr>
      </w:pPr>
      <w:hyperlink r:id="rId16" w:anchor="_Toc4680176" w:history="1">
        <w:r w:rsidR="002C2BBD" w:rsidRPr="002C2BBD">
          <w:rPr>
            <w:rStyle w:val="Hyperlink"/>
            <w:rFonts w:asciiTheme="minorHAnsi" w:hAnsiTheme="minorHAnsi" w:cstheme="minorHAnsi"/>
            <w:noProof/>
            <w:szCs w:val="20"/>
          </w:rPr>
          <w:t>Box 5</w:t>
        </w:r>
        <w:r w:rsidR="002C2BBD" w:rsidRPr="002C2BBD">
          <w:rPr>
            <w:rFonts w:asciiTheme="minorHAnsi" w:eastAsiaTheme="minorEastAsia" w:hAnsiTheme="minorHAnsi" w:cstheme="minorHAnsi"/>
            <w:noProof/>
            <w:szCs w:val="20"/>
            <w:lang w:val="en-NL" w:eastAsia="en-NL"/>
          </w:rPr>
          <w:tab/>
        </w:r>
        <w:r w:rsidR="002C2BBD" w:rsidRPr="002C2BBD">
          <w:rPr>
            <w:rStyle w:val="Hyperlink"/>
            <w:rFonts w:asciiTheme="minorHAnsi" w:hAnsiTheme="minorHAnsi" w:cstheme="minorHAnsi"/>
            <w:noProof/>
            <w:szCs w:val="20"/>
          </w:rPr>
          <w:t>Theory of change: development challenge, causes and expected results</w:t>
        </w:r>
        <w:r w:rsidR="002C2BBD" w:rsidRPr="002C2BBD">
          <w:rPr>
            <w:rFonts w:asciiTheme="minorHAnsi" w:hAnsiTheme="minorHAnsi" w:cstheme="minorHAnsi"/>
            <w:noProof/>
            <w:webHidden/>
            <w:szCs w:val="20"/>
          </w:rPr>
          <w:tab/>
        </w:r>
        <w:r w:rsidR="002C2BBD" w:rsidRPr="002C2BBD">
          <w:rPr>
            <w:rFonts w:asciiTheme="minorHAnsi" w:hAnsiTheme="minorHAnsi" w:cstheme="minorHAnsi"/>
            <w:noProof/>
            <w:webHidden/>
            <w:szCs w:val="20"/>
          </w:rPr>
          <w:fldChar w:fldCharType="begin"/>
        </w:r>
        <w:r w:rsidR="002C2BBD" w:rsidRPr="002C2BBD">
          <w:rPr>
            <w:rFonts w:asciiTheme="minorHAnsi" w:hAnsiTheme="minorHAnsi" w:cstheme="minorHAnsi"/>
            <w:noProof/>
            <w:webHidden/>
            <w:szCs w:val="20"/>
          </w:rPr>
          <w:instrText xml:space="preserve"> PAGEREF _Toc4680176 \h </w:instrText>
        </w:r>
        <w:r w:rsidR="002C2BBD" w:rsidRPr="002C2BBD">
          <w:rPr>
            <w:rFonts w:asciiTheme="minorHAnsi" w:hAnsiTheme="minorHAnsi" w:cstheme="minorHAnsi"/>
            <w:noProof/>
            <w:webHidden/>
            <w:szCs w:val="20"/>
          </w:rPr>
        </w:r>
        <w:r w:rsidR="002C2BBD" w:rsidRPr="002C2BBD">
          <w:rPr>
            <w:rFonts w:asciiTheme="minorHAnsi" w:hAnsiTheme="minorHAnsi" w:cstheme="minorHAnsi"/>
            <w:noProof/>
            <w:webHidden/>
            <w:szCs w:val="20"/>
          </w:rPr>
          <w:fldChar w:fldCharType="separate"/>
        </w:r>
        <w:r w:rsidR="002C2BBD">
          <w:rPr>
            <w:rFonts w:asciiTheme="minorHAnsi" w:hAnsiTheme="minorHAnsi" w:cstheme="minorHAnsi"/>
            <w:noProof/>
            <w:webHidden/>
            <w:szCs w:val="20"/>
          </w:rPr>
          <w:t>20</w:t>
        </w:r>
        <w:r w:rsidR="002C2BBD" w:rsidRPr="002C2BBD">
          <w:rPr>
            <w:rFonts w:asciiTheme="minorHAnsi" w:hAnsiTheme="minorHAnsi" w:cstheme="minorHAnsi"/>
            <w:noProof/>
            <w:webHidden/>
            <w:szCs w:val="20"/>
          </w:rPr>
          <w:fldChar w:fldCharType="end"/>
        </w:r>
      </w:hyperlink>
    </w:p>
    <w:p w14:paraId="0024B630" w14:textId="4C368003" w:rsidR="002C2BBD" w:rsidRPr="002C2BBD" w:rsidRDefault="001648F9">
      <w:pPr>
        <w:pStyle w:val="TableofFigures"/>
        <w:tabs>
          <w:tab w:val="left" w:pos="1134"/>
          <w:tab w:val="right" w:leader="dot" w:pos="9962"/>
        </w:tabs>
        <w:rPr>
          <w:rFonts w:asciiTheme="minorHAnsi" w:eastAsiaTheme="minorEastAsia" w:hAnsiTheme="minorHAnsi" w:cstheme="minorHAnsi"/>
          <w:noProof/>
          <w:szCs w:val="20"/>
          <w:lang w:val="en-NL" w:eastAsia="en-NL"/>
        </w:rPr>
      </w:pPr>
      <w:hyperlink r:id="rId17" w:anchor="_Toc4680177" w:history="1">
        <w:r w:rsidR="002C2BBD" w:rsidRPr="002C2BBD">
          <w:rPr>
            <w:rStyle w:val="Hyperlink"/>
            <w:rFonts w:asciiTheme="minorHAnsi" w:hAnsiTheme="minorHAnsi" w:cstheme="minorHAnsi"/>
            <w:noProof/>
            <w:szCs w:val="20"/>
          </w:rPr>
          <w:t>Box 6</w:t>
        </w:r>
        <w:r w:rsidR="002C2BBD" w:rsidRPr="002C2BBD">
          <w:rPr>
            <w:rFonts w:asciiTheme="minorHAnsi" w:eastAsiaTheme="minorEastAsia" w:hAnsiTheme="minorHAnsi" w:cstheme="minorHAnsi"/>
            <w:noProof/>
            <w:szCs w:val="20"/>
            <w:lang w:val="en-NL" w:eastAsia="en-NL"/>
          </w:rPr>
          <w:tab/>
        </w:r>
        <w:r w:rsidR="002C2BBD" w:rsidRPr="002C2BBD">
          <w:rPr>
            <w:rStyle w:val="Hyperlink"/>
            <w:rFonts w:asciiTheme="minorHAnsi" w:hAnsiTheme="minorHAnsi" w:cstheme="minorHAnsi"/>
            <w:noProof/>
            <w:szCs w:val="20"/>
          </w:rPr>
          <w:t>Theory of change: pathway from outcomes to impacts</w:t>
        </w:r>
        <w:r w:rsidR="002C2BBD" w:rsidRPr="002C2BBD">
          <w:rPr>
            <w:rFonts w:asciiTheme="minorHAnsi" w:hAnsiTheme="minorHAnsi" w:cstheme="minorHAnsi"/>
            <w:noProof/>
            <w:webHidden/>
            <w:szCs w:val="20"/>
          </w:rPr>
          <w:tab/>
        </w:r>
        <w:r w:rsidR="002C2BBD" w:rsidRPr="002C2BBD">
          <w:rPr>
            <w:rFonts w:asciiTheme="minorHAnsi" w:hAnsiTheme="minorHAnsi" w:cstheme="minorHAnsi"/>
            <w:noProof/>
            <w:webHidden/>
            <w:szCs w:val="20"/>
          </w:rPr>
          <w:fldChar w:fldCharType="begin"/>
        </w:r>
        <w:r w:rsidR="002C2BBD" w:rsidRPr="002C2BBD">
          <w:rPr>
            <w:rFonts w:asciiTheme="minorHAnsi" w:hAnsiTheme="minorHAnsi" w:cstheme="minorHAnsi"/>
            <w:noProof/>
            <w:webHidden/>
            <w:szCs w:val="20"/>
          </w:rPr>
          <w:instrText xml:space="preserve"> PAGEREF _Toc4680177 \h </w:instrText>
        </w:r>
        <w:r w:rsidR="002C2BBD" w:rsidRPr="002C2BBD">
          <w:rPr>
            <w:rFonts w:asciiTheme="minorHAnsi" w:hAnsiTheme="minorHAnsi" w:cstheme="minorHAnsi"/>
            <w:noProof/>
            <w:webHidden/>
            <w:szCs w:val="20"/>
          </w:rPr>
        </w:r>
        <w:r w:rsidR="002C2BBD" w:rsidRPr="002C2BBD">
          <w:rPr>
            <w:rFonts w:asciiTheme="minorHAnsi" w:hAnsiTheme="minorHAnsi" w:cstheme="minorHAnsi"/>
            <w:noProof/>
            <w:webHidden/>
            <w:szCs w:val="20"/>
          </w:rPr>
          <w:fldChar w:fldCharType="separate"/>
        </w:r>
        <w:r w:rsidR="002C2BBD">
          <w:rPr>
            <w:rFonts w:asciiTheme="minorHAnsi" w:hAnsiTheme="minorHAnsi" w:cstheme="minorHAnsi"/>
            <w:noProof/>
            <w:webHidden/>
            <w:szCs w:val="20"/>
          </w:rPr>
          <w:t>22</w:t>
        </w:r>
        <w:r w:rsidR="002C2BBD" w:rsidRPr="002C2BBD">
          <w:rPr>
            <w:rFonts w:asciiTheme="minorHAnsi" w:hAnsiTheme="minorHAnsi" w:cstheme="minorHAnsi"/>
            <w:noProof/>
            <w:webHidden/>
            <w:szCs w:val="20"/>
          </w:rPr>
          <w:fldChar w:fldCharType="end"/>
        </w:r>
      </w:hyperlink>
    </w:p>
    <w:p w14:paraId="1B6DFB6C" w14:textId="7E1B7B29" w:rsidR="002C2BBD" w:rsidRPr="002C2BBD" w:rsidRDefault="001648F9">
      <w:pPr>
        <w:pStyle w:val="TableofFigures"/>
        <w:tabs>
          <w:tab w:val="left" w:pos="1134"/>
          <w:tab w:val="right" w:leader="dot" w:pos="9962"/>
        </w:tabs>
        <w:rPr>
          <w:rFonts w:asciiTheme="minorHAnsi" w:eastAsiaTheme="minorEastAsia" w:hAnsiTheme="minorHAnsi" w:cstheme="minorHAnsi"/>
          <w:noProof/>
          <w:szCs w:val="20"/>
          <w:lang w:val="en-NL" w:eastAsia="en-NL"/>
        </w:rPr>
      </w:pPr>
      <w:hyperlink r:id="rId18" w:anchor="_Toc4680178" w:history="1">
        <w:r w:rsidR="002C2BBD" w:rsidRPr="002C2BBD">
          <w:rPr>
            <w:rStyle w:val="Hyperlink"/>
            <w:rFonts w:asciiTheme="minorHAnsi" w:hAnsiTheme="minorHAnsi" w:cstheme="minorHAnsi"/>
            <w:noProof/>
            <w:szCs w:val="20"/>
          </w:rPr>
          <w:t>Box 7</w:t>
        </w:r>
        <w:r w:rsidR="002C2BBD" w:rsidRPr="002C2BBD">
          <w:rPr>
            <w:rFonts w:asciiTheme="minorHAnsi" w:eastAsiaTheme="minorEastAsia" w:hAnsiTheme="minorHAnsi" w:cstheme="minorHAnsi"/>
            <w:noProof/>
            <w:szCs w:val="20"/>
            <w:lang w:val="en-NL" w:eastAsia="en-NL"/>
          </w:rPr>
          <w:tab/>
        </w:r>
        <w:r w:rsidR="002C2BBD" w:rsidRPr="002C2BBD">
          <w:rPr>
            <w:rStyle w:val="Hyperlink"/>
            <w:rFonts w:asciiTheme="minorHAnsi" w:hAnsiTheme="minorHAnsi" w:cstheme="minorHAnsi"/>
            <w:noProof/>
            <w:szCs w:val="20"/>
          </w:rPr>
          <w:t>Mainstreaming gender</w:t>
        </w:r>
        <w:r w:rsidR="002C2BBD" w:rsidRPr="002C2BBD">
          <w:rPr>
            <w:rFonts w:asciiTheme="minorHAnsi" w:hAnsiTheme="minorHAnsi" w:cstheme="minorHAnsi"/>
            <w:noProof/>
            <w:webHidden/>
            <w:szCs w:val="20"/>
          </w:rPr>
          <w:tab/>
        </w:r>
        <w:r w:rsidR="002C2BBD" w:rsidRPr="002C2BBD">
          <w:rPr>
            <w:rFonts w:asciiTheme="minorHAnsi" w:hAnsiTheme="minorHAnsi" w:cstheme="minorHAnsi"/>
            <w:noProof/>
            <w:webHidden/>
            <w:szCs w:val="20"/>
          </w:rPr>
          <w:fldChar w:fldCharType="begin"/>
        </w:r>
        <w:r w:rsidR="002C2BBD" w:rsidRPr="002C2BBD">
          <w:rPr>
            <w:rFonts w:asciiTheme="minorHAnsi" w:hAnsiTheme="minorHAnsi" w:cstheme="minorHAnsi"/>
            <w:noProof/>
            <w:webHidden/>
            <w:szCs w:val="20"/>
          </w:rPr>
          <w:instrText xml:space="preserve"> PAGEREF _Toc4680178 \h </w:instrText>
        </w:r>
        <w:r w:rsidR="002C2BBD" w:rsidRPr="002C2BBD">
          <w:rPr>
            <w:rFonts w:asciiTheme="minorHAnsi" w:hAnsiTheme="minorHAnsi" w:cstheme="minorHAnsi"/>
            <w:noProof/>
            <w:webHidden/>
            <w:szCs w:val="20"/>
          </w:rPr>
        </w:r>
        <w:r w:rsidR="002C2BBD" w:rsidRPr="002C2BBD">
          <w:rPr>
            <w:rFonts w:asciiTheme="minorHAnsi" w:hAnsiTheme="minorHAnsi" w:cstheme="minorHAnsi"/>
            <w:noProof/>
            <w:webHidden/>
            <w:szCs w:val="20"/>
          </w:rPr>
          <w:fldChar w:fldCharType="separate"/>
        </w:r>
        <w:r w:rsidR="002C2BBD">
          <w:rPr>
            <w:rFonts w:asciiTheme="minorHAnsi" w:hAnsiTheme="minorHAnsi" w:cstheme="minorHAnsi"/>
            <w:noProof/>
            <w:webHidden/>
            <w:szCs w:val="20"/>
          </w:rPr>
          <w:t>23</w:t>
        </w:r>
        <w:r w:rsidR="002C2BBD" w:rsidRPr="002C2BBD">
          <w:rPr>
            <w:rFonts w:asciiTheme="minorHAnsi" w:hAnsiTheme="minorHAnsi" w:cstheme="minorHAnsi"/>
            <w:noProof/>
            <w:webHidden/>
            <w:szCs w:val="20"/>
          </w:rPr>
          <w:fldChar w:fldCharType="end"/>
        </w:r>
      </w:hyperlink>
    </w:p>
    <w:p w14:paraId="6553299D" w14:textId="5A7859BE" w:rsidR="002C2BBD" w:rsidRPr="002C2BBD" w:rsidRDefault="001648F9">
      <w:pPr>
        <w:pStyle w:val="TableofFigures"/>
        <w:tabs>
          <w:tab w:val="left" w:pos="1134"/>
          <w:tab w:val="right" w:leader="dot" w:pos="9962"/>
        </w:tabs>
        <w:rPr>
          <w:rFonts w:asciiTheme="minorHAnsi" w:eastAsiaTheme="minorEastAsia" w:hAnsiTheme="minorHAnsi" w:cstheme="minorHAnsi"/>
          <w:noProof/>
          <w:szCs w:val="20"/>
          <w:lang w:val="en-NL" w:eastAsia="en-NL"/>
        </w:rPr>
      </w:pPr>
      <w:hyperlink r:id="rId19" w:anchor="_Toc4680179" w:history="1">
        <w:r w:rsidR="002C2BBD" w:rsidRPr="002C2BBD">
          <w:rPr>
            <w:rStyle w:val="Hyperlink"/>
            <w:rFonts w:asciiTheme="minorHAnsi" w:hAnsiTheme="minorHAnsi" w:cstheme="minorHAnsi"/>
            <w:noProof/>
            <w:szCs w:val="20"/>
          </w:rPr>
          <w:t>Box 8</w:t>
        </w:r>
        <w:r w:rsidR="002C2BBD" w:rsidRPr="002C2BBD">
          <w:rPr>
            <w:rFonts w:asciiTheme="minorHAnsi" w:eastAsiaTheme="minorEastAsia" w:hAnsiTheme="minorHAnsi" w:cstheme="minorHAnsi"/>
            <w:noProof/>
            <w:szCs w:val="20"/>
            <w:lang w:val="en-NL" w:eastAsia="en-NL"/>
          </w:rPr>
          <w:tab/>
        </w:r>
        <w:r w:rsidR="002C2BBD" w:rsidRPr="002C2BBD">
          <w:rPr>
            <w:rStyle w:val="Hyperlink"/>
            <w:rFonts w:asciiTheme="minorHAnsi" w:hAnsiTheme="minorHAnsi" w:cstheme="minorHAnsi"/>
            <w:noProof/>
            <w:szCs w:val="20"/>
          </w:rPr>
          <w:t>Monitoring, verification and enforcement (MVE)</w:t>
        </w:r>
        <w:r w:rsidR="002C2BBD" w:rsidRPr="002C2BBD">
          <w:rPr>
            <w:rFonts w:asciiTheme="minorHAnsi" w:hAnsiTheme="minorHAnsi" w:cstheme="minorHAnsi"/>
            <w:noProof/>
            <w:webHidden/>
            <w:szCs w:val="20"/>
          </w:rPr>
          <w:tab/>
        </w:r>
        <w:r w:rsidR="002C2BBD" w:rsidRPr="002C2BBD">
          <w:rPr>
            <w:rFonts w:asciiTheme="minorHAnsi" w:hAnsiTheme="minorHAnsi" w:cstheme="minorHAnsi"/>
            <w:noProof/>
            <w:webHidden/>
            <w:szCs w:val="20"/>
          </w:rPr>
          <w:fldChar w:fldCharType="begin"/>
        </w:r>
        <w:r w:rsidR="002C2BBD" w:rsidRPr="002C2BBD">
          <w:rPr>
            <w:rFonts w:asciiTheme="minorHAnsi" w:hAnsiTheme="minorHAnsi" w:cstheme="minorHAnsi"/>
            <w:noProof/>
            <w:webHidden/>
            <w:szCs w:val="20"/>
          </w:rPr>
          <w:instrText xml:space="preserve"> PAGEREF _Toc4680179 \h </w:instrText>
        </w:r>
        <w:r w:rsidR="002C2BBD" w:rsidRPr="002C2BBD">
          <w:rPr>
            <w:rFonts w:asciiTheme="minorHAnsi" w:hAnsiTheme="minorHAnsi" w:cstheme="minorHAnsi"/>
            <w:noProof/>
            <w:webHidden/>
            <w:szCs w:val="20"/>
          </w:rPr>
        </w:r>
        <w:r w:rsidR="002C2BBD" w:rsidRPr="002C2BBD">
          <w:rPr>
            <w:rFonts w:asciiTheme="minorHAnsi" w:hAnsiTheme="minorHAnsi" w:cstheme="minorHAnsi"/>
            <w:noProof/>
            <w:webHidden/>
            <w:szCs w:val="20"/>
          </w:rPr>
          <w:fldChar w:fldCharType="separate"/>
        </w:r>
        <w:r w:rsidR="002C2BBD">
          <w:rPr>
            <w:rFonts w:asciiTheme="minorHAnsi" w:hAnsiTheme="minorHAnsi" w:cstheme="minorHAnsi"/>
            <w:noProof/>
            <w:webHidden/>
            <w:szCs w:val="20"/>
          </w:rPr>
          <w:t>27</w:t>
        </w:r>
        <w:r w:rsidR="002C2BBD" w:rsidRPr="002C2BBD">
          <w:rPr>
            <w:rFonts w:asciiTheme="minorHAnsi" w:hAnsiTheme="minorHAnsi" w:cstheme="minorHAnsi"/>
            <w:noProof/>
            <w:webHidden/>
            <w:szCs w:val="20"/>
          </w:rPr>
          <w:fldChar w:fldCharType="end"/>
        </w:r>
      </w:hyperlink>
    </w:p>
    <w:p w14:paraId="427049EC" w14:textId="66054A25" w:rsidR="002C2BBD" w:rsidRPr="002C2BBD" w:rsidRDefault="001648F9">
      <w:pPr>
        <w:pStyle w:val="TableofFigures"/>
        <w:tabs>
          <w:tab w:val="left" w:pos="1134"/>
          <w:tab w:val="right" w:leader="dot" w:pos="9962"/>
        </w:tabs>
        <w:rPr>
          <w:rFonts w:asciiTheme="minorHAnsi" w:eastAsiaTheme="minorEastAsia" w:hAnsiTheme="minorHAnsi" w:cstheme="minorHAnsi"/>
          <w:noProof/>
          <w:szCs w:val="20"/>
          <w:lang w:val="en-NL" w:eastAsia="en-NL"/>
        </w:rPr>
      </w:pPr>
      <w:hyperlink r:id="rId20" w:anchor="_Toc4680180" w:history="1">
        <w:r w:rsidR="002C2BBD" w:rsidRPr="002C2BBD">
          <w:rPr>
            <w:rStyle w:val="Hyperlink"/>
            <w:rFonts w:asciiTheme="minorHAnsi" w:hAnsiTheme="minorHAnsi" w:cstheme="minorHAnsi"/>
            <w:noProof/>
            <w:szCs w:val="20"/>
          </w:rPr>
          <w:t>Box 9</w:t>
        </w:r>
        <w:r w:rsidR="002C2BBD" w:rsidRPr="002C2BBD">
          <w:rPr>
            <w:rFonts w:asciiTheme="minorHAnsi" w:eastAsiaTheme="minorEastAsia" w:hAnsiTheme="minorHAnsi" w:cstheme="minorHAnsi"/>
            <w:noProof/>
            <w:szCs w:val="20"/>
            <w:lang w:val="en-NL" w:eastAsia="en-NL"/>
          </w:rPr>
          <w:tab/>
        </w:r>
        <w:r w:rsidR="002C2BBD" w:rsidRPr="002C2BBD">
          <w:rPr>
            <w:rStyle w:val="Hyperlink"/>
            <w:rFonts w:asciiTheme="minorHAnsi" w:hAnsiTheme="minorHAnsi" w:cstheme="minorHAnsi"/>
            <w:noProof/>
            <w:szCs w:val="20"/>
          </w:rPr>
          <w:t>Energy Efficiency Financial Instrument (EEFI) to support LED and distribution transformer application</w:t>
        </w:r>
        <w:r w:rsidR="002C2BBD" w:rsidRPr="002C2BBD">
          <w:rPr>
            <w:rFonts w:asciiTheme="minorHAnsi" w:hAnsiTheme="minorHAnsi" w:cstheme="minorHAnsi"/>
            <w:noProof/>
            <w:webHidden/>
            <w:szCs w:val="20"/>
          </w:rPr>
          <w:tab/>
        </w:r>
        <w:r w:rsidR="002C2BBD" w:rsidRPr="002C2BBD">
          <w:rPr>
            <w:rFonts w:asciiTheme="minorHAnsi" w:hAnsiTheme="minorHAnsi" w:cstheme="minorHAnsi"/>
            <w:noProof/>
            <w:webHidden/>
            <w:szCs w:val="20"/>
          </w:rPr>
          <w:fldChar w:fldCharType="begin"/>
        </w:r>
        <w:r w:rsidR="002C2BBD" w:rsidRPr="002C2BBD">
          <w:rPr>
            <w:rFonts w:asciiTheme="minorHAnsi" w:hAnsiTheme="minorHAnsi" w:cstheme="minorHAnsi"/>
            <w:noProof/>
            <w:webHidden/>
            <w:szCs w:val="20"/>
          </w:rPr>
          <w:instrText xml:space="preserve"> PAGEREF _Toc4680180 \h </w:instrText>
        </w:r>
        <w:r w:rsidR="002C2BBD" w:rsidRPr="002C2BBD">
          <w:rPr>
            <w:rFonts w:asciiTheme="minorHAnsi" w:hAnsiTheme="minorHAnsi" w:cstheme="minorHAnsi"/>
            <w:noProof/>
            <w:webHidden/>
            <w:szCs w:val="20"/>
          </w:rPr>
        </w:r>
        <w:r w:rsidR="002C2BBD" w:rsidRPr="002C2BBD">
          <w:rPr>
            <w:rFonts w:asciiTheme="minorHAnsi" w:hAnsiTheme="minorHAnsi" w:cstheme="minorHAnsi"/>
            <w:noProof/>
            <w:webHidden/>
            <w:szCs w:val="20"/>
          </w:rPr>
          <w:fldChar w:fldCharType="separate"/>
        </w:r>
        <w:r w:rsidR="002C2BBD">
          <w:rPr>
            <w:rFonts w:asciiTheme="minorHAnsi" w:hAnsiTheme="minorHAnsi" w:cstheme="minorHAnsi"/>
            <w:noProof/>
            <w:webHidden/>
            <w:szCs w:val="20"/>
          </w:rPr>
          <w:t>31</w:t>
        </w:r>
        <w:r w:rsidR="002C2BBD" w:rsidRPr="002C2BBD">
          <w:rPr>
            <w:rFonts w:asciiTheme="minorHAnsi" w:hAnsiTheme="minorHAnsi" w:cstheme="minorHAnsi"/>
            <w:noProof/>
            <w:webHidden/>
            <w:szCs w:val="20"/>
          </w:rPr>
          <w:fldChar w:fldCharType="end"/>
        </w:r>
      </w:hyperlink>
    </w:p>
    <w:p w14:paraId="68D0AD10" w14:textId="63AFE546" w:rsidR="002C2BBD" w:rsidRPr="002C2BBD" w:rsidRDefault="001648F9">
      <w:pPr>
        <w:pStyle w:val="TableofFigures"/>
        <w:tabs>
          <w:tab w:val="left" w:pos="1134"/>
          <w:tab w:val="right" w:leader="dot" w:pos="9962"/>
        </w:tabs>
        <w:rPr>
          <w:rFonts w:asciiTheme="minorHAnsi" w:eastAsiaTheme="minorEastAsia" w:hAnsiTheme="minorHAnsi" w:cstheme="minorHAnsi"/>
          <w:noProof/>
          <w:szCs w:val="20"/>
          <w:lang w:val="en-NL" w:eastAsia="en-NL"/>
        </w:rPr>
      </w:pPr>
      <w:hyperlink r:id="rId21" w:anchor="_Toc4680181" w:history="1">
        <w:r w:rsidR="002C2BBD" w:rsidRPr="002C2BBD">
          <w:rPr>
            <w:rStyle w:val="Hyperlink"/>
            <w:rFonts w:asciiTheme="minorHAnsi" w:hAnsiTheme="minorHAnsi" w:cstheme="minorHAnsi"/>
            <w:noProof/>
            <w:szCs w:val="20"/>
            <w:lang w:val="en-GB"/>
          </w:rPr>
          <w:t>Box 10</w:t>
        </w:r>
        <w:r w:rsidR="002C2BBD" w:rsidRPr="002C2BBD">
          <w:rPr>
            <w:rFonts w:asciiTheme="minorHAnsi" w:eastAsiaTheme="minorEastAsia" w:hAnsiTheme="minorHAnsi" w:cstheme="minorHAnsi"/>
            <w:noProof/>
            <w:szCs w:val="20"/>
            <w:lang w:val="en-NL" w:eastAsia="en-NL"/>
          </w:rPr>
          <w:tab/>
        </w:r>
        <w:r w:rsidR="002C2BBD" w:rsidRPr="002C2BBD">
          <w:rPr>
            <w:rStyle w:val="Hyperlink"/>
            <w:rFonts w:asciiTheme="minorHAnsi" w:hAnsiTheme="minorHAnsi" w:cstheme="minorHAnsi"/>
            <w:noProof/>
            <w:szCs w:val="20"/>
            <w:lang w:val="en-GB"/>
          </w:rPr>
          <w:t>Summary of direct greenhouse gas emission reduction</w:t>
        </w:r>
        <w:r w:rsidR="002C2BBD" w:rsidRPr="002C2BBD">
          <w:rPr>
            <w:rFonts w:asciiTheme="minorHAnsi" w:hAnsiTheme="minorHAnsi" w:cstheme="minorHAnsi"/>
            <w:noProof/>
            <w:webHidden/>
            <w:szCs w:val="20"/>
          </w:rPr>
          <w:tab/>
        </w:r>
        <w:r w:rsidR="002C2BBD" w:rsidRPr="002C2BBD">
          <w:rPr>
            <w:rFonts w:asciiTheme="minorHAnsi" w:hAnsiTheme="minorHAnsi" w:cstheme="minorHAnsi"/>
            <w:noProof/>
            <w:webHidden/>
            <w:szCs w:val="20"/>
          </w:rPr>
          <w:fldChar w:fldCharType="begin"/>
        </w:r>
        <w:r w:rsidR="002C2BBD" w:rsidRPr="002C2BBD">
          <w:rPr>
            <w:rFonts w:asciiTheme="minorHAnsi" w:hAnsiTheme="minorHAnsi" w:cstheme="minorHAnsi"/>
            <w:noProof/>
            <w:webHidden/>
            <w:szCs w:val="20"/>
          </w:rPr>
          <w:instrText xml:space="preserve"> PAGEREF _Toc4680181 \h </w:instrText>
        </w:r>
        <w:r w:rsidR="002C2BBD" w:rsidRPr="002C2BBD">
          <w:rPr>
            <w:rFonts w:asciiTheme="minorHAnsi" w:hAnsiTheme="minorHAnsi" w:cstheme="minorHAnsi"/>
            <w:noProof/>
            <w:webHidden/>
            <w:szCs w:val="20"/>
          </w:rPr>
        </w:r>
        <w:r w:rsidR="002C2BBD" w:rsidRPr="002C2BBD">
          <w:rPr>
            <w:rFonts w:asciiTheme="minorHAnsi" w:hAnsiTheme="minorHAnsi" w:cstheme="minorHAnsi"/>
            <w:noProof/>
            <w:webHidden/>
            <w:szCs w:val="20"/>
          </w:rPr>
          <w:fldChar w:fldCharType="separate"/>
        </w:r>
        <w:r w:rsidR="002C2BBD">
          <w:rPr>
            <w:rFonts w:asciiTheme="minorHAnsi" w:hAnsiTheme="minorHAnsi" w:cstheme="minorHAnsi"/>
            <w:noProof/>
            <w:webHidden/>
            <w:szCs w:val="20"/>
          </w:rPr>
          <w:t>35</w:t>
        </w:r>
        <w:r w:rsidR="002C2BBD" w:rsidRPr="002C2BBD">
          <w:rPr>
            <w:rFonts w:asciiTheme="minorHAnsi" w:hAnsiTheme="minorHAnsi" w:cstheme="minorHAnsi"/>
            <w:noProof/>
            <w:webHidden/>
            <w:szCs w:val="20"/>
          </w:rPr>
          <w:fldChar w:fldCharType="end"/>
        </w:r>
      </w:hyperlink>
    </w:p>
    <w:p w14:paraId="288C1FD9" w14:textId="69B2622E" w:rsidR="002C2BBD" w:rsidRPr="002C2BBD" w:rsidRDefault="001648F9">
      <w:pPr>
        <w:pStyle w:val="TableofFigures"/>
        <w:tabs>
          <w:tab w:val="left" w:pos="1134"/>
          <w:tab w:val="right" w:leader="dot" w:pos="9962"/>
        </w:tabs>
        <w:rPr>
          <w:rFonts w:asciiTheme="minorHAnsi" w:eastAsiaTheme="minorEastAsia" w:hAnsiTheme="minorHAnsi" w:cstheme="minorHAnsi"/>
          <w:noProof/>
          <w:szCs w:val="20"/>
          <w:lang w:val="en-NL" w:eastAsia="en-NL"/>
        </w:rPr>
      </w:pPr>
      <w:hyperlink r:id="rId22" w:anchor="_Toc4680182" w:history="1">
        <w:r w:rsidR="002C2BBD" w:rsidRPr="002C2BBD">
          <w:rPr>
            <w:rStyle w:val="Hyperlink"/>
            <w:rFonts w:asciiTheme="minorHAnsi" w:hAnsiTheme="minorHAnsi" w:cstheme="minorHAnsi"/>
            <w:noProof/>
            <w:szCs w:val="20"/>
          </w:rPr>
          <w:t>Box 11</w:t>
        </w:r>
        <w:r w:rsidR="002C2BBD" w:rsidRPr="002C2BBD">
          <w:rPr>
            <w:rFonts w:asciiTheme="minorHAnsi" w:eastAsiaTheme="minorEastAsia" w:hAnsiTheme="minorHAnsi" w:cstheme="minorHAnsi"/>
            <w:noProof/>
            <w:szCs w:val="20"/>
            <w:lang w:val="en-NL" w:eastAsia="en-NL"/>
          </w:rPr>
          <w:tab/>
        </w:r>
        <w:r w:rsidR="002C2BBD" w:rsidRPr="002C2BBD">
          <w:rPr>
            <w:rStyle w:val="Hyperlink"/>
            <w:rFonts w:asciiTheme="minorHAnsi" w:hAnsiTheme="minorHAnsi" w:cstheme="minorHAnsi"/>
            <w:noProof/>
            <w:szCs w:val="20"/>
          </w:rPr>
          <w:t>Linkages of energy with the SDGs</w:t>
        </w:r>
        <w:r w:rsidR="002C2BBD" w:rsidRPr="002C2BBD">
          <w:rPr>
            <w:rFonts w:asciiTheme="minorHAnsi" w:hAnsiTheme="minorHAnsi" w:cstheme="minorHAnsi"/>
            <w:noProof/>
            <w:webHidden/>
            <w:szCs w:val="20"/>
          </w:rPr>
          <w:tab/>
        </w:r>
        <w:r w:rsidR="002C2BBD" w:rsidRPr="002C2BBD">
          <w:rPr>
            <w:rFonts w:asciiTheme="minorHAnsi" w:hAnsiTheme="minorHAnsi" w:cstheme="minorHAnsi"/>
            <w:noProof/>
            <w:webHidden/>
            <w:szCs w:val="20"/>
          </w:rPr>
          <w:fldChar w:fldCharType="begin"/>
        </w:r>
        <w:r w:rsidR="002C2BBD" w:rsidRPr="002C2BBD">
          <w:rPr>
            <w:rFonts w:asciiTheme="minorHAnsi" w:hAnsiTheme="minorHAnsi" w:cstheme="minorHAnsi"/>
            <w:noProof/>
            <w:webHidden/>
            <w:szCs w:val="20"/>
          </w:rPr>
          <w:instrText xml:space="preserve"> PAGEREF _Toc4680182 \h </w:instrText>
        </w:r>
        <w:r w:rsidR="002C2BBD" w:rsidRPr="002C2BBD">
          <w:rPr>
            <w:rFonts w:asciiTheme="minorHAnsi" w:hAnsiTheme="minorHAnsi" w:cstheme="minorHAnsi"/>
            <w:noProof/>
            <w:webHidden/>
            <w:szCs w:val="20"/>
          </w:rPr>
        </w:r>
        <w:r w:rsidR="002C2BBD" w:rsidRPr="002C2BBD">
          <w:rPr>
            <w:rFonts w:asciiTheme="minorHAnsi" w:hAnsiTheme="minorHAnsi" w:cstheme="minorHAnsi"/>
            <w:noProof/>
            <w:webHidden/>
            <w:szCs w:val="20"/>
          </w:rPr>
          <w:fldChar w:fldCharType="separate"/>
        </w:r>
        <w:r w:rsidR="002C2BBD">
          <w:rPr>
            <w:rFonts w:asciiTheme="minorHAnsi" w:hAnsiTheme="minorHAnsi" w:cstheme="minorHAnsi"/>
            <w:noProof/>
            <w:webHidden/>
            <w:szCs w:val="20"/>
          </w:rPr>
          <w:t>37</w:t>
        </w:r>
        <w:r w:rsidR="002C2BBD" w:rsidRPr="002C2BBD">
          <w:rPr>
            <w:rFonts w:asciiTheme="minorHAnsi" w:hAnsiTheme="minorHAnsi" w:cstheme="minorHAnsi"/>
            <w:noProof/>
            <w:webHidden/>
            <w:szCs w:val="20"/>
          </w:rPr>
          <w:fldChar w:fldCharType="end"/>
        </w:r>
      </w:hyperlink>
    </w:p>
    <w:p w14:paraId="22AE83ED" w14:textId="2EC255B0" w:rsidR="002C2BBD" w:rsidRPr="002C2BBD" w:rsidRDefault="001648F9">
      <w:pPr>
        <w:pStyle w:val="TableofFigures"/>
        <w:tabs>
          <w:tab w:val="left" w:pos="1134"/>
          <w:tab w:val="right" w:leader="dot" w:pos="9962"/>
        </w:tabs>
        <w:rPr>
          <w:rFonts w:asciiTheme="minorHAnsi" w:eastAsiaTheme="minorEastAsia" w:hAnsiTheme="minorHAnsi" w:cstheme="minorHAnsi"/>
          <w:noProof/>
          <w:szCs w:val="20"/>
          <w:lang w:val="en-NL" w:eastAsia="en-NL"/>
        </w:rPr>
      </w:pPr>
      <w:hyperlink w:anchor="_Toc4680183" w:history="1">
        <w:r w:rsidR="002C2BBD" w:rsidRPr="002C2BBD">
          <w:rPr>
            <w:rStyle w:val="Hyperlink"/>
            <w:rFonts w:asciiTheme="minorHAnsi" w:hAnsiTheme="minorHAnsi" w:cstheme="minorHAnsi"/>
            <w:noProof/>
            <w:szCs w:val="20"/>
            <w:lang w:val="en-GB"/>
          </w:rPr>
          <w:t>Box 12</w:t>
        </w:r>
        <w:r w:rsidR="002C2BBD" w:rsidRPr="002C2BBD">
          <w:rPr>
            <w:rFonts w:asciiTheme="minorHAnsi" w:eastAsiaTheme="minorEastAsia" w:hAnsiTheme="minorHAnsi" w:cstheme="minorHAnsi"/>
            <w:noProof/>
            <w:szCs w:val="20"/>
            <w:lang w:val="en-NL" w:eastAsia="en-NL"/>
          </w:rPr>
          <w:tab/>
        </w:r>
        <w:r w:rsidR="002C2BBD" w:rsidRPr="002C2BBD">
          <w:rPr>
            <w:rStyle w:val="Hyperlink"/>
            <w:rFonts w:asciiTheme="minorHAnsi" w:hAnsiTheme="minorHAnsi" w:cstheme="minorHAnsi"/>
            <w:noProof/>
            <w:szCs w:val="20"/>
            <w:lang w:val="en-GB"/>
          </w:rPr>
          <w:t>Project management and organization structure</w:t>
        </w:r>
        <w:r w:rsidR="002C2BBD" w:rsidRPr="002C2BBD">
          <w:rPr>
            <w:rFonts w:asciiTheme="minorHAnsi" w:hAnsiTheme="minorHAnsi" w:cstheme="minorHAnsi"/>
            <w:noProof/>
            <w:webHidden/>
            <w:szCs w:val="20"/>
          </w:rPr>
          <w:tab/>
        </w:r>
        <w:r w:rsidR="002C2BBD" w:rsidRPr="002C2BBD">
          <w:rPr>
            <w:rFonts w:asciiTheme="minorHAnsi" w:hAnsiTheme="minorHAnsi" w:cstheme="minorHAnsi"/>
            <w:noProof/>
            <w:webHidden/>
            <w:szCs w:val="20"/>
          </w:rPr>
          <w:fldChar w:fldCharType="begin"/>
        </w:r>
        <w:r w:rsidR="002C2BBD" w:rsidRPr="002C2BBD">
          <w:rPr>
            <w:rFonts w:asciiTheme="minorHAnsi" w:hAnsiTheme="minorHAnsi" w:cstheme="minorHAnsi"/>
            <w:noProof/>
            <w:webHidden/>
            <w:szCs w:val="20"/>
          </w:rPr>
          <w:instrText xml:space="preserve"> PAGEREF _Toc4680183 \h </w:instrText>
        </w:r>
        <w:r w:rsidR="002C2BBD" w:rsidRPr="002C2BBD">
          <w:rPr>
            <w:rFonts w:asciiTheme="minorHAnsi" w:hAnsiTheme="minorHAnsi" w:cstheme="minorHAnsi"/>
            <w:noProof/>
            <w:webHidden/>
            <w:szCs w:val="20"/>
          </w:rPr>
        </w:r>
        <w:r w:rsidR="002C2BBD" w:rsidRPr="002C2BBD">
          <w:rPr>
            <w:rFonts w:asciiTheme="minorHAnsi" w:hAnsiTheme="minorHAnsi" w:cstheme="minorHAnsi"/>
            <w:noProof/>
            <w:webHidden/>
            <w:szCs w:val="20"/>
          </w:rPr>
          <w:fldChar w:fldCharType="separate"/>
        </w:r>
        <w:r w:rsidR="002C2BBD">
          <w:rPr>
            <w:rFonts w:asciiTheme="minorHAnsi" w:hAnsiTheme="minorHAnsi" w:cstheme="minorHAnsi"/>
            <w:noProof/>
            <w:webHidden/>
            <w:szCs w:val="20"/>
          </w:rPr>
          <w:t>39</w:t>
        </w:r>
        <w:r w:rsidR="002C2BBD" w:rsidRPr="002C2BBD">
          <w:rPr>
            <w:rFonts w:asciiTheme="minorHAnsi" w:hAnsiTheme="minorHAnsi" w:cstheme="minorHAnsi"/>
            <w:noProof/>
            <w:webHidden/>
            <w:szCs w:val="20"/>
          </w:rPr>
          <w:fldChar w:fldCharType="end"/>
        </w:r>
      </w:hyperlink>
    </w:p>
    <w:p w14:paraId="1C07E880" w14:textId="619E3F59" w:rsidR="002C2BBD" w:rsidRPr="002C2BBD" w:rsidRDefault="001648F9">
      <w:pPr>
        <w:pStyle w:val="TableofFigures"/>
        <w:tabs>
          <w:tab w:val="left" w:pos="1134"/>
          <w:tab w:val="right" w:leader="dot" w:pos="9962"/>
        </w:tabs>
        <w:rPr>
          <w:rFonts w:asciiTheme="minorHAnsi" w:eastAsiaTheme="minorEastAsia" w:hAnsiTheme="minorHAnsi" w:cstheme="minorHAnsi"/>
          <w:noProof/>
          <w:szCs w:val="20"/>
          <w:lang w:val="en-NL" w:eastAsia="en-NL"/>
        </w:rPr>
      </w:pPr>
      <w:hyperlink r:id="rId23" w:anchor="_Toc4680184" w:history="1">
        <w:r w:rsidR="002C2BBD" w:rsidRPr="002C2BBD">
          <w:rPr>
            <w:rStyle w:val="Hyperlink"/>
            <w:rFonts w:asciiTheme="minorHAnsi" w:hAnsiTheme="minorHAnsi" w:cstheme="minorHAnsi"/>
            <w:noProof/>
            <w:szCs w:val="20"/>
          </w:rPr>
          <w:t>Box 13</w:t>
        </w:r>
        <w:r w:rsidR="002C2BBD" w:rsidRPr="002C2BBD">
          <w:rPr>
            <w:rFonts w:asciiTheme="minorHAnsi" w:eastAsiaTheme="minorEastAsia" w:hAnsiTheme="minorHAnsi" w:cstheme="minorHAnsi"/>
            <w:noProof/>
            <w:szCs w:val="20"/>
            <w:lang w:val="en-NL" w:eastAsia="en-NL"/>
          </w:rPr>
          <w:tab/>
        </w:r>
        <w:r w:rsidR="002C2BBD" w:rsidRPr="002C2BBD">
          <w:rPr>
            <w:rStyle w:val="Hyperlink"/>
            <w:rFonts w:asciiTheme="minorHAnsi" w:hAnsiTheme="minorHAnsi" w:cstheme="minorHAnsi"/>
            <w:noProof/>
            <w:szCs w:val="20"/>
          </w:rPr>
          <w:t>Mandatory GEF M&amp;E requirements and M&amp;E budget</w:t>
        </w:r>
        <w:r w:rsidR="002C2BBD" w:rsidRPr="002C2BBD">
          <w:rPr>
            <w:rFonts w:asciiTheme="minorHAnsi" w:hAnsiTheme="minorHAnsi" w:cstheme="minorHAnsi"/>
            <w:noProof/>
            <w:webHidden/>
            <w:szCs w:val="20"/>
          </w:rPr>
          <w:tab/>
        </w:r>
        <w:r w:rsidR="002C2BBD" w:rsidRPr="002C2BBD">
          <w:rPr>
            <w:rFonts w:asciiTheme="minorHAnsi" w:hAnsiTheme="minorHAnsi" w:cstheme="minorHAnsi"/>
            <w:noProof/>
            <w:webHidden/>
            <w:szCs w:val="20"/>
          </w:rPr>
          <w:fldChar w:fldCharType="begin"/>
        </w:r>
        <w:r w:rsidR="002C2BBD" w:rsidRPr="002C2BBD">
          <w:rPr>
            <w:rFonts w:asciiTheme="minorHAnsi" w:hAnsiTheme="minorHAnsi" w:cstheme="minorHAnsi"/>
            <w:noProof/>
            <w:webHidden/>
            <w:szCs w:val="20"/>
          </w:rPr>
          <w:instrText xml:space="preserve"> PAGEREF _Toc4680184 \h </w:instrText>
        </w:r>
        <w:r w:rsidR="002C2BBD" w:rsidRPr="002C2BBD">
          <w:rPr>
            <w:rFonts w:asciiTheme="minorHAnsi" w:hAnsiTheme="minorHAnsi" w:cstheme="minorHAnsi"/>
            <w:noProof/>
            <w:webHidden/>
            <w:szCs w:val="20"/>
          </w:rPr>
        </w:r>
        <w:r w:rsidR="002C2BBD" w:rsidRPr="002C2BBD">
          <w:rPr>
            <w:rFonts w:asciiTheme="minorHAnsi" w:hAnsiTheme="minorHAnsi" w:cstheme="minorHAnsi"/>
            <w:noProof/>
            <w:webHidden/>
            <w:szCs w:val="20"/>
          </w:rPr>
          <w:fldChar w:fldCharType="separate"/>
        </w:r>
        <w:r w:rsidR="002C2BBD">
          <w:rPr>
            <w:rFonts w:asciiTheme="minorHAnsi" w:hAnsiTheme="minorHAnsi" w:cstheme="minorHAnsi"/>
            <w:noProof/>
            <w:webHidden/>
            <w:szCs w:val="20"/>
          </w:rPr>
          <w:t>44</w:t>
        </w:r>
        <w:r w:rsidR="002C2BBD" w:rsidRPr="002C2BBD">
          <w:rPr>
            <w:rFonts w:asciiTheme="minorHAnsi" w:hAnsiTheme="minorHAnsi" w:cstheme="minorHAnsi"/>
            <w:noProof/>
            <w:webHidden/>
            <w:szCs w:val="20"/>
          </w:rPr>
          <w:fldChar w:fldCharType="end"/>
        </w:r>
      </w:hyperlink>
    </w:p>
    <w:p w14:paraId="766F4253" w14:textId="251D6CF3" w:rsidR="002C2BBD" w:rsidRPr="002C2BBD" w:rsidRDefault="001648F9">
      <w:pPr>
        <w:pStyle w:val="TableofFigures"/>
        <w:tabs>
          <w:tab w:val="left" w:pos="1134"/>
          <w:tab w:val="right" w:leader="dot" w:pos="9962"/>
        </w:tabs>
        <w:rPr>
          <w:rFonts w:asciiTheme="minorHAnsi" w:eastAsiaTheme="minorEastAsia" w:hAnsiTheme="minorHAnsi" w:cstheme="minorHAnsi"/>
          <w:noProof/>
          <w:szCs w:val="20"/>
          <w:lang w:val="en-NL" w:eastAsia="en-NL"/>
        </w:rPr>
      </w:pPr>
      <w:hyperlink w:anchor="_Toc4680185" w:history="1">
        <w:r w:rsidR="002C2BBD" w:rsidRPr="002C2BBD">
          <w:rPr>
            <w:rStyle w:val="Hyperlink"/>
            <w:rFonts w:asciiTheme="minorHAnsi" w:hAnsiTheme="minorHAnsi" w:cstheme="minorHAnsi"/>
            <w:noProof/>
            <w:szCs w:val="20"/>
            <w:lang w:val="en-GB"/>
          </w:rPr>
          <w:t xml:space="preserve">Box </w:t>
        </w:r>
        <w:r w:rsidR="002C2BBD">
          <w:rPr>
            <w:rStyle w:val="Hyperlink"/>
            <w:rFonts w:asciiTheme="minorHAnsi" w:hAnsiTheme="minorHAnsi" w:cstheme="minorHAnsi"/>
            <w:noProof/>
            <w:szCs w:val="20"/>
            <w:lang w:val="en-GB"/>
          </w:rPr>
          <w:t>14</w:t>
        </w:r>
        <w:r w:rsidR="002C2BBD" w:rsidRPr="002C2BBD">
          <w:rPr>
            <w:rFonts w:asciiTheme="minorHAnsi" w:eastAsiaTheme="minorEastAsia" w:hAnsiTheme="minorHAnsi" w:cstheme="minorHAnsi"/>
            <w:noProof/>
            <w:szCs w:val="20"/>
            <w:lang w:val="en-NL" w:eastAsia="en-NL"/>
          </w:rPr>
          <w:tab/>
        </w:r>
        <w:r w:rsidR="002C2BBD" w:rsidRPr="002C2BBD">
          <w:rPr>
            <w:rStyle w:val="Hyperlink"/>
            <w:rFonts w:asciiTheme="minorHAnsi" w:hAnsiTheme="minorHAnsi" w:cstheme="minorHAnsi"/>
            <w:noProof/>
            <w:szCs w:val="20"/>
            <w:lang w:val="en-GB"/>
          </w:rPr>
          <w:t>Proposed incremental activities that address barriers while supplementing baseline activities</w:t>
        </w:r>
        <w:r w:rsidR="002C2BBD" w:rsidRPr="002C2BBD">
          <w:rPr>
            <w:rFonts w:asciiTheme="minorHAnsi" w:hAnsiTheme="minorHAnsi" w:cstheme="minorHAnsi"/>
            <w:noProof/>
            <w:webHidden/>
            <w:szCs w:val="20"/>
          </w:rPr>
          <w:tab/>
        </w:r>
        <w:r w:rsidR="002C2BBD" w:rsidRPr="002C2BBD">
          <w:rPr>
            <w:rFonts w:asciiTheme="minorHAnsi" w:hAnsiTheme="minorHAnsi" w:cstheme="minorHAnsi"/>
            <w:noProof/>
            <w:webHidden/>
            <w:szCs w:val="20"/>
          </w:rPr>
          <w:fldChar w:fldCharType="begin"/>
        </w:r>
        <w:r w:rsidR="002C2BBD" w:rsidRPr="002C2BBD">
          <w:rPr>
            <w:rFonts w:asciiTheme="minorHAnsi" w:hAnsiTheme="minorHAnsi" w:cstheme="minorHAnsi"/>
            <w:noProof/>
            <w:webHidden/>
            <w:szCs w:val="20"/>
          </w:rPr>
          <w:instrText xml:space="preserve"> PAGEREF _Toc4680185 \h </w:instrText>
        </w:r>
        <w:r w:rsidR="002C2BBD" w:rsidRPr="002C2BBD">
          <w:rPr>
            <w:rFonts w:asciiTheme="minorHAnsi" w:hAnsiTheme="minorHAnsi" w:cstheme="minorHAnsi"/>
            <w:noProof/>
            <w:webHidden/>
            <w:szCs w:val="20"/>
          </w:rPr>
        </w:r>
        <w:r w:rsidR="002C2BBD" w:rsidRPr="002C2BBD">
          <w:rPr>
            <w:rFonts w:asciiTheme="minorHAnsi" w:hAnsiTheme="minorHAnsi" w:cstheme="minorHAnsi"/>
            <w:noProof/>
            <w:webHidden/>
            <w:szCs w:val="20"/>
          </w:rPr>
          <w:fldChar w:fldCharType="separate"/>
        </w:r>
        <w:r w:rsidR="002C2BBD">
          <w:rPr>
            <w:rFonts w:asciiTheme="minorHAnsi" w:hAnsiTheme="minorHAnsi" w:cstheme="minorHAnsi"/>
            <w:noProof/>
            <w:webHidden/>
            <w:szCs w:val="20"/>
          </w:rPr>
          <w:t>52</w:t>
        </w:r>
        <w:r w:rsidR="002C2BBD" w:rsidRPr="002C2BBD">
          <w:rPr>
            <w:rFonts w:asciiTheme="minorHAnsi" w:hAnsiTheme="minorHAnsi" w:cstheme="minorHAnsi"/>
            <w:noProof/>
            <w:webHidden/>
            <w:szCs w:val="20"/>
          </w:rPr>
          <w:fldChar w:fldCharType="end"/>
        </w:r>
      </w:hyperlink>
    </w:p>
    <w:p w14:paraId="25506377" w14:textId="412BE194" w:rsidR="002C2BBD" w:rsidRPr="002C2BBD" w:rsidRDefault="001648F9">
      <w:pPr>
        <w:pStyle w:val="TableofFigures"/>
        <w:tabs>
          <w:tab w:val="left" w:pos="1134"/>
          <w:tab w:val="right" w:leader="dot" w:pos="9962"/>
        </w:tabs>
        <w:rPr>
          <w:rFonts w:asciiTheme="minorHAnsi" w:eastAsiaTheme="minorEastAsia" w:hAnsiTheme="minorHAnsi" w:cstheme="minorHAnsi"/>
          <w:noProof/>
          <w:szCs w:val="20"/>
          <w:lang w:val="en-NL" w:eastAsia="en-NL"/>
        </w:rPr>
      </w:pPr>
      <w:hyperlink w:anchor="_Toc4680186" w:history="1">
        <w:r w:rsidR="002C2BBD" w:rsidRPr="002C2BBD">
          <w:rPr>
            <w:rStyle w:val="Hyperlink"/>
            <w:rFonts w:asciiTheme="minorHAnsi" w:hAnsiTheme="minorHAnsi" w:cstheme="minorHAnsi"/>
            <w:noProof/>
            <w:szCs w:val="20"/>
            <w:lang w:val="en-GB"/>
          </w:rPr>
          <w:t>Box 15</w:t>
        </w:r>
        <w:r w:rsidR="002C2BBD" w:rsidRPr="002C2BBD">
          <w:rPr>
            <w:rFonts w:asciiTheme="minorHAnsi" w:eastAsiaTheme="minorEastAsia" w:hAnsiTheme="minorHAnsi" w:cstheme="minorHAnsi"/>
            <w:noProof/>
            <w:szCs w:val="20"/>
            <w:lang w:val="en-NL" w:eastAsia="en-NL"/>
          </w:rPr>
          <w:tab/>
        </w:r>
        <w:r w:rsidR="002C2BBD" w:rsidRPr="002C2BBD">
          <w:rPr>
            <w:rStyle w:val="Hyperlink"/>
            <w:rFonts w:asciiTheme="minorHAnsi" w:hAnsiTheme="minorHAnsi" w:cstheme="minorHAnsi"/>
            <w:noProof/>
            <w:szCs w:val="20"/>
            <w:lang w:val="en-GB"/>
          </w:rPr>
          <w:t>Gender-related indicators and targets (from the project Results Framework)</w:t>
        </w:r>
        <w:r w:rsidR="002C2BBD" w:rsidRPr="002C2BBD">
          <w:rPr>
            <w:rFonts w:asciiTheme="minorHAnsi" w:hAnsiTheme="minorHAnsi" w:cstheme="minorHAnsi"/>
            <w:noProof/>
            <w:webHidden/>
            <w:szCs w:val="20"/>
          </w:rPr>
          <w:tab/>
        </w:r>
        <w:r w:rsidR="002C2BBD" w:rsidRPr="002C2BBD">
          <w:rPr>
            <w:rFonts w:asciiTheme="minorHAnsi" w:hAnsiTheme="minorHAnsi" w:cstheme="minorHAnsi"/>
            <w:noProof/>
            <w:webHidden/>
            <w:szCs w:val="20"/>
          </w:rPr>
          <w:fldChar w:fldCharType="begin"/>
        </w:r>
        <w:r w:rsidR="002C2BBD" w:rsidRPr="002C2BBD">
          <w:rPr>
            <w:rFonts w:asciiTheme="minorHAnsi" w:hAnsiTheme="minorHAnsi" w:cstheme="minorHAnsi"/>
            <w:noProof/>
            <w:webHidden/>
            <w:szCs w:val="20"/>
          </w:rPr>
          <w:instrText xml:space="preserve"> PAGEREF _Toc4680186 \h </w:instrText>
        </w:r>
        <w:r w:rsidR="002C2BBD" w:rsidRPr="002C2BBD">
          <w:rPr>
            <w:rFonts w:asciiTheme="minorHAnsi" w:hAnsiTheme="minorHAnsi" w:cstheme="minorHAnsi"/>
            <w:noProof/>
            <w:webHidden/>
            <w:szCs w:val="20"/>
          </w:rPr>
        </w:r>
        <w:r w:rsidR="002C2BBD" w:rsidRPr="002C2BBD">
          <w:rPr>
            <w:rFonts w:asciiTheme="minorHAnsi" w:hAnsiTheme="minorHAnsi" w:cstheme="minorHAnsi"/>
            <w:noProof/>
            <w:webHidden/>
            <w:szCs w:val="20"/>
          </w:rPr>
          <w:fldChar w:fldCharType="separate"/>
        </w:r>
        <w:r w:rsidR="002C2BBD">
          <w:rPr>
            <w:rFonts w:asciiTheme="minorHAnsi" w:hAnsiTheme="minorHAnsi" w:cstheme="minorHAnsi"/>
            <w:noProof/>
            <w:webHidden/>
            <w:szCs w:val="20"/>
          </w:rPr>
          <w:t>73</w:t>
        </w:r>
        <w:r w:rsidR="002C2BBD" w:rsidRPr="002C2BBD">
          <w:rPr>
            <w:rFonts w:asciiTheme="minorHAnsi" w:hAnsiTheme="minorHAnsi" w:cstheme="minorHAnsi"/>
            <w:noProof/>
            <w:webHidden/>
            <w:szCs w:val="20"/>
          </w:rPr>
          <w:fldChar w:fldCharType="end"/>
        </w:r>
      </w:hyperlink>
    </w:p>
    <w:p w14:paraId="180482B5" w14:textId="1BA02727" w:rsidR="002C2BBD" w:rsidRPr="002C2BBD" w:rsidRDefault="001648F9">
      <w:pPr>
        <w:pStyle w:val="TableofFigures"/>
        <w:tabs>
          <w:tab w:val="left" w:pos="1134"/>
          <w:tab w:val="right" w:leader="dot" w:pos="9962"/>
        </w:tabs>
        <w:rPr>
          <w:rFonts w:asciiTheme="minorHAnsi" w:eastAsiaTheme="minorEastAsia" w:hAnsiTheme="minorHAnsi" w:cstheme="minorHAnsi"/>
          <w:noProof/>
          <w:szCs w:val="20"/>
          <w:lang w:val="en-NL" w:eastAsia="en-NL"/>
        </w:rPr>
      </w:pPr>
      <w:hyperlink w:anchor="_Toc4680187" w:history="1">
        <w:r w:rsidR="002C2BBD" w:rsidRPr="002C2BBD">
          <w:rPr>
            <w:rStyle w:val="Hyperlink"/>
            <w:rFonts w:asciiTheme="minorHAnsi" w:hAnsiTheme="minorHAnsi" w:cstheme="minorHAnsi"/>
            <w:noProof/>
            <w:szCs w:val="20"/>
            <w:lang w:val="en-GB"/>
          </w:rPr>
          <w:t>Box 16</w:t>
        </w:r>
        <w:r w:rsidR="002C2BBD" w:rsidRPr="002C2BBD">
          <w:rPr>
            <w:rFonts w:asciiTheme="minorHAnsi" w:eastAsiaTheme="minorEastAsia" w:hAnsiTheme="minorHAnsi" w:cstheme="minorHAnsi"/>
            <w:noProof/>
            <w:szCs w:val="20"/>
            <w:lang w:val="en-NL" w:eastAsia="en-NL"/>
          </w:rPr>
          <w:tab/>
        </w:r>
        <w:r w:rsidR="002C2BBD" w:rsidRPr="002C2BBD">
          <w:rPr>
            <w:rStyle w:val="Hyperlink"/>
            <w:rFonts w:asciiTheme="minorHAnsi" w:hAnsiTheme="minorHAnsi" w:cstheme="minorHAnsi"/>
            <w:noProof/>
            <w:szCs w:val="20"/>
            <w:lang w:val="en-GB"/>
          </w:rPr>
          <w:t>Gender and social inclusion action plan: a gender mainstreaming measurement tool</w:t>
        </w:r>
        <w:r w:rsidR="002C2BBD" w:rsidRPr="002C2BBD">
          <w:rPr>
            <w:rFonts w:asciiTheme="minorHAnsi" w:hAnsiTheme="minorHAnsi" w:cstheme="minorHAnsi"/>
            <w:noProof/>
            <w:webHidden/>
            <w:szCs w:val="20"/>
          </w:rPr>
          <w:tab/>
        </w:r>
        <w:r w:rsidR="002C2BBD" w:rsidRPr="002C2BBD">
          <w:rPr>
            <w:rFonts w:asciiTheme="minorHAnsi" w:hAnsiTheme="minorHAnsi" w:cstheme="minorHAnsi"/>
            <w:noProof/>
            <w:webHidden/>
            <w:szCs w:val="20"/>
          </w:rPr>
          <w:fldChar w:fldCharType="begin"/>
        </w:r>
        <w:r w:rsidR="002C2BBD" w:rsidRPr="002C2BBD">
          <w:rPr>
            <w:rFonts w:asciiTheme="minorHAnsi" w:hAnsiTheme="minorHAnsi" w:cstheme="minorHAnsi"/>
            <w:noProof/>
            <w:webHidden/>
            <w:szCs w:val="20"/>
          </w:rPr>
          <w:instrText xml:space="preserve"> PAGEREF _Toc4680187 \h </w:instrText>
        </w:r>
        <w:r w:rsidR="002C2BBD" w:rsidRPr="002C2BBD">
          <w:rPr>
            <w:rFonts w:asciiTheme="minorHAnsi" w:hAnsiTheme="minorHAnsi" w:cstheme="minorHAnsi"/>
            <w:noProof/>
            <w:webHidden/>
            <w:szCs w:val="20"/>
          </w:rPr>
        </w:r>
        <w:r w:rsidR="002C2BBD" w:rsidRPr="002C2BBD">
          <w:rPr>
            <w:rFonts w:asciiTheme="minorHAnsi" w:hAnsiTheme="minorHAnsi" w:cstheme="minorHAnsi"/>
            <w:noProof/>
            <w:webHidden/>
            <w:szCs w:val="20"/>
          </w:rPr>
          <w:fldChar w:fldCharType="separate"/>
        </w:r>
        <w:r w:rsidR="002C2BBD">
          <w:rPr>
            <w:rFonts w:asciiTheme="minorHAnsi" w:hAnsiTheme="minorHAnsi" w:cstheme="minorHAnsi"/>
            <w:noProof/>
            <w:webHidden/>
            <w:szCs w:val="20"/>
          </w:rPr>
          <w:t>74</w:t>
        </w:r>
        <w:r w:rsidR="002C2BBD" w:rsidRPr="002C2BBD">
          <w:rPr>
            <w:rFonts w:asciiTheme="minorHAnsi" w:hAnsiTheme="minorHAnsi" w:cstheme="minorHAnsi"/>
            <w:noProof/>
            <w:webHidden/>
            <w:szCs w:val="20"/>
          </w:rPr>
          <w:fldChar w:fldCharType="end"/>
        </w:r>
      </w:hyperlink>
    </w:p>
    <w:p w14:paraId="00170F42" w14:textId="3A24518F" w:rsidR="002C2BBD" w:rsidRPr="002C2BBD" w:rsidRDefault="001648F9">
      <w:pPr>
        <w:pStyle w:val="TableofFigures"/>
        <w:tabs>
          <w:tab w:val="left" w:pos="1134"/>
          <w:tab w:val="right" w:leader="dot" w:pos="9962"/>
        </w:tabs>
        <w:rPr>
          <w:rFonts w:asciiTheme="minorHAnsi" w:eastAsiaTheme="minorEastAsia" w:hAnsiTheme="minorHAnsi" w:cstheme="minorHAnsi"/>
          <w:noProof/>
          <w:szCs w:val="20"/>
          <w:lang w:val="en-NL" w:eastAsia="en-NL"/>
        </w:rPr>
      </w:pPr>
      <w:hyperlink w:anchor="_Toc4680188" w:history="1">
        <w:r w:rsidR="002C2BBD" w:rsidRPr="002C2BBD">
          <w:rPr>
            <w:rStyle w:val="Hyperlink"/>
            <w:rFonts w:asciiTheme="minorHAnsi" w:hAnsiTheme="minorHAnsi" w:cstheme="minorHAnsi"/>
            <w:noProof/>
            <w:szCs w:val="20"/>
            <w:lang w:val="en-GB"/>
          </w:rPr>
          <w:t>Box 17</w:t>
        </w:r>
        <w:r w:rsidR="002C2BBD" w:rsidRPr="002C2BBD">
          <w:rPr>
            <w:rFonts w:asciiTheme="minorHAnsi" w:eastAsiaTheme="minorEastAsia" w:hAnsiTheme="minorHAnsi" w:cstheme="minorHAnsi"/>
            <w:noProof/>
            <w:szCs w:val="20"/>
            <w:lang w:val="en-NL" w:eastAsia="en-NL"/>
          </w:rPr>
          <w:tab/>
        </w:r>
        <w:r w:rsidR="002C2BBD" w:rsidRPr="002C2BBD">
          <w:rPr>
            <w:rStyle w:val="Hyperlink"/>
            <w:rFonts w:asciiTheme="minorHAnsi" w:hAnsiTheme="minorHAnsi" w:cstheme="minorHAnsi"/>
            <w:noProof/>
            <w:szCs w:val="20"/>
            <w:lang w:val="en-GB"/>
          </w:rPr>
          <w:t>Gender-aspects in Theory of Change</w:t>
        </w:r>
        <w:r w:rsidR="002C2BBD" w:rsidRPr="002C2BBD">
          <w:rPr>
            <w:rFonts w:asciiTheme="minorHAnsi" w:hAnsiTheme="minorHAnsi" w:cstheme="minorHAnsi"/>
            <w:noProof/>
            <w:webHidden/>
            <w:szCs w:val="20"/>
          </w:rPr>
          <w:tab/>
        </w:r>
        <w:r w:rsidR="002C2BBD" w:rsidRPr="002C2BBD">
          <w:rPr>
            <w:rFonts w:asciiTheme="minorHAnsi" w:hAnsiTheme="minorHAnsi" w:cstheme="minorHAnsi"/>
            <w:noProof/>
            <w:webHidden/>
            <w:szCs w:val="20"/>
          </w:rPr>
          <w:fldChar w:fldCharType="begin"/>
        </w:r>
        <w:r w:rsidR="002C2BBD" w:rsidRPr="002C2BBD">
          <w:rPr>
            <w:rFonts w:asciiTheme="minorHAnsi" w:hAnsiTheme="minorHAnsi" w:cstheme="minorHAnsi"/>
            <w:noProof/>
            <w:webHidden/>
            <w:szCs w:val="20"/>
          </w:rPr>
          <w:instrText xml:space="preserve"> PAGEREF _Toc4680188 \h </w:instrText>
        </w:r>
        <w:r w:rsidR="002C2BBD" w:rsidRPr="002C2BBD">
          <w:rPr>
            <w:rFonts w:asciiTheme="minorHAnsi" w:hAnsiTheme="minorHAnsi" w:cstheme="minorHAnsi"/>
            <w:noProof/>
            <w:webHidden/>
            <w:szCs w:val="20"/>
          </w:rPr>
        </w:r>
        <w:r w:rsidR="002C2BBD" w:rsidRPr="002C2BBD">
          <w:rPr>
            <w:rFonts w:asciiTheme="minorHAnsi" w:hAnsiTheme="minorHAnsi" w:cstheme="minorHAnsi"/>
            <w:noProof/>
            <w:webHidden/>
            <w:szCs w:val="20"/>
          </w:rPr>
          <w:fldChar w:fldCharType="separate"/>
        </w:r>
        <w:r w:rsidR="002C2BBD">
          <w:rPr>
            <w:rFonts w:asciiTheme="minorHAnsi" w:hAnsiTheme="minorHAnsi" w:cstheme="minorHAnsi"/>
            <w:noProof/>
            <w:webHidden/>
            <w:szCs w:val="20"/>
          </w:rPr>
          <w:t>75</w:t>
        </w:r>
        <w:r w:rsidR="002C2BBD" w:rsidRPr="002C2BBD">
          <w:rPr>
            <w:rFonts w:asciiTheme="minorHAnsi" w:hAnsiTheme="minorHAnsi" w:cstheme="minorHAnsi"/>
            <w:noProof/>
            <w:webHidden/>
            <w:szCs w:val="20"/>
          </w:rPr>
          <w:fldChar w:fldCharType="end"/>
        </w:r>
      </w:hyperlink>
    </w:p>
    <w:p w14:paraId="0FB0FE9E" w14:textId="7284FA89" w:rsidR="002C2BBD" w:rsidRPr="002C2BBD" w:rsidRDefault="001648F9">
      <w:pPr>
        <w:pStyle w:val="TableofFigures"/>
        <w:tabs>
          <w:tab w:val="left" w:pos="1134"/>
          <w:tab w:val="right" w:leader="dot" w:pos="9962"/>
        </w:tabs>
        <w:rPr>
          <w:rFonts w:asciiTheme="minorHAnsi" w:eastAsiaTheme="minorEastAsia" w:hAnsiTheme="minorHAnsi" w:cstheme="minorHAnsi"/>
          <w:noProof/>
          <w:szCs w:val="20"/>
          <w:lang w:val="en-NL" w:eastAsia="en-NL"/>
        </w:rPr>
      </w:pPr>
      <w:hyperlink r:id="rId24" w:anchor="_Toc4680189" w:history="1">
        <w:r w:rsidR="002C2BBD" w:rsidRPr="002C2BBD">
          <w:rPr>
            <w:rStyle w:val="Hyperlink"/>
            <w:rFonts w:asciiTheme="minorHAnsi" w:hAnsiTheme="minorHAnsi" w:cstheme="minorHAnsi"/>
            <w:noProof/>
            <w:szCs w:val="20"/>
          </w:rPr>
          <w:t>Box 18</w:t>
        </w:r>
        <w:r w:rsidR="002C2BBD" w:rsidRPr="002C2BBD">
          <w:rPr>
            <w:rFonts w:asciiTheme="minorHAnsi" w:eastAsiaTheme="minorEastAsia" w:hAnsiTheme="minorHAnsi" w:cstheme="minorHAnsi"/>
            <w:noProof/>
            <w:szCs w:val="20"/>
            <w:lang w:val="en-NL" w:eastAsia="en-NL"/>
          </w:rPr>
          <w:tab/>
        </w:r>
        <w:r w:rsidR="002C2BBD" w:rsidRPr="002C2BBD">
          <w:rPr>
            <w:rStyle w:val="Hyperlink"/>
            <w:rFonts w:asciiTheme="minorHAnsi" w:hAnsiTheme="minorHAnsi" w:cstheme="minorHAnsi"/>
            <w:noProof/>
            <w:szCs w:val="20"/>
          </w:rPr>
          <w:t>South Africa, power generation capacity</w:t>
        </w:r>
        <w:r w:rsidR="002C2BBD" w:rsidRPr="002C2BBD">
          <w:rPr>
            <w:rFonts w:asciiTheme="minorHAnsi" w:hAnsiTheme="minorHAnsi" w:cstheme="minorHAnsi"/>
            <w:noProof/>
            <w:webHidden/>
            <w:szCs w:val="20"/>
          </w:rPr>
          <w:tab/>
        </w:r>
        <w:r w:rsidR="002C2BBD" w:rsidRPr="002C2BBD">
          <w:rPr>
            <w:rFonts w:asciiTheme="minorHAnsi" w:hAnsiTheme="minorHAnsi" w:cstheme="minorHAnsi"/>
            <w:noProof/>
            <w:webHidden/>
            <w:szCs w:val="20"/>
          </w:rPr>
          <w:fldChar w:fldCharType="begin"/>
        </w:r>
        <w:r w:rsidR="002C2BBD" w:rsidRPr="002C2BBD">
          <w:rPr>
            <w:rFonts w:asciiTheme="minorHAnsi" w:hAnsiTheme="minorHAnsi" w:cstheme="minorHAnsi"/>
            <w:noProof/>
            <w:webHidden/>
            <w:szCs w:val="20"/>
          </w:rPr>
          <w:instrText xml:space="preserve"> PAGEREF _Toc4680189 \h </w:instrText>
        </w:r>
        <w:r w:rsidR="002C2BBD" w:rsidRPr="002C2BBD">
          <w:rPr>
            <w:rFonts w:asciiTheme="minorHAnsi" w:hAnsiTheme="minorHAnsi" w:cstheme="minorHAnsi"/>
            <w:noProof/>
            <w:webHidden/>
            <w:szCs w:val="20"/>
          </w:rPr>
        </w:r>
        <w:r w:rsidR="002C2BBD" w:rsidRPr="002C2BBD">
          <w:rPr>
            <w:rFonts w:asciiTheme="minorHAnsi" w:hAnsiTheme="minorHAnsi" w:cstheme="minorHAnsi"/>
            <w:noProof/>
            <w:webHidden/>
            <w:szCs w:val="20"/>
          </w:rPr>
          <w:fldChar w:fldCharType="separate"/>
        </w:r>
        <w:r w:rsidR="002C2BBD">
          <w:rPr>
            <w:rFonts w:asciiTheme="minorHAnsi" w:hAnsiTheme="minorHAnsi" w:cstheme="minorHAnsi"/>
            <w:noProof/>
            <w:webHidden/>
            <w:szCs w:val="20"/>
          </w:rPr>
          <w:t>77</w:t>
        </w:r>
        <w:r w:rsidR="002C2BBD" w:rsidRPr="002C2BBD">
          <w:rPr>
            <w:rFonts w:asciiTheme="minorHAnsi" w:hAnsiTheme="minorHAnsi" w:cstheme="minorHAnsi"/>
            <w:noProof/>
            <w:webHidden/>
            <w:szCs w:val="20"/>
          </w:rPr>
          <w:fldChar w:fldCharType="end"/>
        </w:r>
      </w:hyperlink>
    </w:p>
    <w:p w14:paraId="1424AA40" w14:textId="0ADAD46F" w:rsidR="002C2BBD" w:rsidRPr="002C2BBD" w:rsidRDefault="001648F9">
      <w:pPr>
        <w:pStyle w:val="TableofFigures"/>
        <w:tabs>
          <w:tab w:val="left" w:pos="1134"/>
          <w:tab w:val="right" w:leader="dot" w:pos="9962"/>
        </w:tabs>
        <w:rPr>
          <w:rFonts w:asciiTheme="minorHAnsi" w:eastAsiaTheme="minorEastAsia" w:hAnsiTheme="minorHAnsi" w:cstheme="minorHAnsi"/>
          <w:noProof/>
          <w:szCs w:val="20"/>
          <w:lang w:val="en-NL" w:eastAsia="en-NL"/>
        </w:rPr>
      </w:pPr>
      <w:hyperlink r:id="rId25" w:anchor="_Toc4680190" w:history="1">
        <w:r w:rsidR="002C2BBD" w:rsidRPr="002C2BBD">
          <w:rPr>
            <w:rStyle w:val="Hyperlink"/>
            <w:rFonts w:asciiTheme="minorHAnsi" w:hAnsiTheme="minorHAnsi" w:cstheme="minorHAnsi"/>
            <w:noProof/>
            <w:szCs w:val="20"/>
          </w:rPr>
          <w:t>Box 19</w:t>
        </w:r>
        <w:r w:rsidR="002C2BBD" w:rsidRPr="002C2BBD">
          <w:rPr>
            <w:rFonts w:asciiTheme="minorHAnsi" w:eastAsiaTheme="minorEastAsia" w:hAnsiTheme="minorHAnsi" w:cstheme="minorHAnsi"/>
            <w:noProof/>
            <w:szCs w:val="20"/>
            <w:lang w:val="en-NL" w:eastAsia="en-NL"/>
          </w:rPr>
          <w:tab/>
        </w:r>
        <w:r w:rsidR="002C2BBD" w:rsidRPr="002C2BBD">
          <w:rPr>
            <w:rStyle w:val="Hyperlink"/>
            <w:rFonts w:asciiTheme="minorHAnsi" w:hAnsiTheme="minorHAnsi" w:cstheme="minorHAnsi"/>
            <w:noProof/>
            <w:szCs w:val="20"/>
          </w:rPr>
          <w:t>Historic and future Eskom price trajectories</w:t>
        </w:r>
        <w:r w:rsidR="002C2BBD" w:rsidRPr="002C2BBD">
          <w:rPr>
            <w:rFonts w:asciiTheme="minorHAnsi" w:hAnsiTheme="minorHAnsi" w:cstheme="minorHAnsi"/>
            <w:noProof/>
            <w:webHidden/>
            <w:szCs w:val="20"/>
          </w:rPr>
          <w:tab/>
        </w:r>
        <w:r w:rsidR="002C2BBD" w:rsidRPr="002C2BBD">
          <w:rPr>
            <w:rFonts w:asciiTheme="minorHAnsi" w:hAnsiTheme="minorHAnsi" w:cstheme="minorHAnsi"/>
            <w:noProof/>
            <w:webHidden/>
            <w:szCs w:val="20"/>
          </w:rPr>
          <w:fldChar w:fldCharType="begin"/>
        </w:r>
        <w:r w:rsidR="002C2BBD" w:rsidRPr="002C2BBD">
          <w:rPr>
            <w:rFonts w:asciiTheme="minorHAnsi" w:hAnsiTheme="minorHAnsi" w:cstheme="minorHAnsi"/>
            <w:noProof/>
            <w:webHidden/>
            <w:szCs w:val="20"/>
          </w:rPr>
          <w:instrText xml:space="preserve"> PAGEREF _Toc4680190 \h </w:instrText>
        </w:r>
        <w:r w:rsidR="002C2BBD" w:rsidRPr="002C2BBD">
          <w:rPr>
            <w:rFonts w:asciiTheme="minorHAnsi" w:hAnsiTheme="minorHAnsi" w:cstheme="minorHAnsi"/>
            <w:noProof/>
            <w:webHidden/>
            <w:szCs w:val="20"/>
          </w:rPr>
        </w:r>
        <w:r w:rsidR="002C2BBD" w:rsidRPr="002C2BBD">
          <w:rPr>
            <w:rFonts w:asciiTheme="minorHAnsi" w:hAnsiTheme="minorHAnsi" w:cstheme="minorHAnsi"/>
            <w:noProof/>
            <w:webHidden/>
            <w:szCs w:val="20"/>
          </w:rPr>
          <w:fldChar w:fldCharType="separate"/>
        </w:r>
        <w:r w:rsidR="002C2BBD">
          <w:rPr>
            <w:rFonts w:asciiTheme="minorHAnsi" w:hAnsiTheme="minorHAnsi" w:cstheme="minorHAnsi"/>
            <w:noProof/>
            <w:webHidden/>
            <w:szCs w:val="20"/>
          </w:rPr>
          <w:t>78</w:t>
        </w:r>
        <w:r w:rsidR="002C2BBD" w:rsidRPr="002C2BBD">
          <w:rPr>
            <w:rFonts w:asciiTheme="minorHAnsi" w:hAnsiTheme="minorHAnsi" w:cstheme="minorHAnsi"/>
            <w:noProof/>
            <w:webHidden/>
            <w:szCs w:val="20"/>
          </w:rPr>
          <w:fldChar w:fldCharType="end"/>
        </w:r>
      </w:hyperlink>
    </w:p>
    <w:p w14:paraId="5DA418E2" w14:textId="125B0167" w:rsidR="002C2BBD" w:rsidRPr="002C2BBD" w:rsidRDefault="001648F9">
      <w:pPr>
        <w:pStyle w:val="TableofFigures"/>
        <w:tabs>
          <w:tab w:val="left" w:pos="1134"/>
          <w:tab w:val="right" w:leader="dot" w:pos="9962"/>
        </w:tabs>
        <w:rPr>
          <w:rFonts w:asciiTheme="minorHAnsi" w:eastAsiaTheme="minorEastAsia" w:hAnsiTheme="minorHAnsi" w:cstheme="minorHAnsi"/>
          <w:noProof/>
          <w:szCs w:val="20"/>
          <w:lang w:val="en-NL" w:eastAsia="en-NL"/>
        </w:rPr>
      </w:pPr>
      <w:hyperlink r:id="rId26" w:anchor="_Toc4680191" w:history="1">
        <w:r w:rsidR="002C2BBD" w:rsidRPr="002C2BBD">
          <w:rPr>
            <w:rStyle w:val="Hyperlink"/>
            <w:rFonts w:asciiTheme="minorHAnsi" w:hAnsiTheme="minorHAnsi" w:cstheme="minorHAnsi"/>
            <w:noProof/>
            <w:szCs w:val="20"/>
          </w:rPr>
          <w:t>Box 20</w:t>
        </w:r>
        <w:r w:rsidR="002C2BBD" w:rsidRPr="002C2BBD">
          <w:rPr>
            <w:rFonts w:asciiTheme="minorHAnsi" w:eastAsiaTheme="minorEastAsia" w:hAnsiTheme="minorHAnsi" w:cstheme="minorHAnsi"/>
            <w:noProof/>
            <w:szCs w:val="20"/>
            <w:lang w:val="en-NL" w:eastAsia="en-NL"/>
          </w:rPr>
          <w:tab/>
        </w:r>
        <w:r w:rsidR="002C2BBD" w:rsidRPr="002C2BBD">
          <w:rPr>
            <w:rStyle w:val="Hyperlink"/>
            <w:rFonts w:asciiTheme="minorHAnsi" w:hAnsiTheme="minorHAnsi" w:cstheme="minorHAnsi"/>
            <w:noProof/>
            <w:szCs w:val="20"/>
          </w:rPr>
          <w:t xml:space="preserve"> Historic Eskom tariffs</w:t>
        </w:r>
        <w:r w:rsidR="002C2BBD" w:rsidRPr="002C2BBD">
          <w:rPr>
            <w:rFonts w:asciiTheme="minorHAnsi" w:hAnsiTheme="minorHAnsi" w:cstheme="minorHAnsi"/>
            <w:noProof/>
            <w:webHidden/>
            <w:szCs w:val="20"/>
          </w:rPr>
          <w:tab/>
        </w:r>
        <w:r w:rsidR="002C2BBD" w:rsidRPr="002C2BBD">
          <w:rPr>
            <w:rFonts w:asciiTheme="minorHAnsi" w:hAnsiTheme="minorHAnsi" w:cstheme="minorHAnsi"/>
            <w:noProof/>
            <w:webHidden/>
            <w:szCs w:val="20"/>
          </w:rPr>
          <w:fldChar w:fldCharType="begin"/>
        </w:r>
        <w:r w:rsidR="002C2BBD" w:rsidRPr="002C2BBD">
          <w:rPr>
            <w:rFonts w:asciiTheme="minorHAnsi" w:hAnsiTheme="minorHAnsi" w:cstheme="minorHAnsi"/>
            <w:noProof/>
            <w:webHidden/>
            <w:szCs w:val="20"/>
          </w:rPr>
          <w:instrText xml:space="preserve"> PAGEREF _Toc4680191 \h </w:instrText>
        </w:r>
        <w:r w:rsidR="002C2BBD" w:rsidRPr="002C2BBD">
          <w:rPr>
            <w:rFonts w:asciiTheme="minorHAnsi" w:hAnsiTheme="minorHAnsi" w:cstheme="minorHAnsi"/>
            <w:noProof/>
            <w:webHidden/>
            <w:szCs w:val="20"/>
          </w:rPr>
        </w:r>
        <w:r w:rsidR="002C2BBD" w:rsidRPr="002C2BBD">
          <w:rPr>
            <w:rFonts w:asciiTheme="minorHAnsi" w:hAnsiTheme="minorHAnsi" w:cstheme="minorHAnsi"/>
            <w:noProof/>
            <w:webHidden/>
            <w:szCs w:val="20"/>
          </w:rPr>
          <w:fldChar w:fldCharType="separate"/>
        </w:r>
        <w:r w:rsidR="002C2BBD">
          <w:rPr>
            <w:rFonts w:asciiTheme="minorHAnsi" w:hAnsiTheme="minorHAnsi" w:cstheme="minorHAnsi"/>
            <w:noProof/>
            <w:webHidden/>
            <w:szCs w:val="20"/>
          </w:rPr>
          <w:t>79</w:t>
        </w:r>
        <w:r w:rsidR="002C2BBD" w:rsidRPr="002C2BBD">
          <w:rPr>
            <w:rFonts w:asciiTheme="minorHAnsi" w:hAnsiTheme="minorHAnsi" w:cstheme="minorHAnsi"/>
            <w:noProof/>
            <w:webHidden/>
            <w:szCs w:val="20"/>
          </w:rPr>
          <w:fldChar w:fldCharType="end"/>
        </w:r>
      </w:hyperlink>
    </w:p>
    <w:p w14:paraId="7B5B7041" w14:textId="7B42333D" w:rsidR="002C2BBD" w:rsidRPr="002C2BBD" w:rsidRDefault="001648F9">
      <w:pPr>
        <w:pStyle w:val="TableofFigures"/>
        <w:tabs>
          <w:tab w:val="left" w:pos="1134"/>
          <w:tab w:val="right" w:leader="dot" w:pos="9962"/>
        </w:tabs>
        <w:rPr>
          <w:rFonts w:asciiTheme="minorHAnsi" w:eastAsiaTheme="minorEastAsia" w:hAnsiTheme="minorHAnsi" w:cstheme="minorHAnsi"/>
          <w:noProof/>
          <w:szCs w:val="20"/>
          <w:lang w:val="en-NL" w:eastAsia="en-NL"/>
        </w:rPr>
      </w:pPr>
      <w:hyperlink r:id="rId27" w:anchor="_Toc4680192" w:history="1">
        <w:r w:rsidR="002C2BBD" w:rsidRPr="002C2BBD">
          <w:rPr>
            <w:rStyle w:val="Hyperlink"/>
            <w:rFonts w:asciiTheme="minorHAnsi" w:hAnsiTheme="minorHAnsi" w:cstheme="minorHAnsi"/>
            <w:noProof/>
            <w:szCs w:val="20"/>
          </w:rPr>
          <w:t>Box 21</w:t>
        </w:r>
        <w:r w:rsidR="002C2BBD" w:rsidRPr="002C2BBD">
          <w:rPr>
            <w:rFonts w:asciiTheme="minorHAnsi" w:eastAsiaTheme="minorEastAsia" w:hAnsiTheme="minorHAnsi" w:cstheme="minorHAnsi"/>
            <w:noProof/>
            <w:szCs w:val="20"/>
            <w:lang w:val="en-NL" w:eastAsia="en-NL"/>
          </w:rPr>
          <w:tab/>
        </w:r>
        <w:r w:rsidR="002C2BBD" w:rsidRPr="002C2BBD">
          <w:rPr>
            <w:rStyle w:val="Hyperlink"/>
            <w:rFonts w:asciiTheme="minorHAnsi" w:hAnsiTheme="minorHAnsi" w:cstheme="minorHAnsi"/>
            <w:noProof/>
            <w:szCs w:val="20"/>
          </w:rPr>
          <w:t>Energy efficiency standards and labelling in South Africa</w:t>
        </w:r>
        <w:r w:rsidR="002C2BBD" w:rsidRPr="002C2BBD">
          <w:rPr>
            <w:rFonts w:asciiTheme="minorHAnsi" w:hAnsiTheme="minorHAnsi" w:cstheme="minorHAnsi"/>
            <w:noProof/>
            <w:webHidden/>
            <w:szCs w:val="20"/>
          </w:rPr>
          <w:tab/>
        </w:r>
        <w:r w:rsidR="002C2BBD" w:rsidRPr="002C2BBD">
          <w:rPr>
            <w:rFonts w:asciiTheme="minorHAnsi" w:hAnsiTheme="minorHAnsi" w:cstheme="minorHAnsi"/>
            <w:noProof/>
            <w:webHidden/>
            <w:szCs w:val="20"/>
          </w:rPr>
          <w:fldChar w:fldCharType="begin"/>
        </w:r>
        <w:r w:rsidR="002C2BBD" w:rsidRPr="002C2BBD">
          <w:rPr>
            <w:rFonts w:asciiTheme="minorHAnsi" w:hAnsiTheme="minorHAnsi" w:cstheme="minorHAnsi"/>
            <w:noProof/>
            <w:webHidden/>
            <w:szCs w:val="20"/>
          </w:rPr>
          <w:instrText xml:space="preserve"> PAGEREF _Toc4680192 \h </w:instrText>
        </w:r>
        <w:r w:rsidR="002C2BBD" w:rsidRPr="002C2BBD">
          <w:rPr>
            <w:rFonts w:asciiTheme="minorHAnsi" w:hAnsiTheme="minorHAnsi" w:cstheme="minorHAnsi"/>
            <w:noProof/>
            <w:webHidden/>
            <w:szCs w:val="20"/>
          </w:rPr>
        </w:r>
        <w:r w:rsidR="002C2BBD" w:rsidRPr="002C2BBD">
          <w:rPr>
            <w:rFonts w:asciiTheme="minorHAnsi" w:hAnsiTheme="minorHAnsi" w:cstheme="minorHAnsi"/>
            <w:noProof/>
            <w:webHidden/>
            <w:szCs w:val="20"/>
          </w:rPr>
          <w:fldChar w:fldCharType="separate"/>
        </w:r>
        <w:r w:rsidR="002C2BBD">
          <w:rPr>
            <w:rFonts w:asciiTheme="minorHAnsi" w:hAnsiTheme="minorHAnsi" w:cstheme="minorHAnsi"/>
            <w:noProof/>
            <w:webHidden/>
            <w:szCs w:val="20"/>
          </w:rPr>
          <w:t>84</w:t>
        </w:r>
        <w:r w:rsidR="002C2BBD" w:rsidRPr="002C2BBD">
          <w:rPr>
            <w:rFonts w:asciiTheme="minorHAnsi" w:hAnsiTheme="minorHAnsi" w:cstheme="minorHAnsi"/>
            <w:noProof/>
            <w:webHidden/>
            <w:szCs w:val="20"/>
          </w:rPr>
          <w:fldChar w:fldCharType="end"/>
        </w:r>
      </w:hyperlink>
    </w:p>
    <w:p w14:paraId="7DEE79A7" w14:textId="6C5BC058" w:rsidR="002C2BBD" w:rsidRPr="002C2BBD" w:rsidRDefault="001648F9">
      <w:pPr>
        <w:pStyle w:val="TableofFigures"/>
        <w:tabs>
          <w:tab w:val="left" w:pos="1134"/>
          <w:tab w:val="right" w:leader="dot" w:pos="9962"/>
        </w:tabs>
        <w:rPr>
          <w:rFonts w:asciiTheme="minorHAnsi" w:eastAsiaTheme="minorEastAsia" w:hAnsiTheme="minorHAnsi" w:cstheme="minorHAnsi"/>
          <w:noProof/>
          <w:szCs w:val="20"/>
          <w:lang w:val="en-NL" w:eastAsia="en-NL"/>
        </w:rPr>
      </w:pPr>
      <w:hyperlink r:id="rId28" w:anchor="_Toc4680193" w:history="1">
        <w:r w:rsidR="002C2BBD" w:rsidRPr="002C2BBD">
          <w:rPr>
            <w:rStyle w:val="Hyperlink"/>
            <w:rFonts w:asciiTheme="minorHAnsi" w:hAnsiTheme="minorHAnsi" w:cstheme="minorHAnsi"/>
            <w:noProof/>
            <w:szCs w:val="20"/>
          </w:rPr>
          <w:t>Box 22</w:t>
        </w:r>
        <w:r w:rsidR="002C2BBD" w:rsidRPr="002C2BBD">
          <w:rPr>
            <w:rFonts w:asciiTheme="minorHAnsi" w:eastAsiaTheme="minorEastAsia" w:hAnsiTheme="minorHAnsi" w:cstheme="minorHAnsi"/>
            <w:noProof/>
            <w:szCs w:val="20"/>
            <w:lang w:val="en-NL" w:eastAsia="en-NL"/>
          </w:rPr>
          <w:tab/>
        </w:r>
        <w:r w:rsidR="002C2BBD" w:rsidRPr="002C2BBD">
          <w:rPr>
            <w:rStyle w:val="Hyperlink"/>
            <w:rFonts w:asciiTheme="minorHAnsi" w:hAnsiTheme="minorHAnsi" w:cstheme="minorHAnsi"/>
            <w:noProof/>
            <w:szCs w:val="20"/>
          </w:rPr>
          <w:t>Municipal revenues and expenditures</w:t>
        </w:r>
        <w:r w:rsidR="002C2BBD" w:rsidRPr="002C2BBD">
          <w:rPr>
            <w:rFonts w:asciiTheme="minorHAnsi" w:hAnsiTheme="minorHAnsi" w:cstheme="minorHAnsi"/>
            <w:noProof/>
            <w:webHidden/>
            <w:szCs w:val="20"/>
          </w:rPr>
          <w:tab/>
        </w:r>
        <w:r w:rsidR="002C2BBD" w:rsidRPr="002C2BBD">
          <w:rPr>
            <w:rFonts w:asciiTheme="minorHAnsi" w:hAnsiTheme="minorHAnsi" w:cstheme="minorHAnsi"/>
            <w:noProof/>
            <w:webHidden/>
            <w:szCs w:val="20"/>
          </w:rPr>
          <w:fldChar w:fldCharType="begin"/>
        </w:r>
        <w:r w:rsidR="002C2BBD" w:rsidRPr="002C2BBD">
          <w:rPr>
            <w:rFonts w:asciiTheme="minorHAnsi" w:hAnsiTheme="minorHAnsi" w:cstheme="minorHAnsi"/>
            <w:noProof/>
            <w:webHidden/>
            <w:szCs w:val="20"/>
          </w:rPr>
          <w:instrText xml:space="preserve"> PAGEREF _Toc4680193 \h </w:instrText>
        </w:r>
        <w:r w:rsidR="002C2BBD" w:rsidRPr="002C2BBD">
          <w:rPr>
            <w:rFonts w:asciiTheme="minorHAnsi" w:hAnsiTheme="minorHAnsi" w:cstheme="minorHAnsi"/>
            <w:noProof/>
            <w:webHidden/>
            <w:szCs w:val="20"/>
          </w:rPr>
        </w:r>
        <w:r w:rsidR="002C2BBD" w:rsidRPr="002C2BBD">
          <w:rPr>
            <w:rFonts w:asciiTheme="minorHAnsi" w:hAnsiTheme="minorHAnsi" w:cstheme="minorHAnsi"/>
            <w:noProof/>
            <w:webHidden/>
            <w:szCs w:val="20"/>
          </w:rPr>
          <w:fldChar w:fldCharType="separate"/>
        </w:r>
        <w:r w:rsidR="002C2BBD">
          <w:rPr>
            <w:rFonts w:asciiTheme="minorHAnsi" w:hAnsiTheme="minorHAnsi" w:cstheme="minorHAnsi"/>
            <w:noProof/>
            <w:webHidden/>
            <w:szCs w:val="20"/>
          </w:rPr>
          <w:t>85</w:t>
        </w:r>
        <w:r w:rsidR="002C2BBD" w:rsidRPr="002C2BBD">
          <w:rPr>
            <w:rFonts w:asciiTheme="minorHAnsi" w:hAnsiTheme="minorHAnsi" w:cstheme="minorHAnsi"/>
            <w:noProof/>
            <w:webHidden/>
            <w:szCs w:val="20"/>
          </w:rPr>
          <w:fldChar w:fldCharType="end"/>
        </w:r>
      </w:hyperlink>
    </w:p>
    <w:p w14:paraId="40BDE83D" w14:textId="652D946D" w:rsidR="002C2BBD" w:rsidRPr="002C2BBD" w:rsidRDefault="001648F9">
      <w:pPr>
        <w:pStyle w:val="TableofFigures"/>
        <w:tabs>
          <w:tab w:val="left" w:pos="1134"/>
          <w:tab w:val="right" w:leader="dot" w:pos="9962"/>
        </w:tabs>
        <w:rPr>
          <w:rFonts w:asciiTheme="minorHAnsi" w:eastAsiaTheme="minorEastAsia" w:hAnsiTheme="minorHAnsi" w:cstheme="minorHAnsi"/>
          <w:noProof/>
          <w:szCs w:val="20"/>
          <w:lang w:val="en-NL" w:eastAsia="en-NL"/>
        </w:rPr>
      </w:pPr>
      <w:hyperlink r:id="rId29" w:anchor="_Toc4680194" w:history="1">
        <w:r w:rsidR="002C2BBD" w:rsidRPr="002C2BBD">
          <w:rPr>
            <w:rStyle w:val="Hyperlink"/>
            <w:rFonts w:asciiTheme="minorHAnsi" w:hAnsiTheme="minorHAnsi" w:cstheme="minorHAnsi"/>
            <w:noProof/>
            <w:szCs w:val="20"/>
          </w:rPr>
          <w:t>Box 23</w:t>
        </w:r>
        <w:r w:rsidR="002C2BBD" w:rsidRPr="002C2BBD">
          <w:rPr>
            <w:rFonts w:asciiTheme="minorHAnsi" w:eastAsiaTheme="minorEastAsia" w:hAnsiTheme="minorHAnsi" w:cstheme="minorHAnsi"/>
            <w:noProof/>
            <w:szCs w:val="20"/>
            <w:lang w:val="en-NL" w:eastAsia="en-NL"/>
          </w:rPr>
          <w:tab/>
        </w:r>
        <w:r w:rsidR="002C2BBD" w:rsidRPr="002C2BBD">
          <w:rPr>
            <w:rStyle w:val="Hyperlink"/>
            <w:rFonts w:asciiTheme="minorHAnsi" w:hAnsiTheme="minorHAnsi" w:cstheme="minorHAnsi"/>
            <w:noProof/>
            <w:szCs w:val="20"/>
          </w:rPr>
          <w:t>Annual lamp sales in South Africa in 2016 (DoE study on residential lighting)</w:t>
        </w:r>
        <w:r w:rsidR="002C2BBD" w:rsidRPr="002C2BBD">
          <w:rPr>
            <w:rFonts w:asciiTheme="minorHAnsi" w:hAnsiTheme="minorHAnsi" w:cstheme="minorHAnsi"/>
            <w:noProof/>
            <w:webHidden/>
            <w:szCs w:val="20"/>
          </w:rPr>
          <w:tab/>
        </w:r>
        <w:r w:rsidR="002C2BBD" w:rsidRPr="002C2BBD">
          <w:rPr>
            <w:rFonts w:asciiTheme="minorHAnsi" w:hAnsiTheme="minorHAnsi" w:cstheme="minorHAnsi"/>
            <w:noProof/>
            <w:webHidden/>
            <w:szCs w:val="20"/>
          </w:rPr>
          <w:fldChar w:fldCharType="begin"/>
        </w:r>
        <w:r w:rsidR="002C2BBD" w:rsidRPr="002C2BBD">
          <w:rPr>
            <w:rFonts w:asciiTheme="minorHAnsi" w:hAnsiTheme="minorHAnsi" w:cstheme="minorHAnsi"/>
            <w:noProof/>
            <w:webHidden/>
            <w:szCs w:val="20"/>
          </w:rPr>
          <w:instrText xml:space="preserve"> PAGEREF _Toc4680194 \h </w:instrText>
        </w:r>
        <w:r w:rsidR="002C2BBD" w:rsidRPr="002C2BBD">
          <w:rPr>
            <w:rFonts w:asciiTheme="minorHAnsi" w:hAnsiTheme="minorHAnsi" w:cstheme="minorHAnsi"/>
            <w:noProof/>
            <w:webHidden/>
            <w:szCs w:val="20"/>
          </w:rPr>
        </w:r>
        <w:r w:rsidR="002C2BBD" w:rsidRPr="002C2BBD">
          <w:rPr>
            <w:rFonts w:asciiTheme="minorHAnsi" w:hAnsiTheme="minorHAnsi" w:cstheme="minorHAnsi"/>
            <w:noProof/>
            <w:webHidden/>
            <w:szCs w:val="20"/>
          </w:rPr>
          <w:fldChar w:fldCharType="separate"/>
        </w:r>
        <w:r w:rsidR="002C2BBD">
          <w:rPr>
            <w:rFonts w:asciiTheme="minorHAnsi" w:hAnsiTheme="minorHAnsi" w:cstheme="minorHAnsi"/>
            <w:noProof/>
            <w:webHidden/>
            <w:szCs w:val="20"/>
          </w:rPr>
          <w:t>86</w:t>
        </w:r>
        <w:r w:rsidR="002C2BBD" w:rsidRPr="002C2BBD">
          <w:rPr>
            <w:rFonts w:asciiTheme="minorHAnsi" w:hAnsiTheme="minorHAnsi" w:cstheme="minorHAnsi"/>
            <w:noProof/>
            <w:webHidden/>
            <w:szCs w:val="20"/>
          </w:rPr>
          <w:fldChar w:fldCharType="end"/>
        </w:r>
      </w:hyperlink>
    </w:p>
    <w:p w14:paraId="50834DA4" w14:textId="4E09727D" w:rsidR="002C2BBD" w:rsidRPr="002C2BBD" w:rsidRDefault="001648F9">
      <w:pPr>
        <w:pStyle w:val="TableofFigures"/>
        <w:tabs>
          <w:tab w:val="left" w:pos="1134"/>
          <w:tab w:val="right" w:leader="dot" w:pos="9962"/>
        </w:tabs>
        <w:rPr>
          <w:rFonts w:asciiTheme="minorHAnsi" w:eastAsiaTheme="minorEastAsia" w:hAnsiTheme="minorHAnsi" w:cstheme="minorHAnsi"/>
          <w:noProof/>
          <w:szCs w:val="20"/>
          <w:lang w:val="en-NL" w:eastAsia="en-NL"/>
        </w:rPr>
      </w:pPr>
      <w:hyperlink r:id="rId30" w:anchor="_Toc4680195" w:history="1">
        <w:r w:rsidR="002C2BBD" w:rsidRPr="002C2BBD">
          <w:rPr>
            <w:rStyle w:val="Hyperlink"/>
            <w:rFonts w:asciiTheme="minorHAnsi" w:hAnsiTheme="minorHAnsi" w:cstheme="minorHAnsi"/>
            <w:noProof/>
            <w:szCs w:val="20"/>
          </w:rPr>
          <w:t>Box 24</w:t>
        </w:r>
        <w:r w:rsidR="002C2BBD" w:rsidRPr="002C2BBD">
          <w:rPr>
            <w:rFonts w:asciiTheme="minorHAnsi" w:eastAsiaTheme="minorEastAsia" w:hAnsiTheme="minorHAnsi" w:cstheme="minorHAnsi"/>
            <w:noProof/>
            <w:szCs w:val="20"/>
            <w:lang w:val="en-NL" w:eastAsia="en-NL"/>
          </w:rPr>
          <w:tab/>
        </w:r>
        <w:r w:rsidR="002C2BBD" w:rsidRPr="002C2BBD">
          <w:rPr>
            <w:rStyle w:val="Hyperlink"/>
            <w:rFonts w:asciiTheme="minorHAnsi" w:hAnsiTheme="minorHAnsi" w:cstheme="minorHAnsi"/>
            <w:noProof/>
            <w:szCs w:val="20"/>
          </w:rPr>
          <w:t>Energy-efficient lighting: an overview</w:t>
        </w:r>
        <w:r w:rsidR="002C2BBD" w:rsidRPr="002C2BBD">
          <w:rPr>
            <w:rFonts w:asciiTheme="minorHAnsi" w:hAnsiTheme="minorHAnsi" w:cstheme="minorHAnsi"/>
            <w:noProof/>
            <w:webHidden/>
            <w:szCs w:val="20"/>
          </w:rPr>
          <w:tab/>
        </w:r>
        <w:r w:rsidR="002C2BBD" w:rsidRPr="002C2BBD">
          <w:rPr>
            <w:rFonts w:asciiTheme="minorHAnsi" w:hAnsiTheme="minorHAnsi" w:cstheme="minorHAnsi"/>
            <w:noProof/>
            <w:webHidden/>
            <w:szCs w:val="20"/>
          </w:rPr>
          <w:fldChar w:fldCharType="begin"/>
        </w:r>
        <w:r w:rsidR="002C2BBD" w:rsidRPr="002C2BBD">
          <w:rPr>
            <w:rFonts w:asciiTheme="minorHAnsi" w:hAnsiTheme="minorHAnsi" w:cstheme="minorHAnsi"/>
            <w:noProof/>
            <w:webHidden/>
            <w:szCs w:val="20"/>
          </w:rPr>
          <w:instrText xml:space="preserve"> PAGEREF _Toc4680195 \h </w:instrText>
        </w:r>
        <w:r w:rsidR="002C2BBD" w:rsidRPr="002C2BBD">
          <w:rPr>
            <w:rFonts w:asciiTheme="minorHAnsi" w:hAnsiTheme="minorHAnsi" w:cstheme="minorHAnsi"/>
            <w:noProof/>
            <w:webHidden/>
            <w:szCs w:val="20"/>
          </w:rPr>
        </w:r>
        <w:r w:rsidR="002C2BBD" w:rsidRPr="002C2BBD">
          <w:rPr>
            <w:rFonts w:asciiTheme="minorHAnsi" w:hAnsiTheme="minorHAnsi" w:cstheme="minorHAnsi"/>
            <w:noProof/>
            <w:webHidden/>
            <w:szCs w:val="20"/>
          </w:rPr>
          <w:fldChar w:fldCharType="separate"/>
        </w:r>
        <w:r w:rsidR="002C2BBD">
          <w:rPr>
            <w:rFonts w:asciiTheme="minorHAnsi" w:hAnsiTheme="minorHAnsi" w:cstheme="minorHAnsi"/>
            <w:noProof/>
            <w:webHidden/>
            <w:szCs w:val="20"/>
          </w:rPr>
          <w:t>87</w:t>
        </w:r>
        <w:r w:rsidR="002C2BBD" w:rsidRPr="002C2BBD">
          <w:rPr>
            <w:rFonts w:asciiTheme="minorHAnsi" w:hAnsiTheme="minorHAnsi" w:cstheme="minorHAnsi"/>
            <w:noProof/>
            <w:webHidden/>
            <w:szCs w:val="20"/>
          </w:rPr>
          <w:fldChar w:fldCharType="end"/>
        </w:r>
      </w:hyperlink>
    </w:p>
    <w:p w14:paraId="5846727B" w14:textId="7028841A" w:rsidR="002C2BBD" w:rsidRPr="002C2BBD" w:rsidRDefault="001648F9">
      <w:pPr>
        <w:pStyle w:val="TableofFigures"/>
        <w:tabs>
          <w:tab w:val="left" w:pos="1134"/>
          <w:tab w:val="right" w:leader="dot" w:pos="9962"/>
        </w:tabs>
        <w:rPr>
          <w:rFonts w:asciiTheme="minorHAnsi" w:eastAsiaTheme="minorEastAsia" w:hAnsiTheme="minorHAnsi" w:cstheme="minorHAnsi"/>
          <w:noProof/>
          <w:szCs w:val="20"/>
          <w:lang w:val="en-NL" w:eastAsia="en-NL"/>
        </w:rPr>
      </w:pPr>
      <w:hyperlink r:id="rId31" w:anchor="_Toc4680196" w:history="1">
        <w:r w:rsidR="002C2BBD" w:rsidRPr="002C2BBD">
          <w:rPr>
            <w:rStyle w:val="Hyperlink"/>
            <w:rFonts w:asciiTheme="minorHAnsi" w:hAnsiTheme="minorHAnsi" w:cstheme="minorHAnsi"/>
            <w:noProof/>
            <w:szCs w:val="20"/>
          </w:rPr>
          <w:t>Box 25</w:t>
        </w:r>
        <w:r w:rsidR="002C2BBD" w:rsidRPr="002C2BBD">
          <w:rPr>
            <w:rFonts w:asciiTheme="minorHAnsi" w:eastAsiaTheme="minorEastAsia" w:hAnsiTheme="minorHAnsi" w:cstheme="minorHAnsi"/>
            <w:noProof/>
            <w:szCs w:val="20"/>
            <w:lang w:val="en-NL" w:eastAsia="en-NL"/>
          </w:rPr>
          <w:tab/>
        </w:r>
        <w:r w:rsidR="002C2BBD" w:rsidRPr="002C2BBD">
          <w:rPr>
            <w:rStyle w:val="Hyperlink"/>
            <w:rFonts w:asciiTheme="minorHAnsi" w:hAnsiTheme="minorHAnsi" w:cstheme="minorHAnsi"/>
            <w:noProof/>
            <w:szCs w:val="20"/>
          </w:rPr>
          <w:t>Estimates of annual lamps sales and installed stock in 2014</w:t>
        </w:r>
        <w:r w:rsidR="002C2BBD" w:rsidRPr="002C2BBD">
          <w:rPr>
            <w:rFonts w:asciiTheme="minorHAnsi" w:hAnsiTheme="minorHAnsi" w:cstheme="minorHAnsi"/>
            <w:noProof/>
            <w:webHidden/>
            <w:szCs w:val="20"/>
          </w:rPr>
          <w:tab/>
        </w:r>
        <w:r w:rsidR="002C2BBD" w:rsidRPr="002C2BBD">
          <w:rPr>
            <w:rFonts w:asciiTheme="minorHAnsi" w:hAnsiTheme="minorHAnsi" w:cstheme="minorHAnsi"/>
            <w:noProof/>
            <w:webHidden/>
            <w:szCs w:val="20"/>
          </w:rPr>
          <w:fldChar w:fldCharType="begin"/>
        </w:r>
        <w:r w:rsidR="002C2BBD" w:rsidRPr="002C2BBD">
          <w:rPr>
            <w:rFonts w:asciiTheme="minorHAnsi" w:hAnsiTheme="minorHAnsi" w:cstheme="minorHAnsi"/>
            <w:noProof/>
            <w:webHidden/>
            <w:szCs w:val="20"/>
          </w:rPr>
          <w:instrText xml:space="preserve"> PAGEREF _Toc4680196 \h </w:instrText>
        </w:r>
        <w:r w:rsidR="002C2BBD" w:rsidRPr="002C2BBD">
          <w:rPr>
            <w:rFonts w:asciiTheme="minorHAnsi" w:hAnsiTheme="minorHAnsi" w:cstheme="minorHAnsi"/>
            <w:noProof/>
            <w:webHidden/>
            <w:szCs w:val="20"/>
          </w:rPr>
        </w:r>
        <w:r w:rsidR="002C2BBD" w:rsidRPr="002C2BBD">
          <w:rPr>
            <w:rFonts w:asciiTheme="minorHAnsi" w:hAnsiTheme="minorHAnsi" w:cstheme="minorHAnsi"/>
            <w:noProof/>
            <w:webHidden/>
            <w:szCs w:val="20"/>
          </w:rPr>
          <w:fldChar w:fldCharType="separate"/>
        </w:r>
        <w:r w:rsidR="002C2BBD">
          <w:rPr>
            <w:rFonts w:asciiTheme="minorHAnsi" w:hAnsiTheme="minorHAnsi" w:cstheme="minorHAnsi"/>
            <w:noProof/>
            <w:webHidden/>
            <w:szCs w:val="20"/>
          </w:rPr>
          <w:t>88</w:t>
        </w:r>
        <w:r w:rsidR="002C2BBD" w:rsidRPr="002C2BBD">
          <w:rPr>
            <w:rFonts w:asciiTheme="minorHAnsi" w:hAnsiTheme="minorHAnsi" w:cstheme="minorHAnsi"/>
            <w:noProof/>
            <w:webHidden/>
            <w:szCs w:val="20"/>
          </w:rPr>
          <w:fldChar w:fldCharType="end"/>
        </w:r>
      </w:hyperlink>
    </w:p>
    <w:p w14:paraId="21A2B3B9" w14:textId="67FAA215" w:rsidR="002C2BBD" w:rsidRPr="002C2BBD" w:rsidRDefault="001648F9">
      <w:pPr>
        <w:pStyle w:val="TableofFigures"/>
        <w:tabs>
          <w:tab w:val="left" w:pos="1134"/>
          <w:tab w:val="right" w:leader="dot" w:pos="9962"/>
        </w:tabs>
        <w:rPr>
          <w:rFonts w:asciiTheme="minorHAnsi" w:eastAsiaTheme="minorEastAsia" w:hAnsiTheme="minorHAnsi" w:cstheme="minorHAnsi"/>
          <w:noProof/>
          <w:szCs w:val="20"/>
          <w:lang w:val="en-NL" w:eastAsia="en-NL"/>
        </w:rPr>
      </w:pPr>
      <w:hyperlink r:id="rId32" w:anchor="_Toc4680197" w:history="1">
        <w:r w:rsidR="002C2BBD" w:rsidRPr="002C2BBD">
          <w:rPr>
            <w:rStyle w:val="Hyperlink"/>
            <w:rFonts w:asciiTheme="minorHAnsi" w:hAnsiTheme="minorHAnsi" w:cstheme="minorHAnsi"/>
            <w:noProof/>
            <w:szCs w:val="20"/>
          </w:rPr>
          <w:t>Box 26</w:t>
        </w:r>
        <w:r w:rsidR="002C2BBD" w:rsidRPr="002C2BBD">
          <w:rPr>
            <w:rFonts w:asciiTheme="minorHAnsi" w:eastAsiaTheme="minorEastAsia" w:hAnsiTheme="minorHAnsi" w:cstheme="minorHAnsi"/>
            <w:noProof/>
            <w:szCs w:val="20"/>
            <w:lang w:val="en-NL" w:eastAsia="en-NL"/>
          </w:rPr>
          <w:tab/>
        </w:r>
        <w:r w:rsidR="002C2BBD" w:rsidRPr="002C2BBD">
          <w:rPr>
            <w:rStyle w:val="Hyperlink"/>
            <w:rFonts w:asciiTheme="minorHAnsi" w:hAnsiTheme="minorHAnsi" w:cstheme="minorHAnsi"/>
            <w:noProof/>
            <w:szCs w:val="20"/>
          </w:rPr>
          <w:t>Lamp supply chain in South Africa</w:t>
        </w:r>
        <w:r w:rsidR="002C2BBD" w:rsidRPr="002C2BBD">
          <w:rPr>
            <w:rFonts w:asciiTheme="minorHAnsi" w:hAnsiTheme="minorHAnsi" w:cstheme="minorHAnsi"/>
            <w:noProof/>
            <w:webHidden/>
            <w:szCs w:val="20"/>
          </w:rPr>
          <w:tab/>
        </w:r>
        <w:r w:rsidR="002C2BBD" w:rsidRPr="002C2BBD">
          <w:rPr>
            <w:rFonts w:asciiTheme="minorHAnsi" w:hAnsiTheme="minorHAnsi" w:cstheme="minorHAnsi"/>
            <w:noProof/>
            <w:webHidden/>
            <w:szCs w:val="20"/>
          </w:rPr>
          <w:fldChar w:fldCharType="begin"/>
        </w:r>
        <w:r w:rsidR="002C2BBD" w:rsidRPr="002C2BBD">
          <w:rPr>
            <w:rFonts w:asciiTheme="minorHAnsi" w:hAnsiTheme="minorHAnsi" w:cstheme="minorHAnsi"/>
            <w:noProof/>
            <w:webHidden/>
            <w:szCs w:val="20"/>
          </w:rPr>
          <w:instrText xml:space="preserve"> PAGEREF _Toc4680197 \h </w:instrText>
        </w:r>
        <w:r w:rsidR="002C2BBD" w:rsidRPr="002C2BBD">
          <w:rPr>
            <w:rFonts w:asciiTheme="minorHAnsi" w:hAnsiTheme="minorHAnsi" w:cstheme="minorHAnsi"/>
            <w:noProof/>
            <w:webHidden/>
            <w:szCs w:val="20"/>
          </w:rPr>
        </w:r>
        <w:r w:rsidR="002C2BBD" w:rsidRPr="002C2BBD">
          <w:rPr>
            <w:rFonts w:asciiTheme="minorHAnsi" w:hAnsiTheme="minorHAnsi" w:cstheme="minorHAnsi"/>
            <w:noProof/>
            <w:webHidden/>
            <w:szCs w:val="20"/>
          </w:rPr>
          <w:fldChar w:fldCharType="separate"/>
        </w:r>
        <w:r w:rsidR="002C2BBD">
          <w:rPr>
            <w:rFonts w:asciiTheme="minorHAnsi" w:hAnsiTheme="minorHAnsi" w:cstheme="minorHAnsi"/>
            <w:noProof/>
            <w:webHidden/>
            <w:szCs w:val="20"/>
          </w:rPr>
          <w:t>89</w:t>
        </w:r>
        <w:r w:rsidR="002C2BBD" w:rsidRPr="002C2BBD">
          <w:rPr>
            <w:rFonts w:asciiTheme="minorHAnsi" w:hAnsiTheme="minorHAnsi" w:cstheme="minorHAnsi"/>
            <w:noProof/>
            <w:webHidden/>
            <w:szCs w:val="20"/>
          </w:rPr>
          <w:fldChar w:fldCharType="end"/>
        </w:r>
      </w:hyperlink>
    </w:p>
    <w:p w14:paraId="79D58E47" w14:textId="5C1A3788" w:rsidR="002C2BBD" w:rsidRPr="002C2BBD" w:rsidRDefault="001648F9">
      <w:pPr>
        <w:pStyle w:val="TableofFigures"/>
        <w:tabs>
          <w:tab w:val="left" w:pos="1134"/>
          <w:tab w:val="right" w:leader="dot" w:pos="9962"/>
        </w:tabs>
        <w:rPr>
          <w:rFonts w:asciiTheme="minorHAnsi" w:eastAsiaTheme="minorEastAsia" w:hAnsiTheme="minorHAnsi" w:cstheme="minorHAnsi"/>
          <w:noProof/>
          <w:szCs w:val="20"/>
          <w:lang w:val="en-NL" w:eastAsia="en-NL"/>
        </w:rPr>
      </w:pPr>
      <w:hyperlink r:id="rId33" w:anchor="_Toc4680198" w:history="1">
        <w:r w:rsidR="002C2BBD" w:rsidRPr="002C2BBD">
          <w:rPr>
            <w:rStyle w:val="Hyperlink"/>
            <w:rFonts w:asciiTheme="minorHAnsi" w:hAnsiTheme="minorHAnsi" w:cstheme="minorHAnsi"/>
            <w:noProof/>
            <w:szCs w:val="20"/>
          </w:rPr>
          <w:t>Box 27</w:t>
        </w:r>
        <w:r w:rsidR="002C2BBD" w:rsidRPr="002C2BBD">
          <w:rPr>
            <w:rFonts w:asciiTheme="minorHAnsi" w:eastAsiaTheme="minorEastAsia" w:hAnsiTheme="minorHAnsi" w:cstheme="minorHAnsi"/>
            <w:noProof/>
            <w:szCs w:val="20"/>
            <w:lang w:val="en-NL" w:eastAsia="en-NL"/>
          </w:rPr>
          <w:tab/>
        </w:r>
        <w:r w:rsidR="002C2BBD" w:rsidRPr="002C2BBD">
          <w:rPr>
            <w:rStyle w:val="Hyperlink"/>
            <w:rFonts w:asciiTheme="minorHAnsi" w:hAnsiTheme="minorHAnsi" w:cstheme="minorHAnsi"/>
            <w:noProof/>
            <w:szCs w:val="20"/>
          </w:rPr>
          <w:t>Street lighting characteristics in South African cities</w:t>
        </w:r>
        <w:r w:rsidR="002C2BBD" w:rsidRPr="002C2BBD">
          <w:rPr>
            <w:rFonts w:asciiTheme="minorHAnsi" w:hAnsiTheme="minorHAnsi" w:cstheme="minorHAnsi"/>
            <w:noProof/>
            <w:webHidden/>
            <w:szCs w:val="20"/>
          </w:rPr>
          <w:tab/>
        </w:r>
        <w:r w:rsidR="002C2BBD" w:rsidRPr="002C2BBD">
          <w:rPr>
            <w:rFonts w:asciiTheme="minorHAnsi" w:hAnsiTheme="minorHAnsi" w:cstheme="minorHAnsi"/>
            <w:noProof/>
            <w:webHidden/>
            <w:szCs w:val="20"/>
          </w:rPr>
          <w:fldChar w:fldCharType="begin"/>
        </w:r>
        <w:r w:rsidR="002C2BBD" w:rsidRPr="002C2BBD">
          <w:rPr>
            <w:rFonts w:asciiTheme="minorHAnsi" w:hAnsiTheme="minorHAnsi" w:cstheme="minorHAnsi"/>
            <w:noProof/>
            <w:webHidden/>
            <w:szCs w:val="20"/>
          </w:rPr>
          <w:instrText xml:space="preserve"> PAGEREF _Toc4680198 \h </w:instrText>
        </w:r>
        <w:r w:rsidR="002C2BBD" w:rsidRPr="002C2BBD">
          <w:rPr>
            <w:rFonts w:asciiTheme="minorHAnsi" w:hAnsiTheme="minorHAnsi" w:cstheme="minorHAnsi"/>
            <w:noProof/>
            <w:webHidden/>
            <w:szCs w:val="20"/>
          </w:rPr>
        </w:r>
        <w:r w:rsidR="002C2BBD" w:rsidRPr="002C2BBD">
          <w:rPr>
            <w:rFonts w:asciiTheme="minorHAnsi" w:hAnsiTheme="minorHAnsi" w:cstheme="minorHAnsi"/>
            <w:noProof/>
            <w:webHidden/>
            <w:szCs w:val="20"/>
          </w:rPr>
          <w:fldChar w:fldCharType="separate"/>
        </w:r>
        <w:r w:rsidR="002C2BBD">
          <w:rPr>
            <w:rFonts w:asciiTheme="minorHAnsi" w:hAnsiTheme="minorHAnsi" w:cstheme="minorHAnsi"/>
            <w:noProof/>
            <w:webHidden/>
            <w:szCs w:val="20"/>
          </w:rPr>
          <w:t>90</w:t>
        </w:r>
        <w:r w:rsidR="002C2BBD" w:rsidRPr="002C2BBD">
          <w:rPr>
            <w:rFonts w:asciiTheme="minorHAnsi" w:hAnsiTheme="minorHAnsi" w:cstheme="minorHAnsi"/>
            <w:noProof/>
            <w:webHidden/>
            <w:szCs w:val="20"/>
          </w:rPr>
          <w:fldChar w:fldCharType="end"/>
        </w:r>
      </w:hyperlink>
    </w:p>
    <w:p w14:paraId="10C04457" w14:textId="19853BC7" w:rsidR="002C2BBD" w:rsidRPr="002C2BBD" w:rsidRDefault="001648F9">
      <w:pPr>
        <w:pStyle w:val="TableofFigures"/>
        <w:tabs>
          <w:tab w:val="left" w:pos="1134"/>
          <w:tab w:val="right" w:leader="dot" w:pos="9962"/>
        </w:tabs>
        <w:rPr>
          <w:rFonts w:asciiTheme="minorHAnsi" w:eastAsiaTheme="minorEastAsia" w:hAnsiTheme="minorHAnsi" w:cstheme="minorHAnsi"/>
          <w:noProof/>
          <w:szCs w:val="20"/>
          <w:lang w:val="en-NL" w:eastAsia="en-NL"/>
        </w:rPr>
      </w:pPr>
      <w:hyperlink r:id="rId34" w:anchor="_Toc4680199" w:history="1">
        <w:r w:rsidR="002C2BBD" w:rsidRPr="002C2BBD">
          <w:rPr>
            <w:rStyle w:val="Hyperlink"/>
            <w:rFonts w:asciiTheme="minorHAnsi" w:hAnsiTheme="minorHAnsi" w:cstheme="minorHAnsi"/>
            <w:noProof/>
            <w:szCs w:val="20"/>
          </w:rPr>
          <w:t>Box 28</w:t>
        </w:r>
        <w:r w:rsidR="002C2BBD" w:rsidRPr="002C2BBD">
          <w:rPr>
            <w:rFonts w:asciiTheme="minorHAnsi" w:eastAsiaTheme="minorEastAsia" w:hAnsiTheme="minorHAnsi" w:cstheme="minorHAnsi"/>
            <w:noProof/>
            <w:szCs w:val="20"/>
            <w:lang w:val="en-NL" w:eastAsia="en-NL"/>
          </w:rPr>
          <w:tab/>
        </w:r>
        <w:r w:rsidR="002C2BBD" w:rsidRPr="002C2BBD">
          <w:rPr>
            <w:rStyle w:val="Hyperlink"/>
            <w:rFonts w:asciiTheme="minorHAnsi" w:hAnsiTheme="minorHAnsi" w:cstheme="minorHAnsi"/>
            <w:noProof/>
            <w:szCs w:val="20"/>
          </w:rPr>
          <w:t>Local production of LED street lighting luminaires</w:t>
        </w:r>
        <w:r w:rsidR="002C2BBD" w:rsidRPr="002C2BBD">
          <w:rPr>
            <w:rFonts w:asciiTheme="minorHAnsi" w:hAnsiTheme="minorHAnsi" w:cstheme="minorHAnsi"/>
            <w:noProof/>
            <w:webHidden/>
            <w:szCs w:val="20"/>
          </w:rPr>
          <w:tab/>
        </w:r>
        <w:r w:rsidR="002C2BBD" w:rsidRPr="002C2BBD">
          <w:rPr>
            <w:rFonts w:asciiTheme="minorHAnsi" w:hAnsiTheme="minorHAnsi" w:cstheme="minorHAnsi"/>
            <w:noProof/>
            <w:webHidden/>
            <w:szCs w:val="20"/>
          </w:rPr>
          <w:fldChar w:fldCharType="begin"/>
        </w:r>
        <w:r w:rsidR="002C2BBD" w:rsidRPr="002C2BBD">
          <w:rPr>
            <w:rFonts w:asciiTheme="minorHAnsi" w:hAnsiTheme="minorHAnsi" w:cstheme="minorHAnsi"/>
            <w:noProof/>
            <w:webHidden/>
            <w:szCs w:val="20"/>
          </w:rPr>
          <w:instrText xml:space="preserve"> PAGEREF _Toc4680199 \h </w:instrText>
        </w:r>
        <w:r w:rsidR="002C2BBD" w:rsidRPr="002C2BBD">
          <w:rPr>
            <w:rFonts w:asciiTheme="minorHAnsi" w:hAnsiTheme="minorHAnsi" w:cstheme="minorHAnsi"/>
            <w:noProof/>
            <w:webHidden/>
            <w:szCs w:val="20"/>
          </w:rPr>
        </w:r>
        <w:r w:rsidR="002C2BBD" w:rsidRPr="002C2BBD">
          <w:rPr>
            <w:rFonts w:asciiTheme="minorHAnsi" w:hAnsiTheme="minorHAnsi" w:cstheme="minorHAnsi"/>
            <w:noProof/>
            <w:webHidden/>
            <w:szCs w:val="20"/>
          </w:rPr>
          <w:fldChar w:fldCharType="separate"/>
        </w:r>
        <w:r w:rsidR="002C2BBD">
          <w:rPr>
            <w:rFonts w:asciiTheme="minorHAnsi" w:hAnsiTheme="minorHAnsi" w:cstheme="minorHAnsi"/>
            <w:noProof/>
            <w:webHidden/>
            <w:szCs w:val="20"/>
          </w:rPr>
          <w:t>91</w:t>
        </w:r>
        <w:r w:rsidR="002C2BBD" w:rsidRPr="002C2BBD">
          <w:rPr>
            <w:rFonts w:asciiTheme="minorHAnsi" w:hAnsiTheme="minorHAnsi" w:cstheme="minorHAnsi"/>
            <w:noProof/>
            <w:webHidden/>
            <w:szCs w:val="20"/>
          </w:rPr>
          <w:fldChar w:fldCharType="end"/>
        </w:r>
      </w:hyperlink>
    </w:p>
    <w:p w14:paraId="3B0A6B8A" w14:textId="349BFA34" w:rsidR="002C2BBD" w:rsidRPr="002C2BBD" w:rsidRDefault="001648F9">
      <w:pPr>
        <w:pStyle w:val="TableofFigures"/>
        <w:tabs>
          <w:tab w:val="left" w:pos="1134"/>
          <w:tab w:val="right" w:leader="dot" w:pos="9962"/>
        </w:tabs>
        <w:rPr>
          <w:rFonts w:asciiTheme="minorHAnsi" w:eastAsiaTheme="minorEastAsia" w:hAnsiTheme="minorHAnsi" w:cstheme="minorHAnsi"/>
          <w:noProof/>
          <w:szCs w:val="20"/>
          <w:lang w:val="en-NL" w:eastAsia="en-NL"/>
        </w:rPr>
      </w:pPr>
      <w:hyperlink r:id="rId35" w:anchor="_Toc4680200" w:history="1">
        <w:r w:rsidR="002C2BBD" w:rsidRPr="002C2BBD">
          <w:rPr>
            <w:rStyle w:val="Hyperlink"/>
            <w:rFonts w:asciiTheme="minorHAnsi" w:hAnsiTheme="minorHAnsi" w:cstheme="minorHAnsi"/>
            <w:noProof/>
            <w:szCs w:val="20"/>
          </w:rPr>
          <w:t>Box 29</w:t>
        </w:r>
        <w:r w:rsidR="002C2BBD" w:rsidRPr="002C2BBD">
          <w:rPr>
            <w:rFonts w:asciiTheme="minorHAnsi" w:eastAsiaTheme="minorEastAsia" w:hAnsiTheme="minorHAnsi" w:cstheme="minorHAnsi"/>
            <w:noProof/>
            <w:szCs w:val="20"/>
            <w:lang w:val="en-NL" w:eastAsia="en-NL"/>
          </w:rPr>
          <w:tab/>
        </w:r>
        <w:r w:rsidR="002C2BBD" w:rsidRPr="002C2BBD">
          <w:rPr>
            <w:rStyle w:val="Hyperlink"/>
            <w:rFonts w:asciiTheme="minorHAnsi" w:hAnsiTheme="minorHAnsi" w:cstheme="minorHAnsi"/>
            <w:noProof/>
            <w:szCs w:val="20"/>
          </w:rPr>
          <w:t>Energy label, bulbs</w:t>
        </w:r>
        <w:r w:rsidR="002C2BBD" w:rsidRPr="002C2BBD">
          <w:rPr>
            <w:rFonts w:asciiTheme="minorHAnsi" w:hAnsiTheme="minorHAnsi" w:cstheme="minorHAnsi"/>
            <w:noProof/>
            <w:webHidden/>
            <w:szCs w:val="20"/>
          </w:rPr>
          <w:tab/>
        </w:r>
        <w:r w:rsidR="002C2BBD" w:rsidRPr="002C2BBD">
          <w:rPr>
            <w:rFonts w:asciiTheme="minorHAnsi" w:hAnsiTheme="minorHAnsi" w:cstheme="minorHAnsi"/>
            <w:noProof/>
            <w:webHidden/>
            <w:szCs w:val="20"/>
          </w:rPr>
          <w:fldChar w:fldCharType="begin"/>
        </w:r>
        <w:r w:rsidR="002C2BBD" w:rsidRPr="002C2BBD">
          <w:rPr>
            <w:rFonts w:asciiTheme="minorHAnsi" w:hAnsiTheme="minorHAnsi" w:cstheme="minorHAnsi"/>
            <w:noProof/>
            <w:webHidden/>
            <w:szCs w:val="20"/>
          </w:rPr>
          <w:instrText xml:space="preserve"> PAGEREF _Toc4680200 \h </w:instrText>
        </w:r>
        <w:r w:rsidR="002C2BBD" w:rsidRPr="002C2BBD">
          <w:rPr>
            <w:rFonts w:asciiTheme="minorHAnsi" w:hAnsiTheme="minorHAnsi" w:cstheme="minorHAnsi"/>
            <w:noProof/>
            <w:webHidden/>
            <w:szCs w:val="20"/>
          </w:rPr>
        </w:r>
        <w:r w:rsidR="002C2BBD" w:rsidRPr="002C2BBD">
          <w:rPr>
            <w:rFonts w:asciiTheme="minorHAnsi" w:hAnsiTheme="minorHAnsi" w:cstheme="minorHAnsi"/>
            <w:noProof/>
            <w:webHidden/>
            <w:szCs w:val="20"/>
          </w:rPr>
          <w:fldChar w:fldCharType="separate"/>
        </w:r>
        <w:r w:rsidR="002C2BBD">
          <w:rPr>
            <w:rFonts w:asciiTheme="minorHAnsi" w:hAnsiTheme="minorHAnsi" w:cstheme="minorHAnsi"/>
            <w:noProof/>
            <w:webHidden/>
            <w:szCs w:val="20"/>
          </w:rPr>
          <w:t>91</w:t>
        </w:r>
        <w:r w:rsidR="002C2BBD" w:rsidRPr="002C2BBD">
          <w:rPr>
            <w:rFonts w:asciiTheme="minorHAnsi" w:hAnsiTheme="minorHAnsi" w:cstheme="minorHAnsi"/>
            <w:noProof/>
            <w:webHidden/>
            <w:szCs w:val="20"/>
          </w:rPr>
          <w:fldChar w:fldCharType="end"/>
        </w:r>
      </w:hyperlink>
    </w:p>
    <w:p w14:paraId="19CC4DE0" w14:textId="7EC76D11" w:rsidR="002C2BBD" w:rsidRPr="002C2BBD" w:rsidRDefault="001648F9">
      <w:pPr>
        <w:pStyle w:val="TableofFigures"/>
        <w:tabs>
          <w:tab w:val="left" w:pos="1134"/>
          <w:tab w:val="right" w:leader="dot" w:pos="9962"/>
        </w:tabs>
        <w:rPr>
          <w:rFonts w:asciiTheme="minorHAnsi" w:eastAsiaTheme="minorEastAsia" w:hAnsiTheme="minorHAnsi" w:cstheme="minorHAnsi"/>
          <w:noProof/>
          <w:szCs w:val="20"/>
          <w:lang w:val="en-NL" w:eastAsia="en-NL"/>
        </w:rPr>
      </w:pPr>
      <w:hyperlink r:id="rId36" w:anchor="_Toc4680201" w:history="1">
        <w:r w:rsidR="002C2BBD" w:rsidRPr="002C2BBD">
          <w:rPr>
            <w:rStyle w:val="Hyperlink"/>
            <w:rFonts w:asciiTheme="minorHAnsi" w:hAnsiTheme="minorHAnsi" w:cstheme="minorHAnsi"/>
            <w:noProof/>
            <w:szCs w:val="20"/>
          </w:rPr>
          <w:t>Box 30</w:t>
        </w:r>
        <w:r w:rsidR="002C2BBD" w:rsidRPr="002C2BBD">
          <w:rPr>
            <w:rFonts w:asciiTheme="minorHAnsi" w:eastAsiaTheme="minorEastAsia" w:hAnsiTheme="minorHAnsi" w:cstheme="minorHAnsi"/>
            <w:noProof/>
            <w:szCs w:val="20"/>
            <w:lang w:val="en-NL" w:eastAsia="en-NL"/>
          </w:rPr>
          <w:tab/>
        </w:r>
        <w:r w:rsidR="002C2BBD" w:rsidRPr="002C2BBD">
          <w:rPr>
            <w:rStyle w:val="Hyperlink"/>
            <w:rFonts w:asciiTheme="minorHAnsi" w:hAnsiTheme="minorHAnsi" w:cstheme="minorHAnsi"/>
            <w:noProof/>
            <w:szCs w:val="20"/>
          </w:rPr>
          <w:t>Promotion of street lighting</w:t>
        </w:r>
        <w:r w:rsidR="002C2BBD" w:rsidRPr="002C2BBD">
          <w:rPr>
            <w:rFonts w:asciiTheme="minorHAnsi" w:hAnsiTheme="minorHAnsi" w:cstheme="minorHAnsi"/>
            <w:noProof/>
            <w:webHidden/>
            <w:szCs w:val="20"/>
          </w:rPr>
          <w:tab/>
        </w:r>
        <w:r w:rsidR="002C2BBD" w:rsidRPr="002C2BBD">
          <w:rPr>
            <w:rFonts w:asciiTheme="minorHAnsi" w:hAnsiTheme="minorHAnsi" w:cstheme="minorHAnsi"/>
            <w:noProof/>
            <w:webHidden/>
            <w:szCs w:val="20"/>
          </w:rPr>
          <w:fldChar w:fldCharType="begin"/>
        </w:r>
        <w:r w:rsidR="002C2BBD" w:rsidRPr="002C2BBD">
          <w:rPr>
            <w:rFonts w:asciiTheme="minorHAnsi" w:hAnsiTheme="minorHAnsi" w:cstheme="minorHAnsi"/>
            <w:noProof/>
            <w:webHidden/>
            <w:szCs w:val="20"/>
          </w:rPr>
          <w:instrText xml:space="preserve"> PAGEREF _Toc4680201 \h </w:instrText>
        </w:r>
        <w:r w:rsidR="002C2BBD" w:rsidRPr="002C2BBD">
          <w:rPr>
            <w:rFonts w:asciiTheme="minorHAnsi" w:hAnsiTheme="minorHAnsi" w:cstheme="minorHAnsi"/>
            <w:noProof/>
            <w:webHidden/>
            <w:szCs w:val="20"/>
          </w:rPr>
        </w:r>
        <w:r w:rsidR="002C2BBD" w:rsidRPr="002C2BBD">
          <w:rPr>
            <w:rFonts w:asciiTheme="minorHAnsi" w:hAnsiTheme="minorHAnsi" w:cstheme="minorHAnsi"/>
            <w:noProof/>
            <w:webHidden/>
            <w:szCs w:val="20"/>
          </w:rPr>
          <w:fldChar w:fldCharType="separate"/>
        </w:r>
        <w:r w:rsidR="002C2BBD">
          <w:rPr>
            <w:rFonts w:asciiTheme="minorHAnsi" w:hAnsiTheme="minorHAnsi" w:cstheme="minorHAnsi"/>
            <w:noProof/>
            <w:webHidden/>
            <w:szCs w:val="20"/>
          </w:rPr>
          <w:t>92</w:t>
        </w:r>
        <w:r w:rsidR="002C2BBD" w:rsidRPr="002C2BBD">
          <w:rPr>
            <w:rFonts w:asciiTheme="minorHAnsi" w:hAnsiTheme="minorHAnsi" w:cstheme="minorHAnsi"/>
            <w:noProof/>
            <w:webHidden/>
            <w:szCs w:val="20"/>
          </w:rPr>
          <w:fldChar w:fldCharType="end"/>
        </w:r>
      </w:hyperlink>
    </w:p>
    <w:p w14:paraId="4DD43B74" w14:textId="570152B5" w:rsidR="002C2BBD" w:rsidRPr="002C2BBD" w:rsidRDefault="001648F9">
      <w:pPr>
        <w:pStyle w:val="TableofFigures"/>
        <w:tabs>
          <w:tab w:val="left" w:pos="1134"/>
          <w:tab w:val="right" w:leader="dot" w:pos="9962"/>
        </w:tabs>
        <w:rPr>
          <w:rFonts w:asciiTheme="minorHAnsi" w:eastAsiaTheme="minorEastAsia" w:hAnsiTheme="minorHAnsi" w:cstheme="minorHAnsi"/>
          <w:noProof/>
          <w:szCs w:val="20"/>
          <w:lang w:val="en-NL" w:eastAsia="en-NL"/>
        </w:rPr>
      </w:pPr>
      <w:hyperlink r:id="rId37" w:anchor="_Toc4680202" w:history="1">
        <w:r w:rsidR="002C2BBD" w:rsidRPr="002C2BBD">
          <w:rPr>
            <w:rStyle w:val="Hyperlink"/>
            <w:rFonts w:asciiTheme="minorHAnsi" w:hAnsiTheme="minorHAnsi" w:cstheme="minorHAnsi"/>
            <w:noProof/>
            <w:szCs w:val="20"/>
          </w:rPr>
          <w:t>Box 31</w:t>
        </w:r>
        <w:r w:rsidR="002C2BBD" w:rsidRPr="002C2BBD">
          <w:rPr>
            <w:rFonts w:asciiTheme="minorHAnsi" w:eastAsiaTheme="minorEastAsia" w:hAnsiTheme="minorHAnsi" w:cstheme="minorHAnsi"/>
            <w:noProof/>
            <w:szCs w:val="20"/>
            <w:lang w:val="en-NL" w:eastAsia="en-NL"/>
          </w:rPr>
          <w:tab/>
        </w:r>
        <w:r w:rsidR="002C2BBD" w:rsidRPr="002C2BBD">
          <w:rPr>
            <w:rStyle w:val="Hyperlink"/>
            <w:rFonts w:asciiTheme="minorHAnsi" w:hAnsiTheme="minorHAnsi" w:cstheme="minorHAnsi"/>
            <w:noProof/>
            <w:szCs w:val="20"/>
          </w:rPr>
          <w:t>Examples of transformers</w:t>
        </w:r>
        <w:r w:rsidR="002C2BBD" w:rsidRPr="002C2BBD">
          <w:rPr>
            <w:rFonts w:asciiTheme="minorHAnsi" w:hAnsiTheme="minorHAnsi" w:cstheme="minorHAnsi"/>
            <w:noProof/>
            <w:webHidden/>
            <w:szCs w:val="20"/>
          </w:rPr>
          <w:tab/>
        </w:r>
        <w:r w:rsidR="002C2BBD" w:rsidRPr="002C2BBD">
          <w:rPr>
            <w:rFonts w:asciiTheme="minorHAnsi" w:hAnsiTheme="minorHAnsi" w:cstheme="minorHAnsi"/>
            <w:noProof/>
            <w:webHidden/>
            <w:szCs w:val="20"/>
          </w:rPr>
          <w:fldChar w:fldCharType="begin"/>
        </w:r>
        <w:r w:rsidR="002C2BBD" w:rsidRPr="002C2BBD">
          <w:rPr>
            <w:rFonts w:asciiTheme="minorHAnsi" w:hAnsiTheme="minorHAnsi" w:cstheme="minorHAnsi"/>
            <w:noProof/>
            <w:webHidden/>
            <w:szCs w:val="20"/>
          </w:rPr>
          <w:instrText xml:space="preserve"> PAGEREF _Toc4680202 \h </w:instrText>
        </w:r>
        <w:r w:rsidR="002C2BBD" w:rsidRPr="002C2BBD">
          <w:rPr>
            <w:rFonts w:asciiTheme="minorHAnsi" w:hAnsiTheme="minorHAnsi" w:cstheme="minorHAnsi"/>
            <w:noProof/>
            <w:webHidden/>
            <w:szCs w:val="20"/>
          </w:rPr>
        </w:r>
        <w:r w:rsidR="002C2BBD" w:rsidRPr="002C2BBD">
          <w:rPr>
            <w:rFonts w:asciiTheme="minorHAnsi" w:hAnsiTheme="minorHAnsi" w:cstheme="minorHAnsi"/>
            <w:noProof/>
            <w:webHidden/>
            <w:szCs w:val="20"/>
          </w:rPr>
          <w:fldChar w:fldCharType="separate"/>
        </w:r>
        <w:r w:rsidR="002C2BBD">
          <w:rPr>
            <w:rFonts w:asciiTheme="minorHAnsi" w:hAnsiTheme="minorHAnsi" w:cstheme="minorHAnsi"/>
            <w:noProof/>
            <w:webHidden/>
            <w:szCs w:val="20"/>
          </w:rPr>
          <w:t>93</w:t>
        </w:r>
        <w:r w:rsidR="002C2BBD" w:rsidRPr="002C2BBD">
          <w:rPr>
            <w:rFonts w:asciiTheme="minorHAnsi" w:hAnsiTheme="minorHAnsi" w:cstheme="minorHAnsi"/>
            <w:noProof/>
            <w:webHidden/>
            <w:szCs w:val="20"/>
          </w:rPr>
          <w:fldChar w:fldCharType="end"/>
        </w:r>
      </w:hyperlink>
    </w:p>
    <w:p w14:paraId="61F9AA01" w14:textId="638ADDD7" w:rsidR="002C2BBD" w:rsidRPr="002C2BBD" w:rsidRDefault="001648F9">
      <w:pPr>
        <w:pStyle w:val="TableofFigures"/>
        <w:tabs>
          <w:tab w:val="left" w:pos="1134"/>
          <w:tab w:val="right" w:leader="dot" w:pos="9962"/>
        </w:tabs>
        <w:rPr>
          <w:rFonts w:asciiTheme="minorHAnsi" w:eastAsiaTheme="minorEastAsia" w:hAnsiTheme="minorHAnsi" w:cstheme="minorHAnsi"/>
          <w:noProof/>
          <w:szCs w:val="20"/>
          <w:lang w:val="en-NL" w:eastAsia="en-NL"/>
        </w:rPr>
      </w:pPr>
      <w:hyperlink r:id="rId38" w:anchor="_Toc4680203" w:history="1">
        <w:r w:rsidR="002C2BBD" w:rsidRPr="002C2BBD">
          <w:rPr>
            <w:rStyle w:val="Hyperlink"/>
            <w:rFonts w:asciiTheme="minorHAnsi" w:hAnsiTheme="minorHAnsi" w:cstheme="minorHAnsi"/>
            <w:noProof/>
            <w:szCs w:val="20"/>
          </w:rPr>
          <w:t>Box 32</w:t>
        </w:r>
        <w:r w:rsidR="002C2BBD" w:rsidRPr="002C2BBD">
          <w:rPr>
            <w:rFonts w:asciiTheme="minorHAnsi" w:eastAsiaTheme="minorEastAsia" w:hAnsiTheme="minorHAnsi" w:cstheme="minorHAnsi"/>
            <w:noProof/>
            <w:szCs w:val="20"/>
            <w:lang w:val="en-NL" w:eastAsia="en-NL"/>
          </w:rPr>
          <w:tab/>
        </w:r>
        <w:r w:rsidR="002C2BBD" w:rsidRPr="002C2BBD">
          <w:rPr>
            <w:rStyle w:val="Hyperlink"/>
            <w:rFonts w:asciiTheme="minorHAnsi" w:hAnsiTheme="minorHAnsi" w:cstheme="minorHAnsi"/>
            <w:noProof/>
            <w:szCs w:val="20"/>
          </w:rPr>
          <w:t>South Africa transformer benchmarking</w:t>
        </w:r>
        <w:r w:rsidR="002C2BBD" w:rsidRPr="002C2BBD">
          <w:rPr>
            <w:rFonts w:asciiTheme="minorHAnsi" w:hAnsiTheme="minorHAnsi" w:cstheme="minorHAnsi"/>
            <w:noProof/>
            <w:webHidden/>
            <w:szCs w:val="20"/>
          </w:rPr>
          <w:tab/>
        </w:r>
        <w:r w:rsidR="002C2BBD" w:rsidRPr="002C2BBD">
          <w:rPr>
            <w:rFonts w:asciiTheme="minorHAnsi" w:hAnsiTheme="minorHAnsi" w:cstheme="minorHAnsi"/>
            <w:noProof/>
            <w:webHidden/>
            <w:szCs w:val="20"/>
          </w:rPr>
          <w:fldChar w:fldCharType="begin"/>
        </w:r>
        <w:r w:rsidR="002C2BBD" w:rsidRPr="002C2BBD">
          <w:rPr>
            <w:rFonts w:asciiTheme="minorHAnsi" w:hAnsiTheme="minorHAnsi" w:cstheme="minorHAnsi"/>
            <w:noProof/>
            <w:webHidden/>
            <w:szCs w:val="20"/>
          </w:rPr>
          <w:instrText xml:space="preserve"> PAGEREF _Toc4680203 \h </w:instrText>
        </w:r>
        <w:r w:rsidR="002C2BBD" w:rsidRPr="002C2BBD">
          <w:rPr>
            <w:rFonts w:asciiTheme="minorHAnsi" w:hAnsiTheme="minorHAnsi" w:cstheme="minorHAnsi"/>
            <w:noProof/>
            <w:webHidden/>
            <w:szCs w:val="20"/>
          </w:rPr>
        </w:r>
        <w:r w:rsidR="002C2BBD" w:rsidRPr="002C2BBD">
          <w:rPr>
            <w:rFonts w:asciiTheme="minorHAnsi" w:hAnsiTheme="minorHAnsi" w:cstheme="minorHAnsi"/>
            <w:noProof/>
            <w:webHidden/>
            <w:szCs w:val="20"/>
          </w:rPr>
          <w:fldChar w:fldCharType="separate"/>
        </w:r>
        <w:r w:rsidR="002C2BBD">
          <w:rPr>
            <w:rFonts w:asciiTheme="minorHAnsi" w:hAnsiTheme="minorHAnsi" w:cstheme="minorHAnsi"/>
            <w:noProof/>
            <w:webHidden/>
            <w:szCs w:val="20"/>
          </w:rPr>
          <w:t>93</w:t>
        </w:r>
        <w:r w:rsidR="002C2BBD" w:rsidRPr="002C2BBD">
          <w:rPr>
            <w:rFonts w:asciiTheme="minorHAnsi" w:hAnsiTheme="minorHAnsi" w:cstheme="minorHAnsi"/>
            <w:noProof/>
            <w:webHidden/>
            <w:szCs w:val="20"/>
          </w:rPr>
          <w:fldChar w:fldCharType="end"/>
        </w:r>
      </w:hyperlink>
    </w:p>
    <w:p w14:paraId="41FBD289" w14:textId="3DAB0C0A" w:rsidR="002C2BBD" w:rsidRPr="002C2BBD" w:rsidRDefault="001648F9">
      <w:pPr>
        <w:pStyle w:val="TableofFigures"/>
        <w:tabs>
          <w:tab w:val="left" w:pos="1134"/>
          <w:tab w:val="right" w:leader="dot" w:pos="9962"/>
        </w:tabs>
        <w:rPr>
          <w:rFonts w:asciiTheme="minorHAnsi" w:eastAsiaTheme="minorEastAsia" w:hAnsiTheme="minorHAnsi" w:cstheme="minorHAnsi"/>
          <w:noProof/>
          <w:szCs w:val="20"/>
          <w:lang w:val="en-NL" w:eastAsia="en-NL"/>
        </w:rPr>
      </w:pPr>
      <w:hyperlink r:id="rId39" w:anchor="_Toc4680204" w:history="1">
        <w:r w:rsidR="002C2BBD" w:rsidRPr="002C2BBD">
          <w:rPr>
            <w:rStyle w:val="Hyperlink"/>
            <w:rFonts w:asciiTheme="minorHAnsi" w:hAnsiTheme="minorHAnsi" w:cstheme="minorHAnsi"/>
            <w:noProof/>
            <w:szCs w:val="20"/>
          </w:rPr>
          <w:t>Box 33</w:t>
        </w:r>
        <w:r w:rsidR="002C2BBD" w:rsidRPr="002C2BBD">
          <w:rPr>
            <w:rFonts w:asciiTheme="minorHAnsi" w:eastAsiaTheme="minorEastAsia" w:hAnsiTheme="minorHAnsi" w:cstheme="minorHAnsi"/>
            <w:noProof/>
            <w:szCs w:val="20"/>
            <w:lang w:val="en-NL" w:eastAsia="en-NL"/>
          </w:rPr>
          <w:tab/>
        </w:r>
        <w:r w:rsidR="002C2BBD" w:rsidRPr="002C2BBD">
          <w:rPr>
            <w:rStyle w:val="Hyperlink"/>
            <w:rFonts w:asciiTheme="minorHAnsi" w:hAnsiTheme="minorHAnsi" w:cstheme="minorHAnsi"/>
            <w:noProof/>
            <w:szCs w:val="20"/>
          </w:rPr>
          <w:t>Efficiency, losses and transformers</w:t>
        </w:r>
        <w:r w:rsidR="002C2BBD" w:rsidRPr="002C2BBD">
          <w:rPr>
            <w:rFonts w:asciiTheme="minorHAnsi" w:hAnsiTheme="minorHAnsi" w:cstheme="minorHAnsi"/>
            <w:noProof/>
            <w:webHidden/>
            <w:szCs w:val="20"/>
          </w:rPr>
          <w:tab/>
        </w:r>
        <w:r w:rsidR="002C2BBD" w:rsidRPr="002C2BBD">
          <w:rPr>
            <w:rFonts w:asciiTheme="minorHAnsi" w:hAnsiTheme="minorHAnsi" w:cstheme="minorHAnsi"/>
            <w:noProof/>
            <w:webHidden/>
            <w:szCs w:val="20"/>
          </w:rPr>
          <w:fldChar w:fldCharType="begin"/>
        </w:r>
        <w:r w:rsidR="002C2BBD" w:rsidRPr="002C2BBD">
          <w:rPr>
            <w:rFonts w:asciiTheme="minorHAnsi" w:hAnsiTheme="minorHAnsi" w:cstheme="minorHAnsi"/>
            <w:noProof/>
            <w:webHidden/>
            <w:szCs w:val="20"/>
          </w:rPr>
          <w:instrText xml:space="preserve"> PAGEREF _Toc4680204 \h </w:instrText>
        </w:r>
        <w:r w:rsidR="002C2BBD" w:rsidRPr="002C2BBD">
          <w:rPr>
            <w:rFonts w:asciiTheme="minorHAnsi" w:hAnsiTheme="minorHAnsi" w:cstheme="minorHAnsi"/>
            <w:noProof/>
            <w:webHidden/>
            <w:szCs w:val="20"/>
          </w:rPr>
        </w:r>
        <w:r w:rsidR="002C2BBD" w:rsidRPr="002C2BBD">
          <w:rPr>
            <w:rFonts w:asciiTheme="minorHAnsi" w:hAnsiTheme="minorHAnsi" w:cstheme="minorHAnsi"/>
            <w:noProof/>
            <w:webHidden/>
            <w:szCs w:val="20"/>
          </w:rPr>
          <w:fldChar w:fldCharType="separate"/>
        </w:r>
        <w:r w:rsidR="002C2BBD">
          <w:rPr>
            <w:rFonts w:asciiTheme="minorHAnsi" w:hAnsiTheme="minorHAnsi" w:cstheme="minorHAnsi"/>
            <w:noProof/>
            <w:webHidden/>
            <w:szCs w:val="20"/>
          </w:rPr>
          <w:t>94</w:t>
        </w:r>
        <w:r w:rsidR="002C2BBD" w:rsidRPr="002C2BBD">
          <w:rPr>
            <w:rFonts w:asciiTheme="minorHAnsi" w:hAnsiTheme="minorHAnsi" w:cstheme="minorHAnsi"/>
            <w:noProof/>
            <w:webHidden/>
            <w:szCs w:val="20"/>
          </w:rPr>
          <w:fldChar w:fldCharType="end"/>
        </w:r>
      </w:hyperlink>
    </w:p>
    <w:p w14:paraId="74C8BA5E" w14:textId="3851CD84" w:rsidR="002C2BBD" w:rsidRPr="002C2BBD" w:rsidRDefault="001648F9">
      <w:pPr>
        <w:pStyle w:val="TableofFigures"/>
        <w:tabs>
          <w:tab w:val="left" w:pos="1134"/>
          <w:tab w:val="right" w:leader="dot" w:pos="9962"/>
        </w:tabs>
        <w:rPr>
          <w:rFonts w:asciiTheme="minorHAnsi" w:eastAsiaTheme="minorEastAsia" w:hAnsiTheme="minorHAnsi" w:cstheme="minorHAnsi"/>
          <w:noProof/>
          <w:szCs w:val="20"/>
          <w:lang w:val="en-NL" w:eastAsia="en-NL"/>
        </w:rPr>
      </w:pPr>
      <w:hyperlink r:id="rId40" w:anchor="_Toc4680205" w:history="1">
        <w:r w:rsidR="002C2BBD" w:rsidRPr="002C2BBD">
          <w:rPr>
            <w:rStyle w:val="Hyperlink"/>
            <w:rFonts w:asciiTheme="minorHAnsi" w:hAnsiTheme="minorHAnsi" w:cstheme="minorHAnsi"/>
            <w:noProof/>
            <w:szCs w:val="20"/>
          </w:rPr>
          <w:t>Box 34</w:t>
        </w:r>
        <w:r w:rsidR="002C2BBD" w:rsidRPr="002C2BBD">
          <w:rPr>
            <w:rFonts w:asciiTheme="minorHAnsi" w:eastAsiaTheme="minorEastAsia" w:hAnsiTheme="minorHAnsi" w:cstheme="minorHAnsi"/>
            <w:noProof/>
            <w:szCs w:val="20"/>
            <w:lang w:val="en-NL" w:eastAsia="en-NL"/>
          </w:rPr>
          <w:tab/>
        </w:r>
        <w:r w:rsidR="002C2BBD" w:rsidRPr="002C2BBD">
          <w:rPr>
            <w:rStyle w:val="Hyperlink"/>
            <w:rFonts w:asciiTheme="minorHAnsi" w:hAnsiTheme="minorHAnsi" w:cstheme="minorHAnsi"/>
            <w:noProof/>
            <w:szCs w:val="20"/>
          </w:rPr>
          <w:t>Government-sponsored schemes for energy efficiency and municipal energy efficiency</w:t>
        </w:r>
        <w:r w:rsidR="002C2BBD" w:rsidRPr="002C2BBD">
          <w:rPr>
            <w:rFonts w:asciiTheme="minorHAnsi" w:hAnsiTheme="minorHAnsi" w:cstheme="minorHAnsi"/>
            <w:noProof/>
            <w:webHidden/>
            <w:szCs w:val="20"/>
          </w:rPr>
          <w:tab/>
        </w:r>
        <w:r w:rsidR="002C2BBD" w:rsidRPr="002C2BBD">
          <w:rPr>
            <w:rFonts w:asciiTheme="minorHAnsi" w:hAnsiTheme="minorHAnsi" w:cstheme="minorHAnsi"/>
            <w:noProof/>
            <w:webHidden/>
            <w:szCs w:val="20"/>
          </w:rPr>
          <w:fldChar w:fldCharType="begin"/>
        </w:r>
        <w:r w:rsidR="002C2BBD" w:rsidRPr="002C2BBD">
          <w:rPr>
            <w:rFonts w:asciiTheme="minorHAnsi" w:hAnsiTheme="minorHAnsi" w:cstheme="minorHAnsi"/>
            <w:noProof/>
            <w:webHidden/>
            <w:szCs w:val="20"/>
          </w:rPr>
          <w:instrText xml:space="preserve"> PAGEREF _Toc4680205 \h </w:instrText>
        </w:r>
        <w:r w:rsidR="002C2BBD" w:rsidRPr="002C2BBD">
          <w:rPr>
            <w:rFonts w:asciiTheme="minorHAnsi" w:hAnsiTheme="minorHAnsi" w:cstheme="minorHAnsi"/>
            <w:noProof/>
            <w:webHidden/>
            <w:szCs w:val="20"/>
          </w:rPr>
        </w:r>
        <w:r w:rsidR="002C2BBD" w:rsidRPr="002C2BBD">
          <w:rPr>
            <w:rFonts w:asciiTheme="minorHAnsi" w:hAnsiTheme="minorHAnsi" w:cstheme="minorHAnsi"/>
            <w:noProof/>
            <w:webHidden/>
            <w:szCs w:val="20"/>
          </w:rPr>
          <w:fldChar w:fldCharType="separate"/>
        </w:r>
        <w:r w:rsidR="002C2BBD">
          <w:rPr>
            <w:rFonts w:asciiTheme="minorHAnsi" w:hAnsiTheme="minorHAnsi" w:cstheme="minorHAnsi"/>
            <w:noProof/>
            <w:webHidden/>
            <w:szCs w:val="20"/>
          </w:rPr>
          <w:t>99</w:t>
        </w:r>
        <w:r w:rsidR="002C2BBD" w:rsidRPr="002C2BBD">
          <w:rPr>
            <w:rFonts w:asciiTheme="minorHAnsi" w:hAnsiTheme="minorHAnsi" w:cstheme="minorHAnsi"/>
            <w:noProof/>
            <w:webHidden/>
            <w:szCs w:val="20"/>
          </w:rPr>
          <w:fldChar w:fldCharType="end"/>
        </w:r>
      </w:hyperlink>
    </w:p>
    <w:p w14:paraId="53A297DE" w14:textId="5DF48A1D" w:rsidR="002C2BBD" w:rsidRPr="002C2BBD" w:rsidRDefault="001648F9">
      <w:pPr>
        <w:pStyle w:val="TableofFigures"/>
        <w:tabs>
          <w:tab w:val="left" w:pos="1134"/>
          <w:tab w:val="right" w:leader="dot" w:pos="9962"/>
        </w:tabs>
        <w:rPr>
          <w:rFonts w:asciiTheme="minorHAnsi" w:eastAsiaTheme="minorEastAsia" w:hAnsiTheme="minorHAnsi" w:cstheme="minorHAnsi"/>
          <w:noProof/>
          <w:szCs w:val="20"/>
          <w:lang w:val="en-NL" w:eastAsia="en-NL"/>
        </w:rPr>
      </w:pPr>
      <w:hyperlink r:id="rId41" w:anchor="_Toc4680206" w:history="1">
        <w:r w:rsidR="002C2BBD" w:rsidRPr="002C2BBD">
          <w:rPr>
            <w:rStyle w:val="Hyperlink"/>
            <w:rFonts w:asciiTheme="minorHAnsi" w:hAnsiTheme="minorHAnsi" w:cstheme="minorHAnsi"/>
            <w:noProof/>
            <w:szCs w:val="20"/>
          </w:rPr>
          <w:t>Box 35</w:t>
        </w:r>
        <w:r w:rsidR="002C2BBD" w:rsidRPr="002C2BBD">
          <w:rPr>
            <w:rFonts w:asciiTheme="minorHAnsi" w:eastAsiaTheme="minorEastAsia" w:hAnsiTheme="minorHAnsi" w:cstheme="minorHAnsi"/>
            <w:noProof/>
            <w:szCs w:val="20"/>
            <w:lang w:val="en-NL" w:eastAsia="en-NL"/>
          </w:rPr>
          <w:tab/>
        </w:r>
        <w:r w:rsidR="002C2BBD" w:rsidRPr="002C2BBD">
          <w:rPr>
            <w:rStyle w:val="Hyperlink"/>
            <w:rFonts w:asciiTheme="minorHAnsi" w:hAnsiTheme="minorHAnsi" w:cstheme="minorHAnsi"/>
            <w:noProof/>
            <w:szCs w:val="20"/>
          </w:rPr>
          <w:t>Energy Efficiency in Public Buildings and Infrastructure Programme (EEPBIP)</w:t>
        </w:r>
        <w:r w:rsidR="002C2BBD" w:rsidRPr="002C2BBD">
          <w:rPr>
            <w:rFonts w:asciiTheme="minorHAnsi" w:hAnsiTheme="minorHAnsi" w:cstheme="minorHAnsi"/>
            <w:noProof/>
            <w:webHidden/>
            <w:szCs w:val="20"/>
          </w:rPr>
          <w:tab/>
        </w:r>
        <w:r w:rsidR="002C2BBD" w:rsidRPr="002C2BBD">
          <w:rPr>
            <w:rFonts w:asciiTheme="minorHAnsi" w:hAnsiTheme="minorHAnsi" w:cstheme="minorHAnsi"/>
            <w:noProof/>
            <w:webHidden/>
            <w:szCs w:val="20"/>
          </w:rPr>
          <w:fldChar w:fldCharType="begin"/>
        </w:r>
        <w:r w:rsidR="002C2BBD" w:rsidRPr="002C2BBD">
          <w:rPr>
            <w:rFonts w:asciiTheme="minorHAnsi" w:hAnsiTheme="minorHAnsi" w:cstheme="minorHAnsi"/>
            <w:noProof/>
            <w:webHidden/>
            <w:szCs w:val="20"/>
          </w:rPr>
          <w:instrText xml:space="preserve"> PAGEREF _Toc4680206 \h </w:instrText>
        </w:r>
        <w:r w:rsidR="002C2BBD" w:rsidRPr="002C2BBD">
          <w:rPr>
            <w:rFonts w:asciiTheme="minorHAnsi" w:hAnsiTheme="minorHAnsi" w:cstheme="minorHAnsi"/>
            <w:noProof/>
            <w:webHidden/>
            <w:szCs w:val="20"/>
          </w:rPr>
        </w:r>
        <w:r w:rsidR="002C2BBD" w:rsidRPr="002C2BBD">
          <w:rPr>
            <w:rFonts w:asciiTheme="minorHAnsi" w:hAnsiTheme="minorHAnsi" w:cstheme="minorHAnsi"/>
            <w:noProof/>
            <w:webHidden/>
            <w:szCs w:val="20"/>
          </w:rPr>
          <w:fldChar w:fldCharType="separate"/>
        </w:r>
        <w:r w:rsidR="002C2BBD">
          <w:rPr>
            <w:rFonts w:asciiTheme="minorHAnsi" w:hAnsiTheme="minorHAnsi" w:cstheme="minorHAnsi"/>
            <w:noProof/>
            <w:webHidden/>
            <w:szCs w:val="20"/>
          </w:rPr>
          <w:t>104</w:t>
        </w:r>
        <w:r w:rsidR="002C2BBD" w:rsidRPr="002C2BBD">
          <w:rPr>
            <w:rFonts w:asciiTheme="minorHAnsi" w:hAnsiTheme="minorHAnsi" w:cstheme="minorHAnsi"/>
            <w:noProof/>
            <w:webHidden/>
            <w:szCs w:val="20"/>
          </w:rPr>
          <w:fldChar w:fldCharType="end"/>
        </w:r>
      </w:hyperlink>
    </w:p>
    <w:p w14:paraId="1FA8F2E5" w14:textId="460431E1" w:rsidR="002C2BBD" w:rsidRPr="002C2BBD" w:rsidRDefault="001648F9">
      <w:pPr>
        <w:pStyle w:val="TableofFigures"/>
        <w:tabs>
          <w:tab w:val="left" w:pos="1134"/>
          <w:tab w:val="right" w:leader="dot" w:pos="9962"/>
        </w:tabs>
        <w:rPr>
          <w:rFonts w:asciiTheme="minorHAnsi" w:eastAsiaTheme="minorEastAsia" w:hAnsiTheme="minorHAnsi" w:cstheme="minorHAnsi"/>
          <w:noProof/>
          <w:szCs w:val="20"/>
          <w:lang w:val="en-NL" w:eastAsia="en-NL"/>
        </w:rPr>
      </w:pPr>
      <w:hyperlink r:id="rId42" w:anchor="_Toc4680207" w:history="1">
        <w:r w:rsidR="002C2BBD" w:rsidRPr="002C2BBD">
          <w:rPr>
            <w:rStyle w:val="Hyperlink"/>
            <w:rFonts w:asciiTheme="minorHAnsi" w:hAnsiTheme="minorHAnsi" w:cstheme="minorHAnsi"/>
            <w:noProof/>
            <w:szCs w:val="20"/>
          </w:rPr>
          <w:t>Box 36</w:t>
        </w:r>
        <w:r w:rsidR="002C2BBD" w:rsidRPr="002C2BBD">
          <w:rPr>
            <w:rFonts w:asciiTheme="minorHAnsi" w:eastAsiaTheme="minorEastAsia" w:hAnsiTheme="minorHAnsi" w:cstheme="minorHAnsi"/>
            <w:noProof/>
            <w:szCs w:val="20"/>
            <w:lang w:val="en-NL" w:eastAsia="en-NL"/>
          </w:rPr>
          <w:tab/>
        </w:r>
        <w:r w:rsidR="002C2BBD" w:rsidRPr="002C2BBD">
          <w:rPr>
            <w:rStyle w:val="Hyperlink"/>
            <w:rFonts w:asciiTheme="minorHAnsi" w:hAnsiTheme="minorHAnsi" w:cstheme="minorHAnsi"/>
            <w:noProof/>
            <w:szCs w:val="20"/>
          </w:rPr>
          <w:t>Advantages and disadvantages of various financing models</w:t>
        </w:r>
        <w:r w:rsidR="002C2BBD" w:rsidRPr="002C2BBD">
          <w:rPr>
            <w:rFonts w:asciiTheme="minorHAnsi" w:hAnsiTheme="minorHAnsi" w:cstheme="minorHAnsi"/>
            <w:noProof/>
            <w:webHidden/>
            <w:szCs w:val="20"/>
          </w:rPr>
          <w:tab/>
        </w:r>
        <w:r w:rsidR="002C2BBD" w:rsidRPr="002C2BBD">
          <w:rPr>
            <w:rFonts w:asciiTheme="minorHAnsi" w:hAnsiTheme="minorHAnsi" w:cstheme="minorHAnsi"/>
            <w:noProof/>
            <w:webHidden/>
            <w:szCs w:val="20"/>
          </w:rPr>
          <w:fldChar w:fldCharType="begin"/>
        </w:r>
        <w:r w:rsidR="002C2BBD" w:rsidRPr="002C2BBD">
          <w:rPr>
            <w:rFonts w:asciiTheme="minorHAnsi" w:hAnsiTheme="minorHAnsi" w:cstheme="minorHAnsi"/>
            <w:noProof/>
            <w:webHidden/>
            <w:szCs w:val="20"/>
          </w:rPr>
          <w:instrText xml:space="preserve"> PAGEREF _Toc4680207 \h </w:instrText>
        </w:r>
        <w:r w:rsidR="002C2BBD" w:rsidRPr="002C2BBD">
          <w:rPr>
            <w:rFonts w:asciiTheme="minorHAnsi" w:hAnsiTheme="minorHAnsi" w:cstheme="minorHAnsi"/>
            <w:noProof/>
            <w:webHidden/>
            <w:szCs w:val="20"/>
          </w:rPr>
        </w:r>
        <w:r w:rsidR="002C2BBD" w:rsidRPr="002C2BBD">
          <w:rPr>
            <w:rFonts w:asciiTheme="minorHAnsi" w:hAnsiTheme="minorHAnsi" w:cstheme="minorHAnsi"/>
            <w:noProof/>
            <w:webHidden/>
            <w:szCs w:val="20"/>
          </w:rPr>
          <w:fldChar w:fldCharType="separate"/>
        </w:r>
        <w:r w:rsidR="002C2BBD">
          <w:rPr>
            <w:rFonts w:asciiTheme="minorHAnsi" w:hAnsiTheme="minorHAnsi" w:cstheme="minorHAnsi"/>
            <w:noProof/>
            <w:webHidden/>
            <w:szCs w:val="20"/>
          </w:rPr>
          <w:t>107</w:t>
        </w:r>
        <w:r w:rsidR="002C2BBD" w:rsidRPr="002C2BBD">
          <w:rPr>
            <w:rFonts w:asciiTheme="minorHAnsi" w:hAnsiTheme="minorHAnsi" w:cstheme="minorHAnsi"/>
            <w:noProof/>
            <w:webHidden/>
            <w:szCs w:val="20"/>
          </w:rPr>
          <w:fldChar w:fldCharType="end"/>
        </w:r>
      </w:hyperlink>
    </w:p>
    <w:p w14:paraId="2F7B0D77" w14:textId="044A8E1B" w:rsidR="002C2BBD" w:rsidRPr="002C2BBD" w:rsidRDefault="001648F9">
      <w:pPr>
        <w:pStyle w:val="TableofFigures"/>
        <w:tabs>
          <w:tab w:val="left" w:pos="1134"/>
          <w:tab w:val="right" w:leader="dot" w:pos="9962"/>
        </w:tabs>
        <w:rPr>
          <w:rFonts w:asciiTheme="minorHAnsi" w:eastAsiaTheme="minorEastAsia" w:hAnsiTheme="minorHAnsi" w:cstheme="minorHAnsi"/>
          <w:noProof/>
          <w:szCs w:val="20"/>
          <w:lang w:val="en-NL" w:eastAsia="en-NL"/>
        </w:rPr>
      </w:pPr>
      <w:hyperlink r:id="rId43" w:anchor="_Toc4680208" w:history="1">
        <w:r w:rsidR="002C2BBD" w:rsidRPr="002C2BBD">
          <w:rPr>
            <w:rStyle w:val="Hyperlink"/>
            <w:rFonts w:asciiTheme="minorHAnsi" w:hAnsiTheme="minorHAnsi" w:cstheme="minorHAnsi"/>
            <w:noProof/>
            <w:szCs w:val="20"/>
          </w:rPr>
          <w:t>Box 37</w:t>
        </w:r>
        <w:r w:rsidR="002C2BBD" w:rsidRPr="002C2BBD">
          <w:rPr>
            <w:rFonts w:asciiTheme="minorHAnsi" w:eastAsiaTheme="minorEastAsia" w:hAnsiTheme="minorHAnsi" w:cstheme="minorHAnsi"/>
            <w:noProof/>
            <w:szCs w:val="20"/>
            <w:lang w:val="en-NL" w:eastAsia="en-NL"/>
          </w:rPr>
          <w:tab/>
        </w:r>
        <w:r w:rsidR="002C2BBD" w:rsidRPr="002C2BBD">
          <w:rPr>
            <w:rStyle w:val="Hyperlink"/>
            <w:rFonts w:asciiTheme="minorHAnsi" w:hAnsiTheme="minorHAnsi" w:cstheme="minorHAnsi"/>
            <w:noProof/>
            <w:szCs w:val="20"/>
          </w:rPr>
          <w:t>Transaction cost of grant-based vs. debt financing by EEFI</w:t>
        </w:r>
        <w:r w:rsidR="002C2BBD" w:rsidRPr="002C2BBD">
          <w:rPr>
            <w:rFonts w:asciiTheme="minorHAnsi" w:hAnsiTheme="minorHAnsi" w:cstheme="minorHAnsi"/>
            <w:noProof/>
            <w:webHidden/>
            <w:szCs w:val="20"/>
          </w:rPr>
          <w:tab/>
        </w:r>
        <w:r w:rsidR="002C2BBD" w:rsidRPr="002C2BBD">
          <w:rPr>
            <w:rFonts w:asciiTheme="minorHAnsi" w:hAnsiTheme="minorHAnsi" w:cstheme="minorHAnsi"/>
            <w:noProof/>
            <w:webHidden/>
            <w:szCs w:val="20"/>
          </w:rPr>
          <w:fldChar w:fldCharType="begin"/>
        </w:r>
        <w:r w:rsidR="002C2BBD" w:rsidRPr="002C2BBD">
          <w:rPr>
            <w:rFonts w:asciiTheme="minorHAnsi" w:hAnsiTheme="minorHAnsi" w:cstheme="minorHAnsi"/>
            <w:noProof/>
            <w:webHidden/>
            <w:szCs w:val="20"/>
          </w:rPr>
          <w:instrText xml:space="preserve"> PAGEREF _Toc4680208 \h </w:instrText>
        </w:r>
        <w:r w:rsidR="002C2BBD" w:rsidRPr="002C2BBD">
          <w:rPr>
            <w:rFonts w:asciiTheme="minorHAnsi" w:hAnsiTheme="minorHAnsi" w:cstheme="minorHAnsi"/>
            <w:noProof/>
            <w:webHidden/>
            <w:szCs w:val="20"/>
          </w:rPr>
        </w:r>
        <w:r w:rsidR="002C2BBD" w:rsidRPr="002C2BBD">
          <w:rPr>
            <w:rFonts w:asciiTheme="minorHAnsi" w:hAnsiTheme="minorHAnsi" w:cstheme="minorHAnsi"/>
            <w:noProof/>
            <w:webHidden/>
            <w:szCs w:val="20"/>
          </w:rPr>
          <w:fldChar w:fldCharType="separate"/>
        </w:r>
        <w:r w:rsidR="002C2BBD">
          <w:rPr>
            <w:rFonts w:asciiTheme="minorHAnsi" w:hAnsiTheme="minorHAnsi" w:cstheme="minorHAnsi"/>
            <w:noProof/>
            <w:webHidden/>
            <w:szCs w:val="20"/>
          </w:rPr>
          <w:t>110</w:t>
        </w:r>
        <w:r w:rsidR="002C2BBD" w:rsidRPr="002C2BBD">
          <w:rPr>
            <w:rFonts w:asciiTheme="minorHAnsi" w:hAnsiTheme="minorHAnsi" w:cstheme="minorHAnsi"/>
            <w:noProof/>
            <w:webHidden/>
            <w:szCs w:val="20"/>
          </w:rPr>
          <w:fldChar w:fldCharType="end"/>
        </w:r>
      </w:hyperlink>
    </w:p>
    <w:p w14:paraId="1EC052A4" w14:textId="48F7B6E8" w:rsidR="002C2BBD" w:rsidRPr="002C2BBD" w:rsidRDefault="001648F9">
      <w:pPr>
        <w:pStyle w:val="TableofFigures"/>
        <w:tabs>
          <w:tab w:val="left" w:pos="1134"/>
          <w:tab w:val="right" w:leader="dot" w:pos="9962"/>
        </w:tabs>
        <w:rPr>
          <w:rFonts w:asciiTheme="minorHAnsi" w:eastAsiaTheme="minorEastAsia" w:hAnsiTheme="minorHAnsi" w:cstheme="minorHAnsi"/>
          <w:noProof/>
          <w:szCs w:val="20"/>
          <w:lang w:val="en-NL" w:eastAsia="en-NL"/>
        </w:rPr>
      </w:pPr>
      <w:hyperlink r:id="rId44" w:anchor="_Toc4680209" w:history="1">
        <w:r w:rsidR="002C2BBD" w:rsidRPr="002C2BBD">
          <w:rPr>
            <w:rStyle w:val="Hyperlink"/>
            <w:rFonts w:asciiTheme="minorHAnsi" w:hAnsiTheme="minorHAnsi" w:cstheme="minorHAnsi"/>
            <w:noProof/>
            <w:szCs w:val="20"/>
          </w:rPr>
          <w:t>Box 38</w:t>
        </w:r>
        <w:r w:rsidR="002C2BBD" w:rsidRPr="002C2BBD">
          <w:rPr>
            <w:rFonts w:asciiTheme="minorHAnsi" w:eastAsiaTheme="minorEastAsia" w:hAnsiTheme="minorHAnsi" w:cstheme="minorHAnsi"/>
            <w:noProof/>
            <w:szCs w:val="20"/>
            <w:lang w:val="en-NL" w:eastAsia="en-NL"/>
          </w:rPr>
          <w:tab/>
        </w:r>
        <w:r w:rsidR="002C2BBD" w:rsidRPr="002C2BBD">
          <w:rPr>
            <w:rStyle w:val="Hyperlink"/>
            <w:rFonts w:asciiTheme="minorHAnsi" w:hAnsiTheme="minorHAnsi" w:cstheme="minorHAnsi"/>
            <w:noProof/>
            <w:szCs w:val="20"/>
          </w:rPr>
          <w:t>Basic fund data and key indicators, EEFI</w:t>
        </w:r>
        <w:r w:rsidR="002C2BBD" w:rsidRPr="002C2BBD">
          <w:rPr>
            <w:rFonts w:asciiTheme="minorHAnsi" w:hAnsiTheme="minorHAnsi" w:cstheme="minorHAnsi"/>
            <w:noProof/>
            <w:webHidden/>
            <w:szCs w:val="20"/>
          </w:rPr>
          <w:tab/>
        </w:r>
        <w:r w:rsidR="002C2BBD" w:rsidRPr="002C2BBD">
          <w:rPr>
            <w:rFonts w:asciiTheme="minorHAnsi" w:hAnsiTheme="minorHAnsi" w:cstheme="minorHAnsi"/>
            <w:noProof/>
            <w:webHidden/>
            <w:szCs w:val="20"/>
          </w:rPr>
          <w:fldChar w:fldCharType="begin"/>
        </w:r>
        <w:r w:rsidR="002C2BBD" w:rsidRPr="002C2BBD">
          <w:rPr>
            <w:rFonts w:asciiTheme="minorHAnsi" w:hAnsiTheme="minorHAnsi" w:cstheme="minorHAnsi"/>
            <w:noProof/>
            <w:webHidden/>
            <w:szCs w:val="20"/>
          </w:rPr>
          <w:instrText xml:space="preserve"> PAGEREF _Toc4680209 \h </w:instrText>
        </w:r>
        <w:r w:rsidR="002C2BBD" w:rsidRPr="002C2BBD">
          <w:rPr>
            <w:rFonts w:asciiTheme="minorHAnsi" w:hAnsiTheme="minorHAnsi" w:cstheme="minorHAnsi"/>
            <w:noProof/>
            <w:webHidden/>
            <w:szCs w:val="20"/>
          </w:rPr>
        </w:r>
        <w:r w:rsidR="002C2BBD" w:rsidRPr="002C2BBD">
          <w:rPr>
            <w:rFonts w:asciiTheme="minorHAnsi" w:hAnsiTheme="minorHAnsi" w:cstheme="minorHAnsi"/>
            <w:noProof/>
            <w:webHidden/>
            <w:szCs w:val="20"/>
          </w:rPr>
          <w:fldChar w:fldCharType="separate"/>
        </w:r>
        <w:r w:rsidR="002C2BBD">
          <w:rPr>
            <w:rFonts w:asciiTheme="minorHAnsi" w:hAnsiTheme="minorHAnsi" w:cstheme="minorHAnsi"/>
            <w:noProof/>
            <w:webHidden/>
            <w:szCs w:val="20"/>
          </w:rPr>
          <w:t>111</w:t>
        </w:r>
        <w:r w:rsidR="002C2BBD" w:rsidRPr="002C2BBD">
          <w:rPr>
            <w:rFonts w:asciiTheme="minorHAnsi" w:hAnsiTheme="minorHAnsi" w:cstheme="minorHAnsi"/>
            <w:noProof/>
            <w:webHidden/>
            <w:szCs w:val="20"/>
          </w:rPr>
          <w:fldChar w:fldCharType="end"/>
        </w:r>
      </w:hyperlink>
    </w:p>
    <w:p w14:paraId="532F3132" w14:textId="016EB14B" w:rsidR="002C2BBD" w:rsidRPr="002C2BBD" w:rsidRDefault="001648F9">
      <w:pPr>
        <w:pStyle w:val="TableofFigures"/>
        <w:tabs>
          <w:tab w:val="left" w:pos="1134"/>
          <w:tab w:val="right" w:leader="dot" w:pos="9962"/>
        </w:tabs>
        <w:rPr>
          <w:rFonts w:asciiTheme="minorHAnsi" w:eastAsiaTheme="minorEastAsia" w:hAnsiTheme="minorHAnsi" w:cstheme="minorHAnsi"/>
          <w:noProof/>
          <w:szCs w:val="20"/>
          <w:lang w:val="en-NL" w:eastAsia="en-NL"/>
        </w:rPr>
      </w:pPr>
      <w:hyperlink r:id="rId45" w:anchor="_Toc4680210" w:history="1">
        <w:r w:rsidR="002C2BBD" w:rsidRPr="002C2BBD">
          <w:rPr>
            <w:rStyle w:val="Hyperlink"/>
            <w:rFonts w:asciiTheme="minorHAnsi" w:hAnsiTheme="minorHAnsi" w:cstheme="minorHAnsi"/>
            <w:noProof/>
            <w:szCs w:val="20"/>
          </w:rPr>
          <w:t>Box 39</w:t>
        </w:r>
        <w:r w:rsidR="002C2BBD" w:rsidRPr="002C2BBD">
          <w:rPr>
            <w:rFonts w:asciiTheme="minorHAnsi" w:eastAsiaTheme="minorEastAsia" w:hAnsiTheme="minorHAnsi" w:cstheme="minorHAnsi"/>
            <w:noProof/>
            <w:szCs w:val="20"/>
            <w:lang w:val="en-NL" w:eastAsia="en-NL"/>
          </w:rPr>
          <w:tab/>
        </w:r>
        <w:r w:rsidR="002C2BBD" w:rsidRPr="002C2BBD">
          <w:rPr>
            <w:rStyle w:val="Hyperlink"/>
            <w:rFonts w:asciiTheme="minorHAnsi" w:hAnsiTheme="minorHAnsi" w:cstheme="minorHAnsi"/>
            <w:noProof/>
            <w:szCs w:val="20"/>
          </w:rPr>
          <w:t>Cash flow modelling</w:t>
        </w:r>
        <w:r w:rsidR="002C2BBD" w:rsidRPr="002C2BBD">
          <w:rPr>
            <w:rFonts w:asciiTheme="minorHAnsi" w:hAnsiTheme="minorHAnsi" w:cstheme="minorHAnsi"/>
            <w:noProof/>
            <w:webHidden/>
            <w:szCs w:val="20"/>
          </w:rPr>
          <w:tab/>
        </w:r>
        <w:r w:rsidR="002C2BBD" w:rsidRPr="002C2BBD">
          <w:rPr>
            <w:rFonts w:asciiTheme="minorHAnsi" w:hAnsiTheme="minorHAnsi" w:cstheme="minorHAnsi"/>
            <w:noProof/>
            <w:webHidden/>
            <w:szCs w:val="20"/>
          </w:rPr>
          <w:fldChar w:fldCharType="begin"/>
        </w:r>
        <w:r w:rsidR="002C2BBD" w:rsidRPr="002C2BBD">
          <w:rPr>
            <w:rFonts w:asciiTheme="minorHAnsi" w:hAnsiTheme="minorHAnsi" w:cstheme="minorHAnsi"/>
            <w:noProof/>
            <w:webHidden/>
            <w:szCs w:val="20"/>
          </w:rPr>
          <w:instrText xml:space="preserve"> PAGEREF _Toc4680210 \h </w:instrText>
        </w:r>
        <w:r w:rsidR="002C2BBD" w:rsidRPr="002C2BBD">
          <w:rPr>
            <w:rFonts w:asciiTheme="minorHAnsi" w:hAnsiTheme="minorHAnsi" w:cstheme="minorHAnsi"/>
            <w:noProof/>
            <w:webHidden/>
            <w:szCs w:val="20"/>
          </w:rPr>
        </w:r>
        <w:r w:rsidR="002C2BBD" w:rsidRPr="002C2BBD">
          <w:rPr>
            <w:rFonts w:asciiTheme="minorHAnsi" w:hAnsiTheme="minorHAnsi" w:cstheme="minorHAnsi"/>
            <w:noProof/>
            <w:webHidden/>
            <w:szCs w:val="20"/>
          </w:rPr>
          <w:fldChar w:fldCharType="separate"/>
        </w:r>
        <w:r w:rsidR="002C2BBD">
          <w:rPr>
            <w:rFonts w:asciiTheme="minorHAnsi" w:hAnsiTheme="minorHAnsi" w:cstheme="minorHAnsi"/>
            <w:noProof/>
            <w:webHidden/>
            <w:szCs w:val="20"/>
          </w:rPr>
          <w:t>112</w:t>
        </w:r>
        <w:r w:rsidR="002C2BBD" w:rsidRPr="002C2BBD">
          <w:rPr>
            <w:rFonts w:asciiTheme="minorHAnsi" w:hAnsiTheme="minorHAnsi" w:cstheme="minorHAnsi"/>
            <w:noProof/>
            <w:webHidden/>
            <w:szCs w:val="20"/>
          </w:rPr>
          <w:fldChar w:fldCharType="end"/>
        </w:r>
      </w:hyperlink>
    </w:p>
    <w:p w14:paraId="547F4047" w14:textId="678F59B3" w:rsidR="002C2BBD" w:rsidRPr="002C2BBD" w:rsidRDefault="001648F9">
      <w:pPr>
        <w:pStyle w:val="TableofFigures"/>
        <w:tabs>
          <w:tab w:val="left" w:pos="1134"/>
          <w:tab w:val="right" w:leader="dot" w:pos="9962"/>
        </w:tabs>
        <w:rPr>
          <w:rFonts w:asciiTheme="minorHAnsi" w:eastAsiaTheme="minorEastAsia" w:hAnsiTheme="minorHAnsi" w:cstheme="minorHAnsi"/>
          <w:noProof/>
          <w:szCs w:val="20"/>
          <w:lang w:val="en-NL" w:eastAsia="en-NL"/>
        </w:rPr>
      </w:pPr>
      <w:hyperlink r:id="rId46" w:anchor="_Toc4680211" w:history="1">
        <w:r w:rsidR="002C2BBD" w:rsidRPr="002C2BBD">
          <w:rPr>
            <w:rStyle w:val="Hyperlink"/>
            <w:rFonts w:asciiTheme="minorHAnsi" w:hAnsiTheme="minorHAnsi" w:cstheme="minorHAnsi"/>
            <w:noProof/>
            <w:szCs w:val="20"/>
          </w:rPr>
          <w:t>Box 40</w:t>
        </w:r>
        <w:r w:rsidR="002C2BBD" w:rsidRPr="002C2BBD">
          <w:rPr>
            <w:rFonts w:asciiTheme="minorHAnsi" w:eastAsiaTheme="minorEastAsia" w:hAnsiTheme="minorHAnsi" w:cstheme="minorHAnsi"/>
            <w:noProof/>
            <w:szCs w:val="20"/>
            <w:lang w:val="en-NL" w:eastAsia="en-NL"/>
          </w:rPr>
          <w:tab/>
        </w:r>
        <w:r w:rsidR="002C2BBD" w:rsidRPr="002C2BBD">
          <w:rPr>
            <w:rStyle w:val="Hyperlink"/>
            <w:rFonts w:asciiTheme="minorHAnsi" w:hAnsiTheme="minorHAnsi" w:cstheme="minorHAnsi"/>
            <w:noProof/>
            <w:szCs w:val="20"/>
          </w:rPr>
          <w:t>South Africa – pathway to energy efficiency (U4E)</w:t>
        </w:r>
        <w:r w:rsidR="002C2BBD" w:rsidRPr="002C2BBD">
          <w:rPr>
            <w:rFonts w:asciiTheme="minorHAnsi" w:hAnsiTheme="minorHAnsi" w:cstheme="minorHAnsi"/>
            <w:noProof/>
            <w:webHidden/>
            <w:szCs w:val="20"/>
          </w:rPr>
          <w:tab/>
        </w:r>
        <w:r w:rsidR="002C2BBD" w:rsidRPr="002C2BBD">
          <w:rPr>
            <w:rFonts w:asciiTheme="minorHAnsi" w:hAnsiTheme="minorHAnsi" w:cstheme="minorHAnsi"/>
            <w:noProof/>
            <w:webHidden/>
            <w:szCs w:val="20"/>
          </w:rPr>
          <w:fldChar w:fldCharType="begin"/>
        </w:r>
        <w:r w:rsidR="002C2BBD" w:rsidRPr="002C2BBD">
          <w:rPr>
            <w:rFonts w:asciiTheme="minorHAnsi" w:hAnsiTheme="minorHAnsi" w:cstheme="minorHAnsi"/>
            <w:noProof/>
            <w:webHidden/>
            <w:szCs w:val="20"/>
          </w:rPr>
          <w:instrText xml:space="preserve"> PAGEREF _Toc4680211 \h </w:instrText>
        </w:r>
        <w:r w:rsidR="002C2BBD" w:rsidRPr="002C2BBD">
          <w:rPr>
            <w:rFonts w:asciiTheme="minorHAnsi" w:hAnsiTheme="minorHAnsi" w:cstheme="minorHAnsi"/>
            <w:noProof/>
            <w:webHidden/>
            <w:szCs w:val="20"/>
          </w:rPr>
        </w:r>
        <w:r w:rsidR="002C2BBD" w:rsidRPr="002C2BBD">
          <w:rPr>
            <w:rFonts w:asciiTheme="minorHAnsi" w:hAnsiTheme="minorHAnsi" w:cstheme="minorHAnsi"/>
            <w:noProof/>
            <w:webHidden/>
            <w:szCs w:val="20"/>
          </w:rPr>
          <w:fldChar w:fldCharType="separate"/>
        </w:r>
        <w:r w:rsidR="002C2BBD">
          <w:rPr>
            <w:rFonts w:asciiTheme="minorHAnsi" w:hAnsiTheme="minorHAnsi" w:cstheme="minorHAnsi"/>
            <w:noProof/>
            <w:webHidden/>
            <w:szCs w:val="20"/>
          </w:rPr>
          <w:t>113</w:t>
        </w:r>
        <w:r w:rsidR="002C2BBD" w:rsidRPr="002C2BBD">
          <w:rPr>
            <w:rFonts w:asciiTheme="minorHAnsi" w:hAnsiTheme="minorHAnsi" w:cstheme="minorHAnsi"/>
            <w:noProof/>
            <w:webHidden/>
            <w:szCs w:val="20"/>
          </w:rPr>
          <w:fldChar w:fldCharType="end"/>
        </w:r>
      </w:hyperlink>
    </w:p>
    <w:p w14:paraId="30D1B9F6" w14:textId="68151B33" w:rsidR="002C2BBD" w:rsidRPr="002C2BBD" w:rsidRDefault="001648F9">
      <w:pPr>
        <w:pStyle w:val="TableofFigures"/>
        <w:tabs>
          <w:tab w:val="left" w:pos="1134"/>
          <w:tab w:val="right" w:leader="dot" w:pos="9962"/>
        </w:tabs>
        <w:rPr>
          <w:rFonts w:asciiTheme="minorHAnsi" w:eastAsiaTheme="minorEastAsia" w:hAnsiTheme="minorHAnsi" w:cstheme="minorHAnsi"/>
          <w:noProof/>
          <w:szCs w:val="20"/>
          <w:lang w:val="en-NL" w:eastAsia="en-NL"/>
        </w:rPr>
      </w:pPr>
      <w:hyperlink r:id="rId47" w:anchor="_Toc4680212" w:history="1">
        <w:r w:rsidR="002C2BBD" w:rsidRPr="002C2BBD">
          <w:rPr>
            <w:rStyle w:val="Hyperlink"/>
            <w:rFonts w:asciiTheme="minorHAnsi" w:hAnsiTheme="minorHAnsi" w:cstheme="minorHAnsi"/>
            <w:noProof/>
            <w:szCs w:val="20"/>
          </w:rPr>
          <w:t>Box 41</w:t>
        </w:r>
        <w:r w:rsidR="002C2BBD" w:rsidRPr="002C2BBD">
          <w:rPr>
            <w:rFonts w:asciiTheme="minorHAnsi" w:eastAsiaTheme="minorEastAsia" w:hAnsiTheme="minorHAnsi" w:cstheme="minorHAnsi"/>
            <w:noProof/>
            <w:szCs w:val="20"/>
            <w:lang w:val="en-NL" w:eastAsia="en-NL"/>
          </w:rPr>
          <w:tab/>
        </w:r>
        <w:r w:rsidR="002C2BBD" w:rsidRPr="002C2BBD">
          <w:rPr>
            <w:rStyle w:val="Hyperlink"/>
            <w:rFonts w:asciiTheme="minorHAnsi" w:hAnsiTheme="minorHAnsi" w:cstheme="minorHAnsi"/>
            <w:noProof/>
            <w:szCs w:val="20"/>
          </w:rPr>
          <w:t>Assumptions and base data calculations, HE transformers, energy savings and GHG reduction</w:t>
        </w:r>
        <w:r w:rsidR="002C2BBD" w:rsidRPr="002C2BBD">
          <w:rPr>
            <w:rFonts w:asciiTheme="minorHAnsi" w:hAnsiTheme="minorHAnsi" w:cstheme="minorHAnsi"/>
            <w:noProof/>
            <w:webHidden/>
            <w:szCs w:val="20"/>
          </w:rPr>
          <w:tab/>
        </w:r>
        <w:r w:rsidR="002C2BBD" w:rsidRPr="002C2BBD">
          <w:rPr>
            <w:rFonts w:asciiTheme="minorHAnsi" w:hAnsiTheme="minorHAnsi" w:cstheme="minorHAnsi"/>
            <w:noProof/>
            <w:webHidden/>
            <w:szCs w:val="20"/>
          </w:rPr>
          <w:fldChar w:fldCharType="begin"/>
        </w:r>
        <w:r w:rsidR="002C2BBD" w:rsidRPr="002C2BBD">
          <w:rPr>
            <w:rFonts w:asciiTheme="minorHAnsi" w:hAnsiTheme="minorHAnsi" w:cstheme="minorHAnsi"/>
            <w:noProof/>
            <w:webHidden/>
            <w:szCs w:val="20"/>
          </w:rPr>
          <w:instrText xml:space="preserve"> PAGEREF _Toc4680212 \h </w:instrText>
        </w:r>
        <w:r w:rsidR="002C2BBD" w:rsidRPr="002C2BBD">
          <w:rPr>
            <w:rFonts w:asciiTheme="minorHAnsi" w:hAnsiTheme="minorHAnsi" w:cstheme="minorHAnsi"/>
            <w:noProof/>
            <w:webHidden/>
            <w:szCs w:val="20"/>
          </w:rPr>
        </w:r>
        <w:r w:rsidR="002C2BBD" w:rsidRPr="002C2BBD">
          <w:rPr>
            <w:rFonts w:asciiTheme="minorHAnsi" w:hAnsiTheme="minorHAnsi" w:cstheme="minorHAnsi"/>
            <w:noProof/>
            <w:webHidden/>
            <w:szCs w:val="20"/>
          </w:rPr>
          <w:fldChar w:fldCharType="separate"/>
        </w:r>
        <w:r w:rsidR="002C2BBD">
          <w:rPr>
            <w:rFonts w:asciiTheme="minorHAnsi" w:hAnsiTheme="minorHAnsi" w:cstheme="minorHAnsi"/>
            <w:noProof/>
            <w:webHidden/>
            <w:szCs w:val="20"/>
          </w:rPr>
          <w:t>114</w:t>
        </w:r>
        <w:r w:rsidR="002C2BBD" w:rsidRPr="002C2BBD">
          <w:rPr>
            <w:rFonts w:asciiTheme="minorHAnsi" w:hAnsiTheme="minorHAnsi" w:cstheme="minorHAnsi"/>
            <w:noProof/>
            <w:webHidden/>
            <w:szCs w:val="20"/>
          </w:rPr>
          <w:fldChar w:fldCharType="end"/>
        </w:r>
      </w:hyperlink>
    </w:p>
    <w:p w14:paraId="78D7E7DB" w14:textId="6FD02020" w:rsidR="002C2BBD" w:rsidRPr="002C2BBD" w:rsidRDefault="001648F9">
      <w:pPr>
        <w:pStyle w:val="TableofFigures"/>
        <w:tabs>
          <w:tab w:val="left" w:pos="1134"/>
          <w:tab w:val="right" w:leader="dot" w:pos="9962"/>
        </w:tabs>
        <w:rPr>
          <w:rFonts w:asciiTheme="minorHAnsi" w:eastAsiaTheme="minorEastAsia" w:hAnsiTheme="minorHAnsi" w:cstheme="minorHAnsi"/>
          <w:noProof/>
          <w:szCs w:val="20"/>
          <w:lang w:val="en-NL" w:eastAsia="en-NL"/>
        </w:rPr>
      </w:pPr>
      <w:hyperlink r:id="rId48" w:anchor="_Toc4680213" w:history="1">
        <w:r w:rsidR="002C2BBD" w:rsidRPr="002C2BBD">
          <w:rPr>
            <w:rStyle w:val="Hyperlink"/>
            <w:rFonts w:asciiTheme="minorHAnsi" w:hAnsiTheme="minorHAnsi" w:cstheme="minorHAnsi"/>
            <w:noProof/>
            <w:szCs w:val="20"/>
          </w:rPr>
          <w:t>Box 42</w:t>
        </w:r>
        <w:r w:rsidR="002C2BBD" w:rsidRPr="002C2BBD">
          <w:rPr>
            <w:rFonts w:asciiTheme="minorHAnsi" w:eastAsiaTheme="minorEastAsia" w:hAnsiTheme="minorHAnsi" w:cstheme="minorHAnsi"/>
            <w:noProof/>
            <w:szCs w:val="20"/>
            <w:lang w:val="en-NL" w:eastAsia="en-NL"/>
          </w:rPr>
          <w:tab/>
        </w:r>
        <w:r w:rsidR="002C2BBD" w:rsidRPr="002C2BBD">
          <w:rPr>
            <w:rStyle w:val="Hyperlink"/>
            <w:rFonts w:asciiTheme="minorHAnsi" w:hAnsiTheme="minorHAnsi" w:cstheme="minorHAnsi"/>
            <w:noProof/>
            <w:szCs w:val="20"/>
          </w:rPr>
          <w:t>Assumptions and base data calculations, LED lighting, market share and prices (2017)</w:t>
        </w:r>
        <w:r w:rsidR="002C2BBD" w:rsidRPr="002C2BBD">
          <w:rPr>
            <w:rFonts w:asciiTheme="minorHAnsi" w:hAnsiTheme="minorHAnsi" w:cstheme="minorHAnsi"/>
            <w:noProof/>
            <w:webHidden/>
            <w:szCs w:val="20"/>
          </w:rPr>
          <w:tab/>
        </w:r>
        <w:r w:rsidR="002C2BBD" w:rsidRPr="002C2BBD">
          <w:rPr>
            <w:rFonts w:asciiTheme="minorHAnsi" w:hAnsiTheme="minorHAnsi" w:cstheme="minorHAnsi"/>
            <w:noProof/>
            <w:webHidden/>
            <w:szCs w:val="20"/>
          </w:rPr>
          <w:fldChar w:fldCharType="begin"/>
        </w:r>
        <w:r w:rsidR="002C2BBD" w:rsidRPr="002C2BBD">
          <w:rPr>
            <w:rFonts w:asciiTheme="minorHAnsi" w:hAnsiTheme="minorHAnsi" w:cstheme="minorHAnsi"/>
            <w:noProof/>
            <w:webHidden/>
            <w:szCs w:val="20"/>
          </w:rPr>
          <w:instrText xml:space="preserve"> PAGEREF _Toc4680213 \h </w:instrText>
        </w:r>
        <w:r w:rsidR="002C2BBD" w:rsidRPr="002C2BBD">
          <w:rPr>
            <w:rFonts w:asciiTheme="minorHAnsi" w:hAnsiTheme="minorHAnsi" w:cstheme="minorHAnsi"/>
            <w:noProof/>
            <w:webHidden/>
            <w:szCs w:val="20"/>
          </w:rPr>
        </w:r>
        <w:r w:rsidR="002C2BBD" w:rsidRPr="002C2BBD">
          <w:rPr>
            <w:rFonts w:asciiTheme="minorHAnsi" w:hAnsiTheme="minorHAnsi" w:cstheme="minorHAnsi"/>
            <w:noProof/>
            <w:webHidden/>
            <w:szCs w:val="20"/>
          </w:rPr>
          <w:fldChar w:fldCharType="separate"/>
        </w:r>
        <w:r w:rsidR="002C2BBD">
          <w:rPr>
            <w:rFonts w:asciiTheme="minorHAnsi" w:hAnsiTheme="minorHAnsi" w:cstheme="minorHAnsi"/>
            <w:noProof/>
            <w:webHidden/>
            <w:szCs w:val="20"/>
          </w:rPr>
          <w:t>115</w:t>
        </w:r>
        <w:r w:rsidR="002C2BBD" w:rsidRPr="002C2BBD">
          <w:rPr>
            <w:rFonts w:asciiTheme="minorHAnsi" w:hAnsiTheme="minorHAnsi" w:cstheme="minorHAnsi"/>
            <w:noProof/>
            <w:webHidden/>
            <w:szCs w:val="20"/>
          </w:rPr>
          <w:fldChar w:fldCharType="end"/>
        </w:r>
      </w:hyperlink>
    </w:p>
    <w:p w14:paraId="0DE6C66E" w14:textId="64F9EAC4" w:rsidR="002C2BBD" w:rsidRPr="002C2BBD" w:rsidRDefault="001648F9">
      <w:pPr>
        <w:pStyle w:val="TableofFigures"/>
        <w:tabs>
          <w:tab w:val="left" w:pos="1134"/>
          <w:tab w:val="right" w:leader="dot" w:pos="9962"/>
        </w:tabs>
        <w:rPr>
          <w:rFonts w:asciiTheme="minorHAnsi" w:eastAsiaTheme="minorEastAsia" w:hAnsiTheme="minorHAnsi" w:cstheme="minorHAnsi"/>
          <w:noProof/>
          <w:szCs w:val="20"/>
          <w:lang w:val="en-NL" w:eastAsia="en-NL"/>
        </w:rPr>
      </w:pPr>
      <w:hyperlink r:id="rId49" w:anchor="_Toc4680214" w:history="1">
        <w:r w:rsidR="002C2BBD" w:rsidRPr="002C2BBD">
          <w:rPr>
            <w:rStyle w:val="Hyperlink"/>
            <w:rFonts w:asciiTheme="minorHAnsi" w:hAnsiTheme="minorHAnsi" w:cstheme="minorHAnsi"/>
            <w:noProof/>
            <w:szCs w:val="20"/>
          </w:rPr>
          <w:t>Box 43</w:t>
        </w:r>
        <w:r w:rsidR="002C2BBD" w:rsidRPr="002C2BBD">
          <w:rPr>
            <w:rFonts w:asciiTheme="minorHAnsi" w:eastAsiaTheme="minorEastAsia" w:hAnsiTheme="minorHAnsi" w:cstheme="minorHAnsi"/>
            <w:noProof/>
            <w:szCs w:val="20"/>
            <w:lang w:val="en-NL" w:eastAsia="en-NL"/>
          </w:rPr>
          <w:tab/>
        </w:r>
        <w:r w:rsidR="002C2BBD" w:rsidRPr="002C2BBD">
          <w:rPr>
            <w:rStyle w:val="Hyperlink"/>
            <w:rFonts w:asciiTheme="minorHAnsi" w:hAnsiTheme="minorHAnsi" w:cstheme="minorHAnsi"/>
            <w:noProof/>
            <w:szCs w:val="20"/>
          </w:rPr>
          <w:t>Assumptions and base data calculations, LED lighting, energy consumption per device</w:t>
        </w:r>
        <w:r w:rsidR="002C2BBD" w:rsidRPr="002C2BBD">
          <w:rPr>
            <w:rFonts w:asciiTheme="minorHAnsi" w:hAnsiTheme="minorHAnsi" w:cstheme="minorHAnsi"/>
            <w:noProof/>
            <w:webHidden/>
            <w:szCs w:val="20"/>
          </w:rPr>
          <w:tab/>
        </w:r>
        <w:r w:rsidR="002C2BBD" w:rsidRPr="002C2BBD">
          <w:rPr>
            <w:rFonts w:asciiTheme="minorHAnsi" w:hAnsiTheme="minorHAnsi" w:cstheme="minorHAnsi"/>
            <w:noProof/>
            <w:webHidden/>
            <w:szCs w:val="20"/>
          </w:rPr>
          <w:fldChar w:fldCharType="begin"/>
        </w:r>
        <w:r w:rsidR="002C2BBD" w:rsidRPr="002C2BBD">
          <w:rPr>
            <w:rFonts w:asciiTheme="minorHAnsi" w:hAnsiTheme="minorHAnsi" w:cstheme="minorHAnsi"/>
            <w:noProof/>
            <w:webHidden/>
            <w:szCs w:val="20"/>
          </w:rPr>
          <w:instrText xml:space="preserve"> PAGEREF _Toc4680214 \h </w:instrText>
        </w:r>
        <w:r w:rsidR="002C2BBD" w:rsidRPr="002C2BBD">
          <w:rPr>
            <w:rFonts w:asciiTheme="minorHAnsi" w:hAnsiTheme="minorHAnsi" w:cstheme="minorHAnsi"/>
            <w:noProof/>
            <w:webHidden/>
            <w:szCs w:val="20"/>
          </w:rPr>
        </w:r>
        <w:r w:rsidR="002C2BBD" w:rsidRPr="002C2BBD">
          <w:rPr>
            <w:rFonts w:asciiTheme="minorHAnsi" w:hAnsiTheme="minorHAnsi" w:cstheme="minorHAnsi"/>
            <w:noProof/>
            <w:webHidden/>
            <w:szCs w:val="20"/>
          </w:rPr>
          <w:fldChar w:fldCharType="separate"/>
        </w:r>
        <w:r w:rsidR="002C2BBD">
          <w:rPr>
            <w:rFonts w:asciiTheme="minorHAnsi" w:hAnsiTheme="minorHAnsi" w:cstheme="minorHAnsi"/>
            <w:noProof/>
            <w:webHidden/>
            <w:szCs w:val="20"/>
          </w:rPr>
          <w:t>116</w:t>
        </w:r>
        <w:r w:rsidR="002C2BBD" w:rsidRPr="002C2BBD">
          <w:rPr>
            <w:rFonts w:asciiTheme="minorHAnsi" w:hAnsiTheme="minorHAnsi" w:cstheme="minorHAnsi"/>
            <w:noProof/>
            <w:webHidden/>
            <w:szCs w:val="20"/>
          </w:rPr>
          <w:fldChar w:fldCharType="end"/>
        </w:r>
      </w:hyperlink>
    </w:p>
    <w:p w14:paraId="695725D4" w14:textId="7877AF60" w:rsidR="002C2BBD" w:rsidRPr="002C2BBD" w:rsidRDefault="001648F9">
      <w:pPr>
        <w:pStyle w:val="TableofFigures"/>
        <w:tabs>
          <w:tab w:val="left" w:pos="1134"/>
          <w:tab w:val="right" w:leader="dot" w:pos="9962"/>
        </w:tabs>
        <w:rPr>
          <w:rFonts w:asciiTheme="minorHAnsi" w:eastAsiaTheme="minorEastAsia" w:hAnsiTheme="minorHAnsi" w:cstheme="minorHAnsi"/>
          <w:noProof/>
          <w:szCs w:val="20"/>
          <w:lang w:val="en-NL" w:eastAsia="en-NL"/>
        </w:rPr>
      </w:pPr>
      <w:hyperlink w:anchor="_Toc4680215" w:history="1">
        <w:r w:rsidR="002C2BBD" w:rsidRPr="002C2BBD">
          <w:rPr>
            <w:rStyle w:val="Hyperlink"/>
            <w:rFonts w:asciiTheme="minorHAnsi" w:hAnsiTheme="minorHAnsi" w:cstheme="minorHAnsi"/>
            <w:noProof/>
            <w:szCs w:val="20"/>
            <w:lang w:val="en-GB"/>
          </w:rPr>
          <w:t>Box 44</w:t>
        </w:r>
        <w:r w:rsidR="002C2BBD" w:rsidRPr="002C2BBD">
          <w:rPr>
            <w:rFonts w:asciiTheme="minorHAnsi" w:eastAsiaTheme="minorEastAsia" w:hAnsiTheme="minorHAnsi" w:cstheme="minorHAnsi"/>
            <w:noProof/>
            <w:szCs w:val="20"/>
            <w:lang w:val="en-NL" w:eastAsia="en-NL"/>
          </w:rPr>
          <w:tab/>
        </w:r>
        <w:r w:rsidR="002C2BBD" w:rsidRPr="002C2BBD">
          <w:rPr>
            <w:rStyle w:val="Hyperlink"/>
            <w:rFonts w:asciiTheme="minorHAnsi" w:hAnsiTheme="minorHAnsi" w:cstheme="minorHAnsi"/>
            <w:noProof/>
            <w:szCs w:val="20"/>
            <w:lang w:val="en-GB"/>
          </w:rPr>
          <w:t>LED and other lamps stock South Africa –</w:t>
        </w:r>
        <w:r w:rsidR="008F2268">
          <w:rPr>
            <w:rStyle w:val="Hyperlink"/>
            <w:rFonts w:asciiTheme="minorHAnsi" w:hAnsiTheme="minorHAnsi" w:cstheme="minorHAnsi"/>
            <w:noProof/>
            <w:szCs w:val="20"/>
            <w:lang w:val="en-GB"/>
          </w:rPr>
          <w:t xml:space="preserve"> </w:t>
        </w:r>
        <w:r w:rsidR="002C2BBD" w:rsidRPr="002C2BBD">
          <w:rPr>
            <w:rStyle w:val="Hyperlink"/>
            <w:rFonts w:asciiTheme="minorHAnsi" w:hAnsiTheme="minorHAnsi" w:cstheme="minorHAnsi"/>
            <w:noProof/>
            <w:szCs w:val="20"/>
            <w:lang w:val="en-GB"/>
          </w:rPr>
          <w:t>GEF alternative scenario over 2017-2030</w:t>
        </w:r>
        <w:r w:rsidR="002C2BBD" w:rsidRPr="002C2BBD">
          <w:rPr>
            <w:rFonts w:asciiTheme="minorHAnsi" w:hAnsiTheme="minorHAnsi" w:cstheme="minorHAnsi"/>
            <w:noProof/>
            <w:webHidden/>
            <w:szCs w:val="20"/>
          </w:rPr>
          <w:tab/>
        </w:r>
        <w:r w:rsidR="002C2BBD" w:rsidRPr="002C2BBD">
          <w:rPr>
            <w:rFonts w:asciiTheme="minorHAnsi" w:hAnsiTheme="minorHAnsi" w:cstheme="minorHAnsi"/>
            <w:noProof/>
            <w:webHidden/>
            <w:szCs w:val="20"/>
          </w:rPr>
          <w:fldChar w:fldCharType="begin"/>
        </w:r>
        <w:r w:rsidR="002C2BBD" w:rsidRPr="002C2BBD">
          <w:rPr>
            <w:rFonts w:asciiTheme="minorHAnsi" w:hAnsiTheme="minorHAnsi" w:cstheme="minorHAnsi"/>
            <w:noProof/>
            <w:webHidden/>
            <w:szCs w:val="20"/>
          </w:rPr>
          <w:instrText xml:space="preserve"> PAGEREF _Toc4680215 \h </w:instrText>
        </w:r>
        <w:r w:rsidR="002C2BBD" w:rsidRPr="002C2BBD">
          <w:rPr>
            <w:rFonts w:asciiTheme="minorHAnsi" w:hAnsiTheme="minorHAnsi" w:cstheme="minorHAnsi"/>
            <w:noProof/>
            <w:webHidden/>
            <w:szCs w:val="20"/>
          </w:rPr>
        </w:r>
        <w:r w:rsidR="002C2BBD" w:rsidRPr="002C2BBD">
          <w:rPr>
            <w:rFonts w:asciiTheme="minorHAnsi" w:hAnsiTheme="minorHAnsi" w:cstheme="minorHAnsi"/>
            <w:noProof/>
            <w:webHidden/>
            <w:szCs w:val="20"/>
          </w:rPr>
          <w:fldChar w:fldCharType="separate"/>
        </w:r>
        <w:r w:rsidR="002C2BBD">
          <w:rPr>
            <w:rFonts w:asciiTheme="minorHAnsi" w:hAnsiTheme="minorHAnsi" w:cstheme="minorHAnsi"/>
            <w:noProof/>
            <w:webHidden/>
            <w:szCs w:val="20"/>
          </w:rPr>
          <w:t>117</w:t>
        </w:r>
        <w:r w:rsidR="002C2BBD" w:rsidRPr="002C2BBD">
          <w:rPr>
            <w:rFonts w:asciiTheme="minorHAnsi" w:hAnsiTheme="minorHAnsi" w:cstheme="minorHAnsi"/>
            <w:noProof/>
            <w:webHidden/>
            <w:szCs w:val="20"/>
          </w:rPr>
          <w:fldChar w:fldCharType="end"/>
        </w:r>
      </w:hyperlink>
    </w:p>
    <w:p w14:paraId="4F5314E0" w14:textId="22D8F690" w:rsidR="002C2BBD" w:rsidRPr="002C2BBD" w:rsidRDefault="001648F9">
      <w:pPr>
        <w:pStyle w:val="TableofFigures"/>
        <w:tabs>
          <w:tab w:val="left" w:pos="1134"/>
          <w:tab w:val="right" w:leader="dot" w:pos="9962"/>
        </w:tabs>
        <w:rPr>
          <w:rFonts w:asciiTheme="minorHAnsi" w:eastAsiaTheme="minorEastAsia" w:hAnsiTheme="minorHAnsi" w:cstheme="minorHAnsi"/>
          <w:noProof/>
          <w:szCs w:val="20"/>
          <w:lang w:val="en-NL" w:eastAsia="en-NL"/>
        </w:rPr>
      </w:pPr>
      <w:hyperlink w:anchor="_Toc4680216" w:history="1">
        <w:r w:rsidR="002C2BBD" w:rsidRPr="002C2BBD">
          <w:rPr>
            <w:rStyle w:val="Hyperlink"/>
            <w:rFonts w:asciiTheme="minorHAnsi" w:hAnsiTheme="minorHAnsi" w:cstheme="minorHAnsi"/>
            <w:noProof/>
            <w:szCs w:val="20"/>
            <w:lang w:val="en-GB"/>
          </w:rPr>
          <w:t>Box 45</w:t>
        </w:r>
        <w:r w:rsidR="002C2BBD" w:rsidRPr="002C2BBD">
          <w:rPr>
            <w:rFonts w:asciiTheme="minorHAnsi" w:eastAsiaTheme="minorEastAsia" w:hAnsiTheme="minorHAnsi" w:cstheme="minorHAnsi"/>
            <w:noProof/>
            <w:szCs w:val="20"/>
            <w:lang w:val="en-NL" w:eastAsia="en-NL"/>
          </w:rPr>
          <w:tab/>
        </w:r>
        <w:r w:rsidR="002C2BBD" w:rsidRPr="002C2BBD">
          <w:rPr>
            <w:rStyle w:val="Hyperlink"/>
            <w:rFonts w:asciiTheme="minorHAnsi" w:hAnsiTheme="minorHAnsi" w:cstheme="minorHAnsi"/>
            <w:noProof/>
            <w:szCs w:val="20"/>
            <w:lang w:val="en-GB"/>
          </w:rPr>
          <w:t>Distribution transformers stock South Africa –  GEF alternative scenario, 2017-2030</w:t>
        </w:r>
        <w:r w:rsidR="002C2BBD" w:rsidRPr="002C2BBD">
          <w:rPr>
            <w:rFonts w:asciiTheme="minorHAnsi" w:hAnsiTheme="minorHAnsi" w:cstheme="minorHAnsi"/>
            <w:noProof/>
            <w:webHidden/>
            <w:szCs w:val="20"/>
          </w:rPr>
          <w:tab/>
        </w:r>
        <w:r w:rsidR="002C2BBD" w:rsidRPr="002C2BBD">
          <w:rPr>
            <w:rFonts w:asciiTheme="minorHAnsi" w:hAnsiTheme="minorHAnsi" w:cstheme="minorHAnsi"/>
            <w:noProof/>
            <w:webHidden/>
            <w:szCs w:val="20"/>
          </w:rPr>
          <w:fldChar w:fldCharType="begin"/>
        </w:r>
        <w:r w:rsidR="002C2BBD" w:rsidRPr="002C2BBD">
          <w:rPr>
            <w:rFonts w:asciiTheme="minorHAnsi" w:hAnsiTheme="minorHAnsi" w:cstheme="minorHAnsi"/>
            <w:noProof/>
            <w:webHidden/>
            <w:szCs w:val="20"/>
          </w:rPr>
          <w:instrText xml:space="preserve"> PAGEREF _Toc4680216 \h </w:instrText>
        </w:r>
        <w:r w:rsidR="002C2BBD" w:rsidRPr="002C2BBD">
          <w:rPr>
            <w:rFonts w:asciiTheme="minorHAnsi" w:hAnsiTheme="minorHAnsi" w:cstheme="minorHAnsi"/>
            <w:noProof/>
            <w:webHidden/>
            <w:szCs w:val="20"/>
          </w:rPr>
        </w:r>
        <w:r w:rsidR="002C2BBD" w:rsidRPr="002C2BBD">
          <w:rPr>
            <w:rFonts w:asciiTheme="minorHAnsi" w:hAnsiTheme="minorHAnsi" w:cstheme="minorHAnsi"/>
            <w:noProof/>
            <w:webHidden/>
            <w:szCs w:val="20"/>
          </w:rPr>
          <w:fldChar w:fldCharType="separate"/>
        </w:r>
        <w:r w:rsidR="002C2BBD">
          <w:rPr>
            <w:rFonts w:asciiTheme="minorHAnsi" w:hAnsiTheme="minorHAnsi" w:cstheme="minorHAnsi"/>
            <w:noProof/>
            <w:webHidden/>
            <w:szCs w:val="20"/>
          </w:rPr>
          <w:t>118</w:t>
        </w:r>
        <w:r w:rsidR="002C2BBD" w:rsidRPr="002C2BBD">
          <w:rPr>
            <w:rFonts w:asciiTheme="minorHAnsi" w:hAnsiTheme="minorHAnsi" w:cstheme="minorHAnsi"/>
            <w:noProof/>
            <w:webHidden/>
            <w:szCs w:val="20"/>
          </w:rPr>
          <w:fldChar w:fldCharType="end"/>
        </w:r>
      </w:hyperlink>
    </w:p>
    <w:p w14:paraId="4154AD91" w14:textId="30355755" w:rsidR="002C2BBD" w:rsidRPr="002C2BBD" w:rsidRDefault="001648F9">
      <w:pPr>
        <w:pStyle w:val="TableofFigures"/>
        <w:tabs>
          <w:tab w:val="left" w:pos="1134"/>
          <w:tab w:val="right" w:leader="dot" w:pos="9962"/>
        </w:tabs>
        <w:rPr>
          <w:rFonts w:asciiTheme="minorHAnsi" w:eastAsiaTheme="minorEastAsia" w:hAnsiTheme="minorHAnsi" w:cstheme="minorHAnsi"/>
          <w:noProof/>
          <w:szCs w:val="20"/>
          <w:lang w:val="en-NL" w:eastAsia="en-NL"/>
        </w:rPr>
      </w:pPr>
      <w:hyperlink w:anchor="_Toc4680217" w:history="1">
        <w:r w:rsidR="002C2BBD" w:rsidRPr="002C2BBD">
          <w:rPr>
            <w:rStyle w:val="Hyperlink"/>
            <w:rFonts w:asciiTheme="minorHAnsi" w:hAnsiTheme="minorHAnsi" w:cstheme="minorHAnsi"/>
            <w:noProof/>
            <w:szCs w:val="20"/>
            <w:lang w:val="en-GB"/>
          </w:rPr>
          <w:t>Box 46</w:t>
        </w:r>
        <w:r w:rsidR="002C2BBD" w:rsidRPr="002C2BBD">
          <w:rPr>
            <w:rFonts w:asciiTheme="minorHAnsi" w:eastAsiaTheme="minorEastAsia" w:hAnsiTheme="minorHAnsi" w:cstheme="minorHAnsi"/>
            <w:noProof/>
            <w:szCs w:val="20"/>
            <w:lang w:val="en-NL" w:eastAsia="en-NL"/>
          </w:rPr>
          <w:tab/>
        </w:r>
        <w:r w:rsidR="002C2BBD" w:rsidRPr="002C2BBD">
          <w:rPr>
            <w:rStyle w:val="Hyperlink"/>
            <w:rFonts w:asciiTheme="minorHAnsi" w:hAnsiTheme="minorHAnsi" w:cstheme="minorHAnsi"/>
            <w:noProof/>
            <w:szCs w:val="20"/>
            <w:lang w:val="en-GB"/>
          </w:rPr>
          <w:t>Peak power demand reduction and avoided mercury content</w:t>
        </w:r>
        <w:r w:rsidR="002C2BBD" w:rsidRPr="002C2BBD">
          <w:rPr>
            <w:rFonts w:asciiTheme="minorHAnsi" w:hAnsiTheme="minorHAnsi" w:cstheme="minorHAnsi"/>
            <w:noProof/>
            <w:webHidden/>
            <w:szCs w:val="20"/>
          </w:rPr>
          <w:tab/>
        </w:r>
        <w:r w:rsidR="002C2BBD" w:rsidRPr="002C2BBD">
          <w:rPr>
            <w:rFonts w:asciiTheme="minorHAnsi" w:hAnsiTheme="minorHAnsi" w:cstheme="minorHAnsi"/>
            <w:noProof/>
            <w:webHidden/>
            <w:szCs w:val="20"/>
          </w:rPr>
          <w:fldChar w:fldCharType="begin"/>
        </w:r>
        <w:r w:rsidR="002C2BBD" w:rsidRPr="002C2BBD">
          <w:rPr>
            <w:rFonts w:asciiTheme="minorHAnsi" w:hAnsiTheme="minorHAnsi" w:cstheme="minorHAnsi"/>
            <w:noProof/>
            <w:webHidden/>
            <w:szCs w:val="20"/>
          </w:rPr>
          <w:instrText xml:space="preserve"> PAGEREF _Toc4680217 \h </w:instrText>
        </w:r>
        <w:r w:rsidR="002C2BBD" w:rsidRPr="002C2BBD">
          <w:rPr>
            <w:rFonts w:asciiTheme="minorHAnsi" w:hAnsiTheme="minorHAnsi" w:cstheme="minorHAnsi"/>
            <w:noProof/>
            <w:webHidden/>
            <w:szCs w:val="20"/>
          </w:rPr>
        </w:r>
        <w:r w:rsidR="002C2BBD" w:rsidRPr="002C2BBD">
          <w:rPr>
            <w:rFonts w:asciiTheme="minorHAnsi" w:hAnsiTheme="minorHAnsi" w:cstheme="minorHAnsi"/>
            <w:noProof/>
            <w:webHidden/>
            <w:szCs w:val="20"/>
          </w:rPr>
          <w:fldChar w:fldCharType="separate"/>
        </w:r>
        <w:r w:rsidR="002C2BBD">
          <w:rPr>
            <w:rFonts w:asciiTheme="minorHAnsi" w:hAnsiTheme="minorHAnsi" w:cstheme="minorHAnsi"/>
            <w:noProof/>
            <w:webHidden/>
            <w:szCs w:val="20"/>
          </w:rPr>
          <w:t>118</w:t>
        </w:r>
        <w:r w:rsidR="002C2BBD" w:rsidRPr="002C2BBD">
          <w:rPr>
            <w:rFonts w:asciiTheme="minorHAnsi" w:hAnsiTheme="minorHAnsi" w:cstheme="minorHAnsi"/>
            <w:noProof/>
            <w:webHidden/>
            <w:szCs w:val="20"/>
          </w:rPr>
          <w:fldChar w:fldCharType="end"/>
        </w:r>
      </w:hyperlink>
    </w:p>
    <w:p w14:paraId="6893657F" w14:textId="61BAA9B3" w:rsidR="002C2BBD" w:rsidRPr="002C2BBD" w:rsidRDefault="001648F9">
      <w:pPr>
        <w:pStyle w:val="TableofFigures"/>
        <w:tabs>
          <w:tab w:val="left" w:pos="1134"/>
          <w:tab w:val="right" w:leader="dot" w:pos="9962"/>
        </w:tabs>
        <w:rPr>
          <w:rFonts w:asciiTheme="minorHAnsi" w:eastAsiaTheme="minorEastAsia" w:hAnsiTheme="minorHAnsi" w:cstheme="minorHAnsi"/>
          <w:noProof/>
          <w:szCs w:val="20"/>
          <w:lang w:val="en-NL" w:eastAsia="en-NL"/>
        </w:rPr>
      </w:pPr>
      <w:hyperlink r:id="rId50" w:anchor="_Toc4680218" w:history="1">
        <w:r w:rsidR="002C2BBD" w:rsidRPr="002C2BBD">
          <w:rPr>
            <w:rStyle w:val="Hyperlink"/>
            <w:rFonts w:asciiTheme="minorHAnsi" w:hAnsiTheme="minorHAnsi" w:cstheme="minorHAnsi"/>
            <w:noProof/>
            <w:szCs w:val="20"/>
          </w:rPr>
          <w:t>Box 47</w:t>
        </w:r>
        <w:r w:rsidR="002C2BBD" w:rsidRPr="002C2BBD">
          <w:rPr>
            <w:rFonts w:asciiTheme="minorHAnsi" w:eastAsiaTheme="minorEastAsia" w:hAnsiTheme="minorHAnsi" w:cstheme="minorHAnsi"/>
            <w:noProof/>
            <w:szCs w:val="20"/>
            <w:lang w:val="en-NL" w:eastAsia="en-NL"/>
          </w:rPr>
          <w:tab/>
        </w:r>
        <w:r w:rsidR="002C2BBD" w:rsidRPr="002C2BBD">
          <w:rPr>
            <w:rStyle w:val="Hyperlink"/>
            <w:rFonts w:asciiTheme="minorHAnsi" w:hAnsiTheme="minorHAnsi" w:cstheme="minorHAnsi"/>
            <w:noProof/>
            <w:szCs w:val="20"/>
          </w:rPr>
          <w:t>Monetary savings due to replacement per type of lamp</w:t>
        </w:r>
        <w:r w:rsidR="002C2BBD" w:rsidRPr="002C2BBD">
          <w:rPr>
            <w:rFonts w:asciiTheme="minorHAnsi" w:hAnsiTheme="minorHAnsi" w:cstheme="minorHAnsi"/>
            <w:noProof/>
            <w:webHidden/>
            <w:szCs w:val="20"/>
          </w:rPr>
          <w:tab/>
        </w:r>
        <w:r w:rsidR="002C2BBD" w:rsidRPr="002C2BBD">
          <w:rPr>
            <w:rFonts w:asciiTheme="minorHAnsi" w:hAnsiTheme="minorHAnsi" w:cstheme="minorHAnsi"/>
            <w:noProof/>
            <w:webHidden/>
            <w:szCs w:val="20"/>
          </w:rPr>
          <w:fldChar w:fldCharType="begin"/>
        </w:r>
        <w:r w:rsidR="002C2BBD" w:rsidRPr="002C2BBD">
          <w:rPr>
            <w:rFonts w:asciiTheme="minorHAnsi" w:hAnsiTheme="minorHAnsi" w:cstheme="minorHAnsi"/>
            <w:noProof/>
            <w:webHidden/>
            <w:szCs w:val="20"/>
          </w:rPr>
          <w:instrText xml:space="preserve"> PAGEREF _Toc4680218 \h </w:instrText>
        </w:r>
        <w:r w:rsidR="002C2BBD" w:rsidRPr="002C2BBD">
          <w:rPr>
            <w:rFonts w:asciiTheme="minorHAnsi" w:hAnsiTheme="minorHAnsi" w:cstheme="minorHAnsi"/>
            <w:noProof/>
            <w:webHidden/>
            <w:szCs w:val="20"/>
          </w:rPr>
        </w:r>
        <w:r w:rsidR="002C2BBD" w:rsidRPr="002C2BBD">
          <w:rPr>
            <w:rFonts w:asciiTheme="minorHAnsi" w:hAnsiTheme="minorHAnsi" w:cstheme="minorHAnsi"/>
            <w:noProof/>
            <w:webHidden/>
            <w:szCs w:val="20"/>
          </w:rPr>
          <w:fldChar w:fldCharType="separate"/>
        </w:r>
        <w:r w:rsidR="002C2BBD">
          <w:rPr>
            <w:rFonts w:asciiTheme="minorHAnsi" w:hAnsiTheme="minorHAnsi" w:cstheme="minorHAnsi"/>
            <w:noProof/>
            <w:webHidden/>
            <w:szCs w:val="20"/>
          </w:rPr>
          <w:t>119</w:t>
        </w:r>
        <w:r w:rsidR="002C2BBD" w:rsidRPr="002C2BBD">
          <w:rPr>
            <w:rFonts w:asciiTheme="minorHAnsi" w:hAnsiTheme="minorHAnsi" w:cstheme="minorHAnsi"/>
            <w:noProof/>
            <w:webHidden/>
            <w:szCs w:val="20"/>
          </w:rPr>
          <w:fldChar w:fldCharType="end"/>
        </w:r>
      </w:hyperlink>
    </w:p>
    <w:p w14:paraId="79A9A076" w14:textId="7DE35E46" w:rsidR="002C2BBD" w:rsidRPr="002C2BBD" w:rsidRDefault="001648F9">
      <w:pPr>
        <w:pStyle w:val="TableofFigures"/>
        <w:tabs>
          <w:tab w:val="left" w:pos="1134"/>
          <w:tab w:val="right" w:leader="dot" w:pos="9962"/>
        </w:tabs>
        <w:rPr>
          <w:rFonts w:asciiTheme="minorHAnsi" w:eastAsiaTheme="minorEastAsia" w:hAnsiTheme="minorHAnsi" w:cstheme="minorHAnsi"/>
          <w:noProof/>
          <w:szCs w:val="20"/>
          <w:lang w:val="en-NL" w:eastAsia="en-NL"/>
        </w:rPr>
      </w:pPr>
      <w:hyperlink r:id="rId51" w:anchor="_Toc4680219" w:history="1">
        <w:r w:rsidR="002C2BBD" w:rsidRPr="002C2BBD">
          <w:rPr>
            <w:rStyle w:val="Hyperlink"/>
            <w:rFonts w:asciiTheme="minorHAnsi" w:hAnsiTheme="minorHAnsi" w:cstheme="minorHAnsi"/>
            <w:noProof/>
            <w:szCs w:val="20"/>
          </w:rPr>
          <w:t>Box 48</w:t>
        </w:r>
        <w:r w:rsidR="002C2BBD" w:rsidRPr="002C2BBD">
          <w:rPr>
            <w:rFonts w:asciiTheme="minorHAnsi" w:eastAsiaTheme="minorEastAsia" w:hAnsiTheme="minorHAnsi" w:cstheme="minorHAnsi"/>
            <w:noProof/>
            <w:szCs w:val="20"/>
            <w:lang w:val="en-NL" w:eastAsia="en-NL"/>
          </w:rPr>
          <w:tab/>
        </w:r>
        <w:r w:rsidR="002C2BBD" w:rsidRPr="002C2BBD">
          <w:rPr>
            <w:rStyle w:val="Hyperlink"/>
            <w:rFonts w:asciiTheme="minorHAnsi" w:hAnsiTheme="minorHAnsi" w:cstheme="minorHAnsi"/>
            <w:noProof/>
            <w:szCs w:val="20"/>
          </w:rPr>
          <w:t>Potential energy savings and avoided emissions in South Africa in 2030</w:t>
        </w:r>
        <w:r w:rsidR="002C2BBD" w:rsidRPr="002C2BBD">
          <w:rPr>
            <w:rFonts w:asciiTheme="minorHAnsi" w:hAnsiTheme="minorHAnsi" w:cstheme="minorHAnsi"/>
            <w:noProof/>
            <w:webHidden/>
            <w:szCs w:val="20"/>
          </w:rPr>
          <w:tab/>
        </w:r>
        <w:r w:rsidR="002C2BBD" w:rsidRPr="002C2BBD">
          <w:rPr>
            <w:rFonts w:asciiTheme="minorHAnsi" w:hAnsiTheme="minorHAnsi" w:cstheme="minorHAnsi"/>
            <w:noProof/>
            <w:webHidden/>
            <w:szCs w:val="20"/>
          </w:rPr>
          <w:fldChar w:fldCharType="begin"/>
        </w:r>
        <w:r w:rsidR="002C2BBD" w:rsidRPr="002C2BBD">
          <w:rPr>
            <w:rFonts w:asciiTheme="minorHAnsi" w:hAnsiTheme="minorHAnsi" w:cstheme="minorHAnsi"/>
            <w:noProof/>
            <w:webHidden/>
            <w:szCs w:val="20"/>
          </w:rPr>
          <w:instrText xml:space="preserve"> PAGEREF _Toc4680219 \h </w:instrText>
        </w:r>
        <w:r w:rsidR="002C2BBD" w:rsidRPr="002C2BBD">
          <w:rPr>
            <w:rFonts w:asciiTheme="minorHAnsi" w:hAnsiTheme="minorHAnsi" w:cstheme="minorHAnsi"/>
            <w:noProof/>
            <w:webHidden/>
            <w:szCs w:val="20"/>
          </w:rPr>
        </w:r>
        <w:r w:rsidR="002C2BBD" w:rsidRPr="002C2BBD">
          <w:rPr>
            <w:rFonts w:asciiTheme="minorHAnsi" w:hAnsiTheme="minorHAnsi" w:cstheme="minorHAnsi"/>
            <w:noProof/>
            <w:webHidden/>
            <w:szCs w:val="20"/>
          </w:rPr>
          <w:fldChar w:fldCharType="separate"/>
        </w:r>
        <w:r w:rsidR="002C2BBD">
          <w:rPr>
            <w:rFonts w:asciiTheme="minorHAnsi" w:hAnsiTheme="minorHAnsi" w:cstheme="minorHAnsi"/>
            <w:noProof/>
            <w:webHidden/>
            <w:szCs w:val="20"/>
          </w:rPr>
          <w:t>121</w:t>
        </w:r>
        <w:r w:rsidR="002C2BBD" w:rsidRPr="002C2BBD">
          <w:rPr>
            <w:rFonts w:asciiTheme="minorHAnsi" w:hAnsiTheme="minorHAnsi" w:cstheme="minorHAnsi"/>
            <w:noProof/>
            <w:webHidden/>
            <w:szCs w:val="20"/>
          </w:rPr>
          <w:fldChar w:fldCharType="end"/>
        </w:r>
      </w:hyperlink>
    </w:p>
    <w:p w14:paraId="7B7DBB36" w14:textId="43FE3CD8" w:rsidR="002C2BBD" w:rsidRPr="002C2BBD" w:rsidRDefault="001648F9">
      <w:pPr>
        <w:pStyle w:val="TableofFigures"/>
        <w:tabs>
          <w:tab w:val="left" w:pos="1134"/>
          <w:tab w:val="right" w:leader="dot" w:pos="9962"/>
        </w:tabs>
        <w:rPr>
          <w:rFonts w:asciiTheme="minorHAnsi" w:eastAsiaTheme="minorEastAsia" w:hAnsiTheme="minorHAnsi" w:cstheme="minorHAnsi"/>
          <w:noProof/>
          <w:szCs w:val="20"/>
          <w:lang w:val="en-NL" w:eastAsia="en-NL"/>
        </w:rPr>
      </w:pPr>
      <w:hyperlink w:anchor="_Toc4680220" w:history="1">
        <w:r w:rsidR="002C2BBD" w:rsidRPr="002C2BBD">
          <w:rPr>
            <w:rStyle w:val="Hyperlink"/>
            <w:rFonts w:asciiTheme="minorHAnsi" w:hAnsiTheme="minorHAnsi" w:cstheme="minorHAnsi"/>
            <w:noProof/>
            <w:szCs w:val="20"/>
            <w:lang w:val="en-GB"/>
          </w:rPr>
          <w:t>Box 9</w:t>
        </w:r>
        <w:r w:rsidR="002C2BBD" w:rsidRPr="002C2BBD">
          <w:rPr>
            <w:rFonts w:asciiTheme="minorHAnsi" w:eastAsiaTheme="minorEastAsia" w:hAnsiTheme="minorHAnsi" w:cstheme="minorHAnsi"/>
            <w:noProof/>
            <w:szCs w:val="20"/>
            <w:lang w:val="en-NL" w:eastAsia="en-NL"/>
          </w:rPr>
          <w:tab/>
        </w:r>
        <w:r w:rsidR="002C2BBD" w:rsidRPr="002C2BBD">
          <w:rPr>
            <w:rStyle w:val="Hyperlink"/>
            <w:rFonts w:asciiTheme="minorHAnsi" w:hAnsiTheme="minorHAnsi" w:cstheme="minorHAnsi"/>
            <w:noProof/>
            <w:szCs w:val="20"/>
            <w:lang w:val="en-GB"/>
          </w:rPr>
          <w:t>Project risks, including impact and probability, and mitigation measures</w:t>
        </w:r>
        <w:r w:rsidR="002C2BBD" w:rsidRPr="002C2BBD">
          <w:rPr>
            <w:rFonts w:asciiTheme="minorHAnsi" w:hAnsiTheme="minorHAnsi" w:cstheme="minorHAnsi"/>
            <w:noProof/>
            <w:webHidden/>
            <w:szCs w:val="20"/>
          </w:rPr>
          <w:tab/>
        </w:r>
        <w:r w:rsidR="002C2BBD" w:rsidRPr="002C2BBD">
          <w:rPr>
            <w:rFonts w:asciiTheme="minorHAnsi" w:hAnsiTheme="minorHAnsi" w:cstheme="minorHAnsi"/>
            <w:noProof/>
            <w:webHidden/>
            <w:szCs w:val="20"/>
          </w:rPr>
          <w:fldChar w:fldCharType="begin"/>
        </w:r>
        <w:r w:rsidR="002C2BBD" w:rsidRPr="002C2BBD">
          <w:rPr>
            <w:rFonts w:asciiTheme="minorHAnsi" w:hAnsiTheme="minorHAnsi" w:cstheme="minorHAnsi"/>
            <w:noProof/>
            <w:webHidden/>
            <w:szCs w:val="20"/>
          </w:rPr>
          <w:instrText xml:space="preserve"> PAGEREF _Toc4680220 \h </w:instrText>
        </w:r>
        <w:r w:rsidR="002C2BBD" w:rsidRPr="002C2BBD">
          <w:rPr>
            <w:rFonts w:asciiTheme="minorHAnsi" w:hAnsiTheme="minorHAnsi" w:cstheme="minorHAnsi"/>
            <w:noProof/>
            <w:webHidden/>
            <w:szCs w:val="20"/>
          </w:rPr>
        </w:r>
        <w:r w:rsidR="002C2BBD" w:rsidRPr="002C2BBD">
          <w:rPr>
            <w:rFonts w:asciiTheme="minorHAnsi" w:hAnsiTheme="minorHAnsi" w:cstheme="minorHAnsi"/>
            <w:noProof/>
            <w:webHidden/>
            <w:szCs w:val="20"/>
          </w:rPr>
          <w:fldChar w:fldCharType="separate"/>
        </w:r>
        <w:r w:rsidR="002C2BBD">
          <w:rPr>
            <w:rFonts w:asciiTheme="minorHAnsi" w:hAnsiTheme="minorHAnsi" w:cstheme="minorHAnsi"/>
            <w:noProof/>
            <w:webHidden/>
            <w:szCs w:val="20"/>
          </w:rPr>
          <w:t>136</w:t>
        </w:r>
        <w:r w:rsidR="002C2BBD" w:rsidRPr="002C2BBD">
          <w:rPr>
            <w:rFonts w:asciiTheme="minorHAnsi" w:hAnsiTheme="minorHAnsi" w:cstheme="minorHAnsi"/>
            <w:noProof/>
            <w:webHidden/>
            <w:szCs w:val="20"/>
          </w:rPr>
          <w:fldChar w:fldCharType="end"/>
        </w:r>
      </w:hyperlink>
    </w:p>
    <w:p w14:paraId="6E4531C2" w14:textId="7E11890F" w:rsidR="007A193A" w:rsidRPr="002C2BBD" w:rsidRDefault="007A193A" w:rsidP="008C2684">
      <w:pPr>
        <w:tabs>
          <w:tab w:val="left" w:pos="709"/>
        </w:tabs>
        <w:ind w:left="709" w:hanging="709"/>
        <w:rPr>
          <w:rFonts w:asciiTheme="minorHAnsi" w:hAnsiTheme="minorHAnsi" w:cstheme="minorHAnsi"/>
          <w:szCs w:val="20"/>
          <w:lang w:val="en-GB" w:eastAsia="en-GB"/>
        </w:rPr>
      </w:pPr>
      <w:r w:rsidRPr="002C2BBD">
        <w:rPr>
          <w:rFonts w:asciiTheme="minorHAnsi" w:hAnsiTheme="minorHAnsi" w:cstheme="minorHAnsi"/>
          <w:szCs w:val="20"/>
          <w:lang w:val="en-GB" w:eastAsia="en-GB"/>
        </w:rPr>
        <w:fldChar w:fldCharType="end"/>
      </w:r>
    </w:p>
    <w:p w14:paraId="59761491" w14:textId="1761E781" w:rsidR="00073DB2" w:rsidRPr="002C2BBD" w:rsidRDefault="00073DB2" w:rsidP="00073DB2">
      <w:pPr>
        <w:rPr>
          <w:rFonts w:asciiTheme="minorHAnsi" w:hAnsiTheme="minorHAnsi" w:cstheme="minorHAnsi"/>
          <w:szCs w:val="20"/>
          <w:lang w:val="en-GB" w:eastAsia="en-GB"/>
        </w:rPr>
      </w:pPr>
    </w:p>
    <w:p w14:paraId="21FB0BD8" w14:textId="088C1117" w:rsidR="00073DB2" w:rsidRPr="00D856AB" w:rsidRDefault="00073DB2" w:rsidP="00073DB2">
      <w:pPr>
        <w:pStyle w:val="Heading1"/>
        <w:ind w:left="360" w:hanging="360"/>
      </w:pPr>
      <w:r w:rsidRPr="002C2BBD">
        <w:rPr>
          <w:rFonts w:asciiTheme="minorHAnsi" w:hAnsiTheme="minorHAnsi" w:cstheme="minorHAnsi"/>
          <w:b w:val="0"/>
          <w:sz w:val="20"/>
          <w:szCs w:val="20"/>
        </w:rPr>
        <w:br w:type="page"/>
      </w:r>
      <w:bookmarkStart w:id="6" w:name="_Toc497848291"/>
      <w:bookmarkStart w:id="7" w:name="_Toc384804"/>
      <w:r w:rsidRPr="00D856AB">
        <w:lastRenderedPageBreak/>
        <w:t>List of acronyms and abbreviations</w:t>
      </w:r>
      <w:bookmarkEnd w:id="6"/>
      <w:bookmarkEnd w:id="7"/>
    </w:p>
    <w:p w14:paraId="0078469F" w14:textId="7EB8709B" w:rsidR="007A193A" w:rsidRPr="00D856AB" w:rsidRDefault="007A193A" w:rsidP="007A193A">
      <w:pPr>
        <w:rPr>
          <w:lang w:val="en-GB" w:eastAsia="en-GB"/>
        </w:rPr>
      </w:pPr>
    </w:p>
    <w:p w14:paraId="06A24432" w14:textId="77777777" w:rsidR="001A31BB" w:rsidRPr="00D856AB" w:rsidRDefault="001A31BB" w:rsidP="001A31BB">
      <w:pPr>
        <w:rPr>
          <w:lang w:val="en-GB" w:eastAsia="en-GB"/>
        </w:rPr>
      </w:pPr>
    </w:p>
    <w:p w14:paraId="4B4434F9" w14:textId="77777777" w:rsidR="00DD0EE8" w:rsidRPr="00D856AB" w:rsidRDefault="00DD0EE8" w:rsidP="00DD0EE8">
      <w:pPr>
        <w:tabs>
          <w:tab w:val="left" w:pos="1276"/>
        </w:tabs>
        <w:spacing w:after="0"/>
        <w:ind w:left="1276" w:hanging="1276"/>
        <w:jc w:val="left"/>
        <w:rPr>
          <w:rFonts w:eastAsia="Calibri"/>
          <w:szCs w:val="20"/>
          <w:lang w:val="en-GB"/>
        </w:rPr>
      </w:pPr>
      <w:bookmarkStart w:id="8" w:name="_Hlk337199"/>
      <w:bookmarkStart w:id="9" w:name="_Hlk179964"/>
      <w:r w:rsidRPr="00D856AB">
        <w:rPr>
          <w:rFonts w:eastAsia="Calibri"/>
          <w:szCs w:val="20"/>
          <w:lang w:val="en-GB"/>
        </w:rPr>
        <w:t>ADAM</w:t>
      </w:r>
      <w:r w:rsidRPr="00D856AB">
        <w:rPr>
          <w:rFonts w:eastAsia="Calibri"/>
          <w:szCs w:val="20"/>
          <w:lang w:val="en-GB"/>
        </w:rPr>
        <w:tab/>
        <w:t>Approach to Distribution Asset Management</w:t>
      </w:r>
    </w:p>
    <w:p w14:paraId="12B0FFFD" w14:textId="77777777" w:rsidR="00DD0EE8" w:rsidRPr="00FE3ACE" w:rsidRDefault="00DD0EE8" w:rsidP="00DD0EE8">
      <w:pPr>
        <w:tabs>
          <w:tab w:val="left" w:pos="1276"/>
        </w:tabs>
        <w:spacing w:after="0"/>
        <w:ind w:left="1276" w:hanging="1276"/>
        <w:jc w:val="left"/>
        <w:rPr>
          <w:rFonts w:eastAsia="Calibri"/>
          <w:szCs w:val="20"/>
          <w:lang w:val="fr-FR"/>
        </w:rPr>
      </w:pPr>
      <w:r w:rsidRPr="00FE3ACE">
        <w:rPr>
          <w:rFonts w:eastAsia="Calibri"/>
          <w:szCs w:val="20"/>
          <w:lang w:val="fr-FR"/>
        </w:rPr>
        <w:t>ADF</w:t>
      </w:r>
      <w:r w:rsidRPr="00FE3ACE">
        <w:rPr>
          <w:rFonts w:eastAsia="Calibri"/>
          <w:szCs w:val="20"/>
          <w:lang w:val="fr-FR"/>
        </w:rPr>
        <w:tab/>
        <w:t>Agence Française de Développement</w:t>
      </w:r>
    </w:p>
    <w:p w14:paraId="2B5943FC" w14:textId="77777777" w:rsidR="00DD0EE8" w:rsidRDefault="00DD0EE8" w:rsidP="00DD0EE8">
      <w:pPr>
        <w:tabs>
          <w:tab w:val="left" w:pos="1276"/>
        </w:tabs>
        <w:spacing w:after="0"/>
        <w:ind w:left="1276" w:hanging="1276"/>
        <w:jc w:val="left"/>
        <w:rPr>
          <w:rFonts w:eastAsia="Calibri"/>
          <w:szCs w:val="20"/>
          <w:lang w:val="fr-FR"/>
        </w:rPr>
      </w:pPr>
      <w:r w:rsidRPr="00FE3ACE">
        <w:rPr>
          <w:rFonts w:eastAsia="Calibri"/>
          <w:szCs w:val="20"/>
          <w:lang w:val="fr-FR"/>
        </w:rPr>
        <w:t>AMEU</w:t>
      </w:r>
      <w:r w:rsidRPr="00FE3ACE">
        <w:rPr>
          <w:rFonts w:eastAsia="Calibri"/>
          <w:szCs w:val="20"/>
          <w:lang w:val="fr-FR"/>
        </w:rPr>
        <w:tab/>
        <w:t>Association of Municipal Electric Utilities</w:t>
      </w:r>
    </w:p>
    <w:p w14:paraId="1A91E16F" w14:textId="77777777" w:rsidR="00DD0EE8" w:rsidRPr="00DA6BFF" w:rsidRDefault="00DD0EE8" w:rsidP="00DD0EE8">
      <w:pPr>
        <w:tabs>
          <w:tab w:val="left" w:pos="1276"/>
        </w:tabs>
        <w:spacing w:after="0"/>
        <w:ind w:left="1276" w:hanging="1276"/>
        <w:jc w:val="left"/>
        <w:rPr>
          <w:rFonts w:eastAsia="Calibri"/>
          <w:szCs w:val="20"/>
        </w:rPr>
      </w:pPr>
      <w:r w:rsidRPr="00DA6BFF">
        <w:rPr>
          <w:rFonts w:eastAsia="Calibri"/>
          <w:szCs w:val="20"/>
        </w:rPr>
        <w:t>CA</w:t>
      </w:r>
      <w:r>
        <w:rPr>
          <w:rFonts w:eastAsia="Calibri"/>
          <w:szCs w:val="20"/>
        </w:rPr>
        <w:t>PEX</w:t>
      </w:r>
      <w:r>
        <w:rPr>
          <w:rFonts w:eastAsia="Calibri"/>
          <w:szCs w:val="20"/>
        </w:rPr>
        <w:tab/>
        <w:t>capital expenditure</w:t>
      </w:r>
    </w:p>
    <w:p w14:paraId="69820C5B" w14:textId="77777777" w:rsidR="00DD0EE8" w:rsidRPr="00DA6BFF" w:rsidRDefault="00DD0EE8" w:rsidP="00DD0EE8">
      <w:pPr>
        <w:tabs>
          <w:tab w:val="left" w:pos="1276"/>
        </w:tabs>
        <w:spacing w:after="0"/>
        <w:ind w:left="1276" w:hanging="1276"/>
        <w:jc w:val="left"/>
        <w:rPr>
          <w:rFonts w:eastAsia="Calibri"/>
          <w:szCs w:val="20"/>
        </w:rPr>
      </w:pPr>
      <w:r w:rsidRPr="00DA6BFF">
        <w:rPr>
          <w:rFonts w:eastAsia="Calibri"/>
          <w:szCs w:val="20"/>
        </w:rPr>
        <w:t>CDR</w:t>
      </w:r>
      <w:r w:rsidRPr="00DA6BFF">
        <w:rPr>
          <w:rFonts w:eastAsia="Calibri"/>
          <w:szCs w:val="20"/>
        </w:rPr>
        <w:tab/>
        <w:t>Combined Delivery Report</w:t>
      </w:r>
    </w:p>
    <w:p w14:paraId="3D20DF44" w14:textId="77777777" w:rsidR="00DD0EE8" w:rsidRPr="00D856AB" w:rsidRDefault="00DD0EE8" w:rsidP="00DD0EE8">
      <w:pPr>
        <w:tabs>
          <w:tab w:val="left" w:pos="1276"/>
        </w:tabs>
        <w:spacing w:after="0"/>
        <w:ind w:left="1276" w:hanging="1276"/>
        <w:jc w:val="left"/>
        <w:rPr>
          <w:rFonts w:eastAsia="Calibri"/>
          <w:szCs w:val="20"/>
          <w:lang w:val="en-GB"/>
        </w:rPr>
      </w:pPr>
      <w:r w:rsidRPr="00D856AB">
        <w:rPr>
          <w:rFonts w:eastAsia="Calibri"/>
          <w:szCs w:val="20"/>
          <w:lang w:val="en-GB"/>
        </w:rPr>
        <w:t>CEO</w:t>
      </w:r>
      <w:r w:rsidRPr="00D856AB">
        <w:rPr>
          <w:rFonts w:eastAsia="Calibri"/>
          <w:szCs w:val="20"/>
          <w:lang w:val="en-GB"/>
        </w:rPr>
        <w:tab/>
        <w:t>Chief Executive Officer</w:t>
      </w:r>
    </w:p>
    <w:p w14:paraId="3122163C" w14:textId="77777777" w:rsidR="00DD0EE8" w:rsidRPr="00D856AB" w:rsidRDefault="00DD0EE8" w:rsidP="00DD0EE8">
      <w:pPr>
        <w:tabs>
          <w:tab w:val="left" w:pos="1276"/>
        </w:tabs>
        <w:spacing w:after="0"/>
        <w:ind w:left="1276" w:hanging="1276"/>
        <w:jc w:val="left"/>
        <w:rPr>
          <w:rFonts w:eastAsia="Calibri"/>
          <w:szCs w:val="20"/>
          <w:lang w:val="en-GB"/>
        </w:rPr>
      </w:pPr>
      <w:r w:rsidRPr="00D856AB">
        <w:rPr>
          <w:rFonts w:eastAsia="Calibri"/>
          <w:szCs w:val="20"/>
          <w:lang w:val="en-GB"/>
        </w:rPr>
        <w:t>CEO ER</w:t>
      </w:r>
      <w:r w:rsidRPr="00D856AB">
        <w:rPr>
          <w:rFonts w:eastAsia="Calibri"/>
          <w:szCs w:val="20"/>
          <w:lang w:val="en-GB"/>
        </w:rPr>
        <w:tab/>
        <w:t>CEO Endorsement Request</w:t>
      </w:r>
    </w:p>
    <w:p w14:paraId="03BBD02C" w14:textId="77777777" w:rsidR="00DD0EE8" w:rsidRDefault="00DD0EE8" w:rsidP="00DD0EE8">
      <w:pPr>
        <w:tabs>
          <w:tab w:val="left" w:pos="1276"/>
        </w:tabs>
        <w:spacing w:after="0"/>
        <w:ind w:left="1276" w:hanging="1276"/>
        <w:jc w:val="left"/>
        <w:rPr>
          <w:rFonts w:eastAsia="Calibri"/>
          <w:szCs w:val="20"/>
          <w:lang w:val="en-GB"/>
        </w:rPr>
      </w:pPr>
      <w:r w:rsidRPr="00D856AB">
        <w:rPr>
          <w:rFonts w:eastAsia="Calibri"/>
          <w:szCs w:val="20"/>
          <w:lang w:val="en-GB"/>
        </w:rPr>
        <w:t>CFL</w:t>
      </w:r>
      <w:r w:rsidRPr="00D856AB">
        <w:rPr>
          <w:rFonts w:eastAsia="Calibri"/>
          <w:szCs w:val="20"/>
          <w:lang w:val="en-GB"/>
        </w:rPr>
        <w:tab/>
        <w:t>compact fluorescent lamp</w:t>
      </w:r>
    </w:p>
    <w:p w14:paraId="572DC954" w14:textId="77777777" w:rsidR="00DD0EE8" w:rsidRDefault="00DD0EE8" w:rsidP="00DD0EE8">
      <w:pPr>
        <w:tabs>
          <w:tab w:val="left" w:pos="1276"/>
        </w:tabs>
        <w:spacing w:after="0"/>
        <w:ind w:left="1276" w:hanging="1276"/>
        <w:jc w:val="left"/>
        <w:rPr>
          <w:rFonts w:eastAsia="Calibri"/>
          <w:szCs w:val="20"/>
        </w:rPr>
      </w:pPr>
      <w:r w:rsidRPr="00A25A11">
        <w:rPr>
          <w:rFonts w:eastAsia="Calibri"/>
          <w:szCs w:val="20"/>
        </w:rPr>
        <w:t>CFU</w:t>
      </w:r>
      <w:r w:rsidRPr="00A25A11">
        <w:rPr>
          <w:rFonts w:eastAsia="Calibri"/>
          <w:szCs w:val="20"/>
        </w:rPr>
        <w:tab/>
        <w:t>Carbon Finance Unit (of DB</w:t>
      </w:r>
      <w:r>
        <w:rPr>
          <w:rFonts w:eastAsia="Calibri"/>
          <w:szCs w:val="20"/>
        </w:rPr>
        <w:t>SA)</w:t>
      </w:r>
    </w:p>
    <w:p w14:paraId="12916ED7" w14:textId="77777777" w:rsidR="00DD0EE8" w:rsidRPr="00A25A11" w:rsidRDefault="00DD0EE8" w:rsidP="00DD0EE8">
      <w:pPr>
        <w:tabs>
          <w:tab w:val="left" w:pos="1276"/>
        </w:tabs>
        <w:spacing w:after="0"/>
        <w:ind w:left="1276" w:hanging="1276"/>
        <w:jc w:val="left"/>
        <w:rPr>
          <w:rFonts w:eastAsia="Calibri"/>
          <w:szCs w:val="20"/>
        </w:rPr>
      </w:pPr>
      <w:r>
        <w:rPr>
          <w:rFonts w:eastAsia="Calibri"/>
          <w:szCs w:val="20"/>
        </w:rPr>
        <w:t>CO</w:t>
      </w:r>
      <w:r>
        <w:rPr>
          <w:rFonts w:eastAsia="Calibri"/>
          <w:szCs w:val="20"/>
        </w:rPr>
        <w:tab/>
        <w:t>Country Office</w:t>
      </w:r>
    </w:p>
    <w:p w14:paraId="7055E0FB" w14:textId="77777777" w:rsidR="00DD0EE8" w:rsidRDefault="00DD0EE8" w:rsidP="00DD0EE8">
      <w:pPr>
        <w:tabs>
          <w:tab w:val="left" w:pos="1276"/>
        </w:tabs>
        <w:spacing w:after="0"/>
        <w:ind w:left="1276" w:hanging="1276"/>
        <w:jc w:val="left"/>
        <w:rPr>
          <w:rFonts w:eastAsia="Calibri"/>
          <w:szCs w:val="20"/>
          <w:lang w:val="en-GB"/>
        </w:rPr>
      </w:pPr>
      <w:r w:rsidRPr="00D856AB">
        <w:rPr>
          <w:rFonts w:eastAsia="Calibri"/>
          <w:szCs w:val="20"/>
          <w:lang w:val="en-GB"/>
        </w:rPr>
        <w:t>COMESA</w:t>
      </w:r>
      <w:r w:rsidRPr="00D856AB">
        <w:rPr>
          <w:rFonts w:eastAsia="Calibri"/>
          <w:szCs w:val="20"/>
          <w:lang w:val="en-GB"/>
        </w:rPr>
        <w:tab/>
        <w:t>Common Market for Eastern and Southern Africa</w:t>
      </w:r>
    </w:p>
    <w:p w14:paraId="29A4E3D6" w14:textId="77777777" w:rsidR="00DD0EE8" w:rsidRDefault="00DD0EE8" w:rsidP="00DD0EE8">
      <w:pPr>
        <w:tabs>
          <w:tab w:val="left" w:pos="1276"/>
        </w:tabs>
        <w:spacing w:after="0"/>
        <w:ind w:left="1276" w:hanging="1276"/>
        <w:jc w:val="left"/>
        <w:rPr>
          <w:rFonts w:eastAsia="Calibri"/>
          <w:szCs w:val="20"/>
          <w:lang w:val="en-GB"/>
        </w:rPr>
      </w:pPr>
      <w:r w:rsidRPr="00DA6BFF">
        <w:rPr>
          <w:rFonts w:eastAsia="Calibri"/>
          <w:szCs w:val="20"/>
          <w:lang w:val="en-GB"/>
        </w:rPr>
        <w:t>CPD</w:t>
      </w:r>
      <w:r w:rsidRPr="00DA6BFF">
        <w:rPr>
          <w:rFonts w:eastAsia="Calibri"/>
          <w:szCs w:val="20"/>
          <w:lang w:val="en-GB"/>
        </w:rPr>
        <w:tab/>
        <w:t>Country Programme Document (UNDP)</w:t>
      </w:r>
    </w:p>
    <w:p w14:paraId="35C55CE3" w14:textId="77777777" w:rsidR="00DD0EE8" w:rsidRDefault="00DD0EE8" w:rsidP="00DD0EE8">
      <w:pPr>
        <w:tabs>
          <w:tab w:val="left" w:pos="1276"/>
        </w:tabs>
        <w:spacing w:after="0"/>
        <w:ind w:left="1276" w:hanging="1276"/>
        <w:jc w:val="left"/>
        <w:rPr>
          <w:rFonts w:eastAsia="Calibri"/>
          <w:szCs w:val="20"/>
          <w:lang w:val="en-GB"/>
        </w:rPr>
      </w:pPr>
      <w:r>
        <w:rPr>
          <w:rFonts w:eastAsia="Calibri"/>
          <w:szCs w:val="20"/>
          <w:lang w:val="en-GB"/>
        </w:rPr>
        <w:t>CSIR</w:t>
      </w:r>
      <w:r>
        <w:rPr>
          <w:rFonts w:eastAsia="Calibri"/>
          <w:szCs w:val="20"/>
          <w:lang w:val="en-GB"/>
        </w:rPr>
        <w:tab/>
        <w:t>Council for Scientific and Industrial Research</w:t>
      </w:r>
    </w:p>
    <w:p w14:paraId="6F8949A0" w14:textId="77777777" w:rsidR="00DD0EE8" w:rsidRPr="00D856AB" w:rsidRDefault="00DD0EE8" w:rsidP="00DD0EE8">
      <w:pPr>
        <w:tabs>
          <w:tab w:val="left" w:pos="1276"/>
        </w:tabs>
        <w:spacing w:after="0"/>
        <w:ind w:left="1276" w:hanging="1276"/>
        <w:jc w:val="left"/>
        <w:rPr>
          <w:rFonts w:eastAsia="Calibri"/>
          <w:szCs w:val="20"/>
          <w:lang w:val="en-GB"/>
        </w:rPr>
      </w:pPr>
      <w:r>
        <w:rPr>
          <w:rFonts w:eastAsia="Calibri"/>
          <w:szCs w:val="20"/>
          <w:lang w:val="en-GB"/>
        </w:rPr>
        <w:t>CSO</w:t>
      </w:r>
      <w:r>
        <w:rPr>
          <w:rFonts w:eastAsia="Calibri"/>
          <w:szCs w:val="20"/>
          <w:lang w:val="en-GB"/>
        </w:rPr>
        <w:tab/>
        <w:t>civil society organisation</w:t>
      </w:r>
    </w:p>
    <w:p w14:paraId="00DA852D" w14:textId="77777777" w:rsidR="00DD0EE8" w:rsidRPr="00D856AB" w:rsidRDefault="00DD0EE8" w:rsidP="00DD0EE8">
      <w:pPr>
        <w:tabs>
          <w:tab w:val="left" w:pos="1276"/>
        </w:tabs>
        <w:spacing w:after="0"/>
        <w:ind w:left="1276" w:hanging="1276"/>
        <w:jc w:val="left"/>
        <w:rPr>
          <w:rFonts w:eastAsia="Calibri"/>
          <w:szCs w:val="20"/>
          <w:lang w:val="en-GB"/>
        </w:rPr>
      </w:pPr>
      <w:r w:rsidRPr="00D856AB">
        <w:rPr>
          <w:rFonts w:eastAsia="Calibri"/>
          <w:szCs w:val="20"/>
          <w:lang w:val="en-GB"/>
        </w:rPr>
        <w:t>LFL</w:t>
      </w:r>
      <w:r w:rsidRPr="00D856AB">
        <w:rPr>
          <w:rFonts w:eastAsia="Calibri"/>
          <w:szCs w:val="20"/>
          <w:lang w:val="en-GB"/>
        </w:rPr>
        <w:tab/>
        <w:t>linear fluorescent lamp</w:t>
      </w:r>
    </w:p>
    <w:p w14:paraId="5A33C12C" w14:textId="77777777" w:rsidR="00DD0EE8" w:rsidRPr="00D856AB" w:rsidRDefault="00DD0EE8" w:rsidP="00DD0EE8">
      <w:pPr>
        <w:tabs>
          <w:tab w:val="left" w:pos="1276"/>
        </w:tabs>
        <w:spacing w:after="0"/>
        <w:ind w:left="1276" w:hanging="1276"/>
        <w:jc w:val="left"/>
        <w:rPr>
          <w:rFonts w:eastAsia="Calibri"/>
          <w:szCs w:val="20"/>
          <w:lang w:val="en-GB"/>
        </w:rPr>
      </w:pPr>
      <w:r w:rsidRPr="00D856AB">
        <w:rPr>
          <w:rFonts w:eastAsia="Calibri"/>
          <w:szCs w:val="20"/>
          <w:lang w:val="en-GB"/>
        </w:rPr>
        <w:t>CO</w:t>
      </w:r>
      <w:r w:rsidRPr="00D856AB">
        <w:rPr>
          <w:rFonts w:eastAsia="Calibri"/>
          <w:szCs w:val="20"/>
          <w:vertAlign w:val="subscript"/>
          <w:lang w:val="en-GB"/>
        </w:rPr>
        <w:t>2</w:t>
      </w:r>
      <w:r w:rsidRPr="00D856AB">
        <w:rPr>
          <w:rFonts w:eastAsia="Calibri"/>
          <w:szCs w:val="20"/>
          <w:lang w:val="en-GB"/>
        </w:rPr>
        <w:tab/>
        <w:t>carbon dioxide</w:t>
      </w:r>
    </w:p>
    <w:p w14:paraId="0E86AD2D" w14:textId="77777777" w:rsidR="00DD0EE8" w:rsidRPr="00D856AB" w:rsidRDefault="00DD0EE8" w:rsidP="00DD0EE8">
      <w:pPr>
        <w:tabs>
          <w:tab w:val="left" w:pos="1276"/>
        </w:tabs>
        <w:spacing w:after="0"/>
        <w:ind w:left="1276" w:hanging="1276"/>
        <w:jc w:val="left"/>
        <w:rPr>
          <w:rFonts w:eastAsia="Calibri"/>
          <w:szCs w:val="20"/>
          <w:lang w:val="en-GB"/>
        </w:rPr>
      </w:pPr>
      <w:r w:rsidRPr="00D856AB">
        <w:rPr>
          <w:rFonts w:eastAsia="Calibri"/>
          <w:szCs w:val="20"/>
          <w:lang w:val="en-GB"/>
        </w:rPr>
        <w:t>DBSA</w:t>
      </w:r>
      <w:r w:rsidRPr="00D856AB">
        <w:rPr>
          <w:rFonts w:eastAsia="Calibri"/>
          <w:szCs w:val="20"/>
          <w:lang w:val="en-GB"/>
        </w:rPr>
        <w:tab/>
        <w:t>Development Bank of Southern Africa</w:t>
      </w:r>
    </w:p>
    <w:p w14:paraId="5FAE3D69" w14:textId="77777777" w:rsidR="00DD0EE8" w:rsidRPr="00D856AB" w:rsidRDefault="00DD0EE8" w:rsidP="00DD0EE8">
      <w:pPr>
        <w:tabs>
          <w:tab w:val="left" w:pos="1276"/>
        </w:tabs>
        <w:spacing w:after="0"/>
        <w:ind w:left="1276" w:hanging="1276"/>
        <w:jc w:val="left"/>
        <w:rPr>
          <w:rFonts w:eastAsia="Calibri"/>
          <w:szCs w:val="20"/>
          <w:lang w:val="en-GB"/>
        </w:rPr>
      </w:pPr>
      <w:r w:rsidRPr="00D856AB">
        <w:rPr>
          <w:rFonts w:eastAsia="Calibri"/>
          <w:szCs w:val="20"/>
          <w:lang w:val="en-GB"/>
        </w:rPr>
        <w:t>DEA</w:t>
      </w:r>
      <w:r w:rsidRPr="00D856AB">
        <w:rPr>
          <w:rFonts w:eastAsia="Calibri"/>
          <w:szCs w:val="20"/>
          <w:lang w:val="en-GB"/>
        </w:rPr>
        <w:tab/>
        <w:t>Department of Environmental Affairs</w:t>
      </w:r>
    </w:p>
    <w:p w14:paraId="3A76C979" w14:textId="77777777" w:rsidR="00DD0EE8" w:rsidRPr="00D856AB" w:rsidRDefault="00DD0EE8" w:rsidP="00DD0EE8">
      <w:pPr>
        <w:tabs>
          <w:tab w:val="left" w:pos="1276"/>
        </w:tabs>
        <w:spacing w:after="0"/>
        <w:ind w:left="1276" w:hanging="1276"/>
        <w:jc w:val="left"/>
        <w:rPr>
          <w:rFonts w:eastAsia="Calibri"/>
          <w:szCs w:val="20"/>
          <w:lang w:val="en-GB"/>
        </w:rPr>
      </w:pPr>
      <w:r w:rsidRPr="00D856AB">
        <w:rPr>
          <w:rFonts w:eastAsia="Calibri"/>
          <w:szCs w:val="20"/>
          <w:lang w:val="en-GB"/>
        </w:rPr>
        <w:t>DoE</w:t>
      </w:r>
      <w:r w:rsidRPr="00D856AB">
        <w:rPr>
          <w:rFonts w:eastAsia="Calibri"/>
          <w:szCs w:val="20"/>
          <w:lang w:val="en-GB"/>
        </w:rPr>
        <w:tab/>
        <w:t>Department of Energy</w:t>
      </w:r>
    </w:p>
    <w:p w14:paraId="7A1C091C" w14:textId="77777777" w:rsidR="00DD0EE8" w:rsidRPr="00D856AB" w:rsidRDefault="00DD0EE8" w:rsidP="00DD0EE8">
      <w:pPr>
        <w:tabs>
          <w:tab w:val="left" w:pos="1276"/>
        </w:tabs>
        <w:spacing w:after="0"/>
        <w:ind w:left="1276" w:hanging="1276"/>
        <w:jc w:val="left"/>
        <w:rPr>
          <w:rFonts w:eastAsia="Calibri"/>
          <w:szCs w:val="20"/>
          <w:lang w:val="en-GB"/>
        </w:rPr>
      </w:pPr>
      <w:r w:rsidRPr="00D856AB">
        <w:rPr>
          <w:rFonts w:eastAsia="Calibri"/>
          <w:szCs w:val="20"/>
          <w:lang w:val="en-GB"/>
        </w:rPr>
        <w:t>DPE</w:t>
      </w:r>
      <w:r w:rsidRPr="00D856AB">
        <w:rPr>
          <w:rFonts w:eastAsia="Calibri"/>
          <w:szCs w:val="20"/>
          <w:lang w:val="en-GB"/>
        </w:rPr>
        <w:tab/>
        <w:t>Department of Public Enterprise</w:t>
      </w:r>
      <w:r>
        <w:rPr>
          <w:rFonts w:eastAsia="Calibri"/>
          <w:szCs w:val="20"/>
          <w:lang w:val="en-GB"/>
        </w:rPr>
        <w:t>s</w:t>
      </w:r>
    </w:p>
    <w:p w14:paraId="2096756E" w14:textId="77777777" w:rsidR="00DD0EE8" w:rsidRPr="00D856AB" w:rsidRDefault="00DD0EE8" w:rsidP="00DD0EE8">
      <w:pPr>
        <w:tabs>
          <w:tab w:val="left" w:pos="1276"/>
        </w:tabs>
        <w:spacing w:after="0"/>
        <w:ind w:left="1276" w:hanging="1276"/>
        <w:jc w:val="left"/>
        <w:rPr>
          <w:rFonts w:eastAsia="Calibri"/>
          <w:szCs w:val="20"/>
          <w:lang w:val="en-GB"/>
        </w:rPr>
      </w:pPr>
      <w:r w:rsidRPr="00D856AB">
        <w:rPr>
          <w:rFonts w:eastAsia="Calibri"/>
          <w:szCs w:val="20"/>
          <w:lang w:val="en-GB"/>
        </w:rPr>
        <w:t>DSM</w:t>
      </w:r>
      <w:r w:rsidRPr="00D856AB">
        <w:rPr>
          <w:rFonts w:eastAsia="Calibri"/>
          <w:szCs w:val="20"/>
          <w:lang w:val="en-GB"/>
        </w:rPr>
        <w:tab/>
        <w:t>Demand-side management</w:t>
      </w:r>
    </w:p>
    <w:p w14:paraId="4723B2FC" w14:textId="77777777" w:rsidR="00DD0EE8" w:rsidRPr="00D856AB" w:rsidRDefault="00DD0EE8" w:rsidP="00DD0EE8">
      <w:pPr>
        <w:tabs>
          <w:tab w:val="left" w:pos="1276"/>
        </w:tabs>
        <w:spacing w:after="0"/>
        <w:ind w:left="1276" w:hanging="1276"/>
        <w:jc w:val="left"/>
        <w:rPr>
          <w:rFonts w:eastAsia="Calibri"/>
          <w:szCs w:val="20"/>
          <w:lang w:val="en-GB"/>
        </w:rPr>
      </w:pPr>
      <w:r w:rsidRPr="00D856AB">
        <w:rPr>
          <w:rFonts w:eastAsia="Calibri"/>
          <w:szCs w:val="20"/>
          <w:lang w:val="en-GB"/>
        </w:rPr>
        <w:t>DTI</w:t>
      </w:r>
      <w:r w:rsidRPr="00D856AB">
        <w:rPr>
          <w:rFonts w:eastAsia="Calibri"/>
          <w:szCs w:val="20"/>
          <w:lang w:val="en-GB"/>
        </w:rPr>
        <w:tab/>
        <w:t>Department of Trade and Industry</w:t>
      </w:r>
    </w:p>
    <w:p w14:paraId="3F9645F6" w14:textId="77777777" w:rsidR="00DD0EE8" w:rsidRPr="00D856AB" w:rsidRDefault="00DD0EE8" w:rsidP="00DD0EE8">
      <w:pPr>
        <w:tabs>
          <w:tab w:val="left" w:pos="1276"/>
        </w:tabs>
        <w:spacing w:after="0"/>
        <w:ind w:left="1276" w:hanging="1276"/>
        <w:jc w:val="left"/>
        <w:rPr>
          <w:rFonts w:eastAsia="Calibri"/>
          <w:szCs w:val="20"/>
          <w:lang w:val="en-GB"/>
        </w:rPr>
      </w:pPr>
      <w:r w:rsidRPr="00D856AB">
        <w:rPr>
          <w:rFonts w:eastAsia="Calibri"/>
          <w:szCs w:val="20"/>
          <w:lang w:val="en-GB"/>
        </w:rPr>
        <w:t>EDIH</w:t>
      </w:r>
      <w:r w:rsidRPr="00D856AB">
        <w:rPr>
          <w:rFonts w:eastAsia="Calibri"/>
          <w:szCs w:val="20"/>
          <w:lang w:val="en-GB"/>
        </w:rPr>
        <w:tab/>
        <w:t>Electricity Distribution Industry Holding Company</w:t>
      </w:r>
    </w:p>
    <w:p w14:paraId="0306D519" w14:textId="77777777" w:rsidR="00DD0EE8" w:rsidRPr="00D856AB" w:rsidRDefault="00DD0EE8" w:rsidP="00DD0EE8">
      <w:pPr>
        <w:tabs>
          <w:tab w:val="left" w:pos="1276"/>
        </w:tabs>
        <w:spacing w:after="0"/>
        <w:ind w:left="1276" w:hanging="1276"/>
        <w:jc w:val="left"/>
        <w:rPr>
          <w:rFonts w:eastAsia="Calibri"/>
          <w:szCs w:val="20"/>
          <w:lang w:val="en-GB"/>
        </w:rPr>
      </w:pPr>
      <w:r w:rsidRPr="00D856AB">
        <w:rPr>
          <w:rFonts w:eastAsia="Calibri"/>
          <w:szCs w:val="20"/>
          <w:lang w:val="en-GB"/>
        </w:rPr>
        <w:t>EE</w:t>
      </w:r>
      <w:r w:rsidRPr="00D856AB">
        <w:rPr>
          <w:rFonts w:eastAsia="Calibri"/>
          <w:szCs w:val="20"/>
          <w:lang w:val="en-GB"/>
        </w:rPr>
        <w:tab/>
        <w:t>energy efficiency</w:t>
      </w:r>
    </w:p>
    <w:p w14:paraId="3829D4AF" w14:textId="77777777" w:rsidR="00DD0EE8" w:rsidRDefault="00DD0EE8" w:rsidP="00DD0EE8">
      <w:pPr>
        <w:tabs>
          <w:tab w:val="left" w:pos="1276"/>
        </w:tabs>
        <w:spacing w:after="0"/>
        <w:ind w:left="1276" w:hanging="1276"/>
        <w:jc w:val="left"/>
        <w:rPr>
          <w:rFonts w:eastAsia="Calibri"/>
          <w:szCs w:val="20"/>
          <w:lang w:val="en-GB"/>
        </w:rPr>
      </w:pPr>
      <w:r w:rsidRPr="00D856AB">
        <w:rPr>
          <w:rFonts w:eastAsia="Calibri"/>
          <w:szCs w:val="20"/>
          <w:lang w:val="en-GB"/>
        </w:rPr>
        <w:t>EE-DSM</w:t>
      </w:r>
      <w:r w:rsidRPr="00D856AB">
        <w:rPr>
          <w:rFonts w:eastAsia="Calibri"/>
          <w:szCs w:val="20"/>
          <w:lang w:val="en-GB"/>
        </w:rPr>
        <w:tab/>
        <w:t>energy efficiency and demand-side management</w:t>
      </w:r>
    </w:p>
    <w:p w14:paraId="37D104AF" w14:textId="77777777" w:rsidR="00DD0EE8" w:rsidRDefault="00DD0EE8" w:rsidP="00DD0EE8">
      <w:pPr>
        <w:tabs>
          <w:tab w:val="left" w:pos="1276"/>
        </w:tabs>
        <w:spacing w:after="0"/>
        <w:ind w:left="1276" w:hanging="1276"/>
        <w:jc w:val="left"/>
        <w:rPr>
          <w:rFonts w:eastAsia="Calibri"/>
          <w:szCs w:val="20"/>
          <w:lang w:val="en-GB"/>
        </w:rPr>
      </w:pPr>
      <w:r>
        <w:rPr>
          <w:rFonts w:eastAsia="Calibri"/>
          <w:szCs w:val="20"/>
          <w:lang w:val="en-GB"/>
        </w:rPr>
        <w:t>EEFI</w:t>
      </w:r>
      <w:r>
        <w:rPr>
          <w:rFonts w:eastAsia="Calibri"/>
          <w:szCs w:val="20"/>
          <w:lang w:val="en-GB"/>
        </w:rPr>
        <w:tab/>
        <w:t>Energy Efficiency Financial Instrument</w:t>
      </w:r>
    </w:p>
    <w:p w14:paraId="68AD8683" w14:textId="77777777" w:rsidR="00DD0EE8" w:rsidRDefault="00DD0EE8" w:rsidP="00DD0EE8">
      <w:pPr>
        <w:tabs>
          <w:tab w:val="left" w:pos="1276"/>
        </w:tabs>
        <w:spacing w:after="0"/>
        <w:ind w:left="1276" w:hanging="1276"/>
        <w:jc w:val="left"/>
        <w:rPr>
          <w:rFonts w:eastAsia="Calibri"/>
          <w:szCs w:val="20"/>
          <w:lang w:val="en-GB"/>
        </w:rPr>
      </w:pPr>
      <w:r>
        <w:rPr>
          <w:rFonts w:eastAsia="Calibri"/>
          <w:szCs w:val="20"/>
          <w:lang w:val="en-GB"/>
        </w:rPr>
        <w:t>EEPIP</w:t>
      </w:r>
      <w:r>
        <w:rPr>
          <w:rFonts w:eastAsia="Calibri"/>
          <w:szCs w:val="20"/>
          <w:lang w:val="en-GB"/>
        </w:rPr>
        <w:tab/>
      </w:r>
      <w:r w:rsidRPr="00E022A5">
        <w:rPr>
          <w:rFonts w:eastAsia="Calibri"/>
          <w:szCs w:val="20"/>
          <w:lang w:val="en-GB"/>
        </w:rPr>
        <w:t xml:space="preserve">Energy Efficiency in Public Buildings and Infrastructure Programme </w:t>
      </w:r>
      <w:r>
        <w:rPr>
          <w:rFonts w:eastAsia="Calibri"/>
          <w:szCs w:val="20"/>
          <w:lang w:val="en-GB"/>
        </w:rPr>
        <w:t>(V-NAMA)</w:t>
      </w:r>
    </w:p>
    <w:p w14:paraId="640E40BB" w14:textId="77777777" w:rsidR="00DD0EE8" w:rsidRPr="00D856AB" w:rsidRDefault="00DD0EE8" w:rsidP="00DD0EE8">
      <w:pPr>
        <w:tabs>
          <w:tab w:val="left" w:pos="1276"/>
        </w:tabs>
        <w:spacing w:after="0"/>
        <w:ind w:left="1276" w:hanging="1276"/>
        <w:jc w:val="left"/>
        <w:rPr>
          <w:rFonts w:eastAsia="Calibri"/>
          <w:szCs w:val="20"/>
          <w:lang w:val="en-GB"/>
        </w:rPr>
      </w:pPr>
      <w:r>
        <w:rPr>
          <w:rFonts w:eastAsia="Calibri"/>
          <w:szCs w:val="20"/>
          <w:lang w:val="en-GB"/>
        </w:rPr>
        <w:t>EE S&amp;L</w:t>
      </w:r>
      <w:r>
        <w:rPr>
          <w:rFonts w:eastAsia="Calibri"/>
          <w:szCs w:val="20"/>
          <w:lang w:val="en-GB"/>
        </w:rPr>
        <w:tab/>
      </w:r>
      <w:r w:rsidRPr="00221A8D">
        <w:rPr>
          <w:rFonts w:eastAsia="Calibri"/>
          <w:szCs w:val="20"/>
          <w:lang w:val="en-GB"/>
        </w:rPr>
        <w:t>Market Transformation through Energy Efficiency Standards &amp; Labelling of Appliance</w:t>
      </w:r>
      <w:r>
        <w:rPr>
          <w:rFonts w:eastAsia="Calibri"/>
          <w:szCs w:val="20"/>
          <w:lang w:val="en-GB"/>
        </w:rPr>
        <w:t>s</w:t>
      </w:r>
    </w:p>
    <w:p w14:paraId="11D62A6A" w14:textId="77777777" w:rsidR="00DD0EE8" w:rsidRPr="00D856AB" w:rsidRDefault="00DD0EE8" w:rsidP="00DD0EE8">
      <w:pPr>
        <w:tabs>
          <w:tab w:val="left" w:pos="1276"/>
        </w:tabs>
        <w:spacing w:after="0"/>
        <w:ind w:left="1276" w:hanging="1276"/>
        <w:jc w:val="left"/>
        <w:rPr>
          <w:rFonts w:eastAsia="Calibri"/>
          <w:szCs w:val="20"/>
          <w:lang w:val="en-GB"/>
        </w:rPr>
      </w:pPr>
      <w:r w:rsidRPr="00D856AB">
        <w:rPr>
          <w:rFonts w:eastAsia="Calibri"/>
          <w:szCs w:val="20"/>
          <w:lang w:val="en-GB"/>
        </w:rPr>
        <w:t>EPC</w:t>
      </w:r>
      <w:r w:rsidRPr="00D856AB">
        <w:rPr>
          <w:rFonts w:eastAsia="Calibri"/>
          <w:szCs w:val="20"/>
          <w:lang w:val="en-GB"/>
        </w:rPr>
        <w:tab/>
        <w:t>energy performance contracting</w:t>
      </w:r>
    </w:p>
    <w:p w14:paraId="6025EE3C" w14:textId="77777777" w:rsidR="00DD0EE8" w:rsidRPr="00D856AB" w:rsidRDefault="00DD0EE8" w:rsidP="00DD0EE8">
      <w:pPr>
        <w:tabs>
          <w:tab w:val="left" w:pos="1276"/>
        </w:tabs>
        <w:spacing w:after="0"/>
        <w:ind w:left="1276" w:hanging="1276"/>
        <w:jc w:val="left"/>
        <w:rPr>
          <w:rFonts w:eastAsia="Calibri"/>
          <w:szCs w:val="20"/>
          <w:lang w:val="en-GB"/>
        </w:rPr>
      </w:pPr>
      <w:r w:rsidRPr="00D856AB">
        <w:rPr>
          <w:rFonts w:eastAsia="Calibri"/>
          <w:szCs w:val="20"/>
          <w:lang w:val="en-GB"/>
        </w:rPr>
        <w:t>ESCO</w:t>
      </w:r>
      <w:r w:rsidRPr="00D856AB">
        <w:rPr>
          <w:rFonts w:eastAsia="Calibri"/>
          <w:szCs w:val="20"/>
          <w:lang w:val="en-GB"/>
        </w:rPr>
        <w:tab/>
        <w:t>energy service company</w:t>
      </w:r>
    </w:p>
    <w:p w14:paraId="2A3169D0" w14:textId="77777777" w:rsidR="00DD0EE8" w:rsidRDefault="00DD0EE8" w:rsidP="00DD0EE8">
      <w:pPr>
        <w:tabs>
          <w:tab w:val="left" w:pos="1276"/>
        </w:tabs>
        <w:spacing w:after="0"/>
        <w:ind w:left="1276" w:hanging="1276"/>
        <w:jc w:val="left"/>
        <w:rPr>
          <w:rFonts w:eastAsia="Calibri"/>
          <w:szCs w:val="20"/>
          <w:lang w:val="en-GB"/>
        </w:rPr>
      </w:pPr>
      <w:r w:rsidRPr="00D856AB">
        <w:rPr>
          <w:rFonts w:eastAsia="Calibri"/>
          <w:szCs w:val="20"/>
          <w:lang w:val="en-GB"/>
        </w:rPr>
        <w:t>e</w:t>
      </w:r>
      <w:r>
        <w:rPr>
          <w:rFonts w:eastAsia="Calibri"/>
          <w:szCs w:val="20"/>
          <w:lang w:val="en-GB"/>
        </w:rPr>
        <w:t>-</w:t>
      </w:r>
      <w:r w:rsidRPr="00D856AB">
        <w:rPr>
          <w:rFonts w:eastAsia="Calibri"/>
          <w:szCs w:val="20"/>
          <w:lang w:val="en-GB"/>
        </w:rPr>
        <w:t>WASA</w:t>
      </w:r>
      <w:r w:rsidRPr="00D856AB">
        <w:rPr>
          <w:rFonts w:eastAsia="Calibri"/>
          <w:szCs w:val="20"/>
          <w:lang w:val="en-GB"/>
        </w:rPr>
        <w:tab/>
        <w:t>e-Waste Association of South Africa</w:t>
      </w:r>
    </w:p>
    <w:p w14:paraId="44B50743" w14:textId="77777777" w:rsidR="00DD0EE8" w:rsidRPr="00D856AB" w:rsidRDefault="00DD0EE8" w:rsidP="00DD0EE8">
      <w:pPr>
        <w:tabs>
          <w:tab w:val="left" w:pos="1276"/>
        </w:tabs>
        <w:spacing w:after="0"/>
        <w:ind w:left="1276" w:hanging="1276"/>
        <w:jc w:val="left"/>
        <w:rPr>
          <w:rFonts w:eastAsia="Calibri"/>
          <w:szCs w:val="20"/>
          <w:lang w:val="en-GB"/>
        </w:rPr>
      </w:pPr>
      <w:r w:rsidRPr="00DA6BFF">
        <w:rPr>
          <w:rFonts w:eastAsia="Calibri"/>
          <w:szCs w:val="20"/>
          <w:lang w:val="en-GB"/>
        </w:rPr>
        <w:t>FPIC</w:t>
      </w:r>
      <w:r w:rsidRPr="00DA6BFF">
        <w:rPr>
          <w:rFonts w:eastAsia="Calibri"/>
          <w:szCs w:val="20"/>
          <w:lang w:val="en-GB"/>
        </w:rPr>
        <w:tab/>
        <w:t>Free Prior and Informed Consent</w:t>
      </w:r>
    </w:p>
    <w:p w14:paraId="6FE45FBE" w14:textId="77777777" w:rsidR="00DD0EE8" w:rsidRDefault="00DD0EE8" w:rsidP="00DD0EE8">
      <w:pPr>
        <w:tabs>
          <w:tab w:val="left" w:pos="1276"/>
        </w:tabs>
        <w:spacing w:after="0"/>
        <w:ind w:left="1276" w:hanging="1276"/>
        <w:jc w:val="left"/>
        <w:rPr>
          <w:rFonts w:eastAsia="Calibri"/>
          <w:szCs w:val="20"/>
          <w:lang w:val="en-GB"/>
        </w:rPr>
      </w:pPr>
      <w:r w:rsidRPr="00D856AB">
        <w:rPr>
          <w:rFonts w:eastAsia="Calibri"/>
          <w:szCs w:val="20"/>
          <w:lang w:val="en-GB"/>
        </w:rPr>
        <w:t>FSP</w:t>
      </w:r>
      <w:r w:rsidRPr="00D856AB">
        <w:rPr>
          <w:rFonts w:eastAsia="Calibri"/>
          <w:szCs w:val="20"/>
          <w:lang w:val="en-GB"/>
        </w:rPr>
        <w:tab/>
        <w:t>full-sized project</w:t>
      </w:r>
    </w:p>
    <w:p w14:paraId="2739E407" w14:textId="77777777" w:rsidR="00DD0EE8" w:rsidRPr="00D856AB" w:rsidRDefault="00DD0EE8" w:rsidP="00DD0EE8">
      <w:pPr>
        <w:tabs>
          <w:tab w:val="left" w:pos="1276"/>
        </w:tabs>
        <w:spacing w:after="0"/>
        <w:ind w:left="1276" w:hanging="1276"/>
        <w:jc w:val="left"/>
        <w:rPr>
          <w:rFonts w:eastAsia="Calibri"/>
          <w:szCs w:val="20"/>
          <w:lang w:val="en-GB"/>
        </w:rPr>
      </w:pPr>
      <w:r>
        <w:rPr>
          <w:rFonts w:eastAsia="Calibri"/>
          <w:szCs w:val="20"/>
          <w:lang w:val="en-GB"/>
        </w:rPr>
        <w:t>GDP</w:t>
      </w:r>
      <w:r>
        <w:rPr>
          <w:rFonts w:eastAsia="Calibri"/>
          <w:szCs w:val="20"/>
          <w:lang w:val="en-GB"/>
        </w:rPr>
        <w:tab/>
        <w:t>Gross domestic product</w:t>
      </w:r>
    </w:p>
    <w:p w14:paraId="72ED9883" w14:textId="77777777" w:rsidR="00DD0EE8" w:rsidRPr="00D856AB" w:rsidRDefault="00DD0EE8" w:rsidP="00DD0EE8">
      <w:pPr>
        <w:tabs>
          <w:tab w:val="left" w:pos="1276"/>
        </w:tabs>
        <w:spacing w:after="0"/>
        <w:ind w:left="1276" w:hanging="1276"/>
        <w:jc w:val="left"/>
        <w:rPr>
          <w:rFonts w:eastAsia="Calibri"/>
          <w:szCs w:val="20"/>
          <w:lang w:val="en-GB"/>
        </w:rPr>
      </w:pPr>
      <w:r w:rsidRPr="00D856AB">
        <w:rPr>
          <w:rFonts w:eastAsia="Calibri"/>
          <w:szCs w:val="20"/>
          <w:lang w:val="en-GB"/>
        </w:rPr>
        <w:t>GEF</w:t>
      </w:r>
      <w:r w:rsidRPr="00D856AB">
        <w:rPr>
          <w:rFonts w:eastAsia="Calibri"/>
          <w:szCs w:val="20"/>
          <w:lang w:val="en-GB"/>
        </w:rPr>
        <w:tab/>
        <w:t>Global Environment Facility</w:t>
      </w:r>
    </w:p>
    <w:p w14:paraId="2000CDBB" w14:textId="77777777" w:rsidR="00DD0EE8" w:rsidRPr="00D856AB" w:rsidRDefault="00DD0EE8" w:rsidP="00DD0EE8">
      <w:pPr>
        <w:tabs>
          <w:tab w:val="left" w:pos="1276"/>
        </w:tabs>
        <w:spacing w:after="0"/>
        <w:ind w:left="1276" w:hanging="1276"/>
        <w:jc w:val="left"/>
        <w:rPr>
          <w:rFonts w:eastAsia="Calibri"/>
          <w:szCs w:val="20"/>
          <w:lang w:val="en-GB"/>
        </w:rPr>
      </w:pPr>
      <w:r w:rsidRPr="00D856AB">
        <w:rPr>
          <w:rFonts w:eastAsia="Calibri"/>
          <w:szCs w:val="20"/>
          <w:lang w:val="en-GB"/>
        </w:rPr>
        <w:t>GEFSEC</w:t>
      </w:r>
      <w:r w:rsidRPr="00D856AB">
        <w:rPr>
          <w:rFonts w:eastAsia="Calibri"/>
          <w:szCs w:val="20"/>
          <w:lang w:val="en-GB"/>
        </w:rPr>
        <w:tab/>
        <w:t>Global Environment Facility Secretariat</w:t>
      </w:r>
    </w:p>
    <w:p w14:paraId="59E14763" w14:textId="77777777" w:rsidR="00DD0EE8" w:rsidRPr="00D856AB" w:rsidRDefault="00DD0EE8" w:rsidP="00DD0EE8">
      <w:pPr>
        <w:tabs>
          <w:tab w:val="left" w:pos="1276"/>
        </w:tabs>
        <w:spacing w:after="0"/>
        <w:ind w:left="1276" w:hanging="1276"/>
        <w:jc w:val="left"/>
        <w:rPr>
          <w:rFonts w:eastAsia="Calibri"/>
          <w:szCs w:val="20"/>
          <w:lang w:val="en-GB"/>
        </w:rPr>
      </w:pPr>
      <w:r w:rsidRPr="00D856AB">
        <w:rPr>
          <w:rFonts w:eastAsia="Calibri"/>
          <w:szCs w:val="20"/>
          <w:lang w:val="en-GB"/>
        </w:rPr>
        <w:t>GHG</w:t>
      </w:r>
      <w:r w:rsidRPr="00D856AB">
        <w:rPr>
          <w:rFonts w:eastAsia="Calibri"/>
          <w:szCs w:val="20"/>
          <w:lang w:val="en-GB"/>
        </w:rPr>
        <w:tab/>
      </w:r>
      <w:r>
        <w:rPr>
          <w:rFonts w:eastAsia="Calibri"/>
          <w:szCs w:val="20"/>
          <w:lang w:val="en-GB"/>
        </w:rPr>
        <w:t>g</w:t>
      </w:r>
      <w:r w:rsidRPr="00D856AB">
        <w:rPr>
          <w:rFonts w:eastAsia="Calibri"/>
          <w:szCs w:val="20"/>
          <w:lang w:val="en-GB"/>
        </w:rPr>
        <w:t>reenhouse gas</w:t>
      </w:r>
    </w:p>
    <w:p w14:paraId="327C939B" w14:textId="77777777" w:rsidR="00DD0EE8" w:rsidRPr="00D856AB" w:rsidRDefault="00DD0EE8" w:rsidP="00DD0EE8">
      <w:pPr>
        <w:tabs>
          <w:tab w:val="left" w:pos="1276"/>
        </w:tabs>
        <w:spacing w:after="0"/>
        <w:ind w:left="1276" w:hanging="1276"/>
        <w:jc w:val="left"/>
        <w:rPr>
          <w:rFonts w:eastAsia="Calibri"/>
          <w:szCs w:val="20"/>
          <w:lang w:val="en-GB"/>
        </w:rPr>
      </w:pPr>
      <w:r w:rsidRPr="00D856AB">
        <w:rPr>
          <w:rFonts w:eastAsia="Calibri"/>
          <w:szCs w:val="20"/>
          <w:lang w:val="en-GB"/>
        </w:rPr>
        <w:t>GIZ</w:t>
      </w:r>
      <w:r w:rsidRPr="00D856AB">
        <w:rPr>
          <w:rFonts w:eastAsia="Calibri"/>
          <w:szCs w:val="20"/>
          <w:lang w:val="en-GB"/>
        </w:rPr>
        <w:tab/>
        <w:t xml:space="preserve">Gesellschaft </w:t>
      </w:r>
      <w:proofErr w:type="spellStart"/>
      <w:r w:rsidRPr="00D856AB">
        <w:rPr>
          <w:rFonts w:eastAsia="Calibri"/>
          <w:szCs w:val="20"/>
          <w:lang w:val="en-GB"/>
        </w:rPr>
        <w:t>für</w:t>
      </w:r>
      <w:proofErr w:type="spellEnd"/>
      <w:r w:rsidRPr="00D856AB">
        <w:rPr>
          <w:rFonts w:eastAsia="Calibri"/>
          <w:szCs w:val="20"/>
          <w:lang w:val="en-GB"/>
        </w:rPr>
        <w:t xml:space="preserve"> </w:t>
      </w:r>
      <w:proofErr w:type="spellStart"/>
      <w:r w:rsidRPr="00D856AB">
        <w:rPr>
          <w:rFonts w:eastAsia="Calibri"/>
          <w:szCs w:val="20"/>
          <w:lang w:val="en-GB"/>
        </w:rPr>
        <w:t>Technische</w:t>
      </w:r>
      <w:proofErr w:type="spellEnd"/>
      <w:r w:rsidRPr="00D856AB">
        <w:rPr>
          <w:rFonts w:eastAsia="Calibri"/>
          <w:szCs w:val="20"/>
          <w:lang w:val="en-GB"/>
        </w:rPr>
        <w:t xml:space="preserve"> </w:t>
      </w:r>
      <w:proofErr w:type="spellStart"/>
      <w:r w:rsidRPr="00D856AB">
        <w:rPr>
          <w:rFonts w:eastAsia="Calibri"/>
          <w:szCs w:val="20"/>
          <w:lang w:val="en-GB"/>
        </w:rPr>
        <w:t>Zusammenarbeit</w:t>
      </w:r>
      <w:proofErr w:type="spellEnd"/>
    </w:p>
    <w:p w14:paraId="703777B3" w14:textId="77777777" w:rsidR="00DD0EE8" w:rsidRDefault="00DD0EE8" w:rsidP="00DD0EE8">
      <w:pPr>
        <w:tabs>
          <w:tab w:val="left" w:pos="1276"/>
        </w:tabs>
        <w:spacing w:after="0"/>
        <w:ind w:left="1276" w:hanging="1276"/>
        <w:jc w:val="left"/>
        <w:rPr>
          <w:rFonts w:eastAsia="Calibri"/>
          <w:szCs w:val="20"/>
          <w:lang w:val="en-GB"/>
        </w:rPr>
      </w:pPr>
      <w:r w:rsidRPr="00D856AB">
        <w:rPr>
          <w:rFonts w:eastAsia="Calibri"/>
          <w:szCs w:val="20"/>
          <w:lang w:val="en-GB"/>
        </w:rPr>
        <w:t>GWh</w:t>
      </w:r>
      <w:r w:rsidRPr="00D856AB">
        <w:rPr>
          <w:rFonts w:eastAsia="Calibri"/>
          <w:szCs w:val="20"/>
          <w:lang w:val="en-GB"/>
        </w:rPr>
        <w:tab/>
        <w:t>Gigawatt-hour (billion watt-hours)</w:t>
      </w:r>
    </w:p>
    <w:p w14:paraId="1AF7F86E" w14:textId="77777777" w:rsidR="00DD0EE8" w:rsidRPr="00D856AB" w:rsidRDefault="00DD0EE8" w:rsidP="00DD0EE8">
      <w:pPr>
        <w:tabs>
          <w:tab w:val="left" w:pos="1276"/>
        </w:tabs>
        <w:spacing w:after="0"/>
        <w:ind w:left="1276" w:hanging="1276"/>
        <w:jc w:val="left"/>
        <w:rPr>
          <w:rFonts w:eastAsia="Calibri"/>
          <w:szCs w:val="20"/>
          <w:lang w:val="en-GB"/>
        </w:rPr>
      </w:pPr>
      <w:r>
        <w:rPr>
          <w:rFonts w:eastAsia="Calibri"/>
          <w:szCs w:val="20"/>
          <w:lang w:val="en-GB"/>
        </w:rPr>
        <w:t>HE</w:t>
      </w:r>
      <w:r>
        <w:rPr>
          <w:rFonts w:eastAsia="Calibri"/>
          <w:szCs w:val="20"/>
          <w:lang w:val="en-GB"/>
        </w:rPr>
        <w:tab/>
        <w:t>high efficiency</w:t>
      </w:r>
    </w:p>
    <w:p w14:paraId="360244BD" w14:textId="77777777" w:rsidR="00DD0EE8" w:rsidRPr="00D856AB" w:rsidRDefault="00DD0EE8" w:rsidP="00DD0EE8">
      <w:pPr>
        <w:tabs>
          <w:tab w:val="left" w:pos="1276"/>
        </w:tabs>
        <w:spacing w:after="0"/>
        <w:ind w:left="1276" w:hanging="1276"/>
        <w:jc w:val="left"/>
        <w:rPr>
          <w:rFonts w:eastAsia="Calibri"/>
          <w:szCs w:val="20"/>
          <w:lang w:val="en-GB"/>
        </w:rPr>
      </w:pPr>
      <w:r w:rsidRPr="00D856AB">
        <w:rPr>
          <w:rFonts w:eastAsia="Calibri"/>
          <w:szCs w:val="20"/>
          <w:lang w:val="en-GB"/>
        </w:rPr>
        <w:t>HID</w:t>
      </w:r>
      <w:r w:rsidRPr="00D856AB">
        <w:rPr>
          <w:rFonts w:eastAsia="Calibri"/>
          <w:szCs w:val="20"/>
          <w:lang w:val="en-GB"/>
        </w:rPr>
        <w:tab/>
        <w:t>high-intensity discharge</w:t>
      </w:r>
    </w:p>
    <w:p w14:paraId="1013EA05" w14:textId="77777777" w:rsidR="00DD0EE8" w:rsidRDefault="00DD0EE8" w:rsidP="00DD0EE8">
      <w:pPr>
        <w:tabs>
          <w:tab w:val="left" w:pos="1276"/>
        </w:tabs>
        <w:spacing w:after="0"/>
        <w:ind w:left="1276" w:hanging="1276"/>
        <w:jc w:val="left"/>
        <w:rPr>
          <w:rFonts w:eastAsia="Calibri"/>
          <w:szCs w:val="20"/>
          <w:lang w:val="en-GB"/>
        </w:rPr>
      </w:pPr>
      <w:r w:rsidRPr="00D856AB">
        <w:rPr>
          <w:rFonts w:eastAsia="Calibri"/>
          <w:szCs w:val="20"/>
          <w:lang w:val="en-GB"/>
        </w:rPr>
        <w:t>HPS</w:t>
      </w:r>
      <w:r w:rsidRPr="00D856AB">
        <w:rPr>
          <w:rFonts w:eastAsia="Calibri"/>
          <w:szCs w:val="20"/>
          <w:lang w:val="en-GB"/>
        </w:rPr>
        <w:tab/>
        <w:t>high-pressure sodium</w:t>
      </w:r>
    </w:p>
    <w:p w14:paraId="67056FBF" w14:textId="77777777" w:rsidR="00DD0EE8" w:rsidRPr="00D856AB" w:rsidRDefault="00DD0EE8" w:rsidP="00DD0EE8">
      <w:pPr>
        <w:tabs>
          <w:tab w:val="left" w:pos="1276"/>
        </w:tabs>
        <w:spacing w:after="0"/>
        <w:ind w:left="1276" w:hanging="1276"/>
        <w:jc w:val="left"/>
        <w:rPr>
          <w:rFonts w:eastAsia="Calibri"/>
          <w:szCs w:val="20"/>
          <w:lang w:val="en-GB"/>
        </w:rPr>
      </w:pPr>
      <w:r>
        <w:rPr>
          <w:rFonts w:eastAsia="Calibri"/>
          <w:szCs w:val="20"/>
          <w:lang w:val="en-GB"/>
        </w:rPr>
        <w:t>IA</w:t>
      </w:r>
      <w:r>
        <w:rPr>
          <w:rFonts w:eastAsia="Calibri"/>
          <w:szCs w:val="20"/>
          <w:lang w:val="en-GB"/>
        </w:rPr>
        <w:tab/>
        <w:t>Implementing Agency</w:t>
      </w:r>
    </w:p>
    <w:p w14:paraId="569CD97D" w14:textId="77777777" w:rsidR="00DD0EE8" w:rsidRPr="00D856AB" w:rsidRDefault="00DD0EE8" w:rsidP="00DD0EE8">
      <w:pPr>
        <w:tabs>
          <w:tab w:val="left" w:pos="1276"/>
        </w:tabs>
        <w:spacing w:after="0"/>
        <w:ind w:left="1276" w:hanging="1276"/>
        <w:jc w:val="left"/>
        <w:rPr>
          <w:rFonts w:eastAsia="Calibri"/>
          <w:szCs w:val="20"/>
          <w:lang w:val="en-GB"/>
        </w:rPr>
      </w:pPr>
      <w:r w:rsidRPr="00D856AB">
        <w:rPr>
          <w:rFonts w:eastAsia="Calibri"/>
          <w:szCs w:val="20"/>
          <w:lang w:val="en-GB"/>
        </w:rPr>
        <w:t>IDC</w:t>
      </w:r>
      <w:r w:rsidRPr="00D856AB">
        <w:rPr>
          <w:rFonts w:eastAsia="Calibri"/>
          <w:szCs w:val="20"/>
          <w:lang w:val="en-GB"/>
        </w:rPr>
        <w:tab/>
        <w:t>Industrial Development Corporation</w:t>
      </w:r>
    </w:p>
    <w:p w14:paraId="5A5067DA" w14:textId="77777777" w:rsidR="00DD0EE8" w:rsidRDefault="00DD0EE8" w:rsidP="00DD0EE8">
      <w:pPr>
        <w:tabs>
          <w:tab w:val="left" w:pos="1276"/>
        </w:tabs>
        <w:spacing w:after="0"/>
        <w:ind w:left="1276" w:hanging="1276"/>
        <w:jc w:val="left"/>
        <w:rPr>
          <w:rFonts w:eastAsia="Calibri"/>
          <w:szCs w:val="20"/>
          <w:lang w:val="en-GB"/>
        </w:rPr>
      </w:pPr>
      <w:r w:rsidRPr="00D856AB">
        <w:rPr>
          <w:rFonts w:eastAsia="Calibri"/>
          <w:szCs w:val="20"/>
          <w:lang w:val="en-GB"/>
        </w:rPr>
        <w:t>IDM</w:t>
      </w:r>
      <w:r w:rsidRPr="00D856AB">
        <w:rPr>
          <w:rFonts w:eastAsia="Calibri"/>
          <w:szCs w:val="20"/>
          <w:lang w:val="en-GB"/>
        </w:rPr>
        <w:tab/>
        <w:t>Integrated demand management</w:t>
      </w:r>
    </w:p>
    <w:p w14:paraId="59ACEF0F" w14:textId="77777777" w:rsidR="00DD0EE8" w:rsidRDefault="00DD0EE8" w:rsidP="00DD0EE8">
      <w:pPr>
        <w:tabs>
          <w:tab w:val="left" w:pos="1276"/>
        </w:tabs>
        <w:spacing w:after="0"/>
        <w:ind w:left="1276" w:hanging="1276"/>
        <w:jc w:val="left"/>
        <w:rPr>
          <w:rFonts w:eastAsia="Calibri"/>
          <w:szCs w:val="20"/>
          <w:lang w:val="en-GB"/>
        </w:rPr>
      </w:pPr>
      <w:r>
        <w:rPr>
          <w:rFonts w:eastAsia="Calibri"/>
          <w:szCs w:val="20"/>
          <w:lang w:val="en-GB"/>
        </w:rPr>
        <w:t>IEO</w:t>
      </w:r>
      <w:r>
        <w:rPr>
          <w:rFonts w:eastAsia="Calibri"/>
          <w:szCs w:val="20"/>
          <w:lang w:val="en-GB"/>
        </w:rPr>
        <w:tab/>
        <w:t>Independent Evaluation Office (of UNDP)</w:t>
      </w:r>
    </w:p>
    <w:p w14:paraId="5A5BFC9F" w14:textId="77777777" w:rsidR="00DD0EE8" w:rsidRDefault="00DD0EE8" w:rsidP="00DD0EE8">
      <w:pPr>
        <w:tabs>
          <w:tab w:val="left" w:pos="1276"/>
        </w:tabs>
        <w:spacing w:after="0"/>
        <w:ind w:left="1276" w:hanging="1276"/>
        <w:jc w:val="left"/>
        <w:rPr>
          <w:rFonts w:eastAsia="Calibri"/>
          <w:szCs w:val="20"/>
          <w:lang w:val="en-GB"/>
        </w:rPr>
      </w:pPr>
      <w:r>
        <w:rPr>
          <w:rFonts w:eastAsia="Calibri"/>
          <w:szCs w:val="20"/>
          <w:lang w:val="en-GB"/>
        </w:rPr>
        <w:t>IESSA</w:t>
      </w:r>
      <w:r>
        <w:rPr>
          <w:rFonts w:eastAsia="Calibri"/>
          <w:szCs w:val="20"/>
          <w:lang w:val="en-GB"/>
        </w:rPr>
        <w:tab/>
        <w:t>Illumination Engineering Society of South Africa</w:t>
      </w:r>
    </w:p>
    <w:p w14:paraId="15F7485D" w14:textId="77777777" w:rsidR="00DD0EE8" w:rsidRPr="00D856AB" w:rsidRDefault="00DD0EE8" w:rsidP="00DD0EE8">
      <w:pPr>
        <w:tabs>
          <w:tab w:val="left" w:pos="1276"/>
        </w:tabs>
        <w:spacing w:after="0"/>
        <w:ind w:left="1276" w:hanging="1276"/>
        <w:jc w:val="left"/>
        <w:rPr>
          <w:rFonts w:eastAsia="Calibri"/>
          <w:szCs w:val="20"/>
          <w:lang w:val="en-GB"/>
        </w:rPr>
      </w:pPr>
      <w:r>
        <w:rPr>
          <w:rFonts w:eastAsia="Calibri"/>
          <w:szCs w:val="20"/>
          <w:lang w:val="en-GB"/>
        </w:rPr>
        <w:t>INDC</w:t>
      </w:r>
      <w:r>
        <w:rPr>
          <w:rFonts w:eastAsia="Calibri"/>
          <w:szCs w:val="20"/>
          <w:lang w:val="en-GB"/>
        </w:rPr>
        <w:tab/>
        <w:t>Intended Nationally Determined Contribution</w:t>
      </w:r>
    </w:p>
    <w:p w14:paraId="4A9FE124" w14:textId="77777777" w:rsidR="00DD0EE8" w:rsidRPr="00D856AB" w:rsidRDefault="00DD0EE8" w:rsidP="00DD0EE8">
      <w:pPr>
        <w:tabs>
          <w:tab w:val="left" w:pos="1276"/>
        </w:tabs>
        <w:spacing w:after="0"/>
        <w:ind w:left="1276" w:hanging="1276"/>
        <w:jc w:val="left"/>
        <w:rPr>
          <w:rFonts w:eastAsia="Calibri"/>
          <w:szCs w:val="20"/>
          <w:lang w:val="en-GB"/>
        </w:rPr>
      </w:pPr>
      <w:r w:rsidRPr="00D856AB">
        <w:rPr>
          <w:rFonts w:eastAsia="Calibri"/>
          <w:szCs w:val="20"/>
          <w:lang w:val="en-GB"/>
        </w:rPr>
        <w:lastRenderedPageBreak/>
        <w:t>K</w:t>
      </w:r>
      <w:r w:rsidRPr="00D856AB">
        <w:rPr>
          <w:rFonts w:eastAsia="Calibri"/>
          <w:szCs w:val="20"/>
          <w:lang w:val="en-GB"/>
        </w:rPr>
        <w:tab/>
        <w:t>Kelvin (degrees)</w:t>
      </w:r>
    </w:p>
    <w:p w14:paraId="728CF53F" w14:textId="77777777" w:rsidR="00DD0EE8" w:rsidRPr="00D856AB" w:rsidRDefault="00DD0EE8" w:rsidP="00DD0EE8">
      <w:pPr>
        <w:tabs>
          <w:tab w:val="left" w:pos="1276"/>
        </w:tabs>
        <w:spacing w:after="0"/>
        <w:ind w:left="1276" w:hanging="1276"/>
        <w:jc w:val="left"/>
        <w:rPr>
          <w:rFonts w:eastAsia="Calibri"/>
          <w:szCs w:val="20"/>
          <w:lang w:val="en-GB"/>
        </w:rPr>
      </w:pPr>
      <w:r w:rsidRPr="00D856AB">
        <w:rPr>
          <w:rFonts w:eastAsia="Calibri"/>
          <w:szCs w:val="20"/>
          <w:lang w:val="en-GB"/>
        </w:rPr>
        <w:t>kVA</w:t>
      </w:r>
      <w:r w:rsidRPr="00D856AB">
        <w:rPr>
          <w:rFonts w:eastAsia="Calibri"/>
          <w:szCs w:val="20"/>
          <w:lang w:val="en-GB"/>
        </w:rPr>
        <w:tab/>
        <w:t>kilovolt-ampere</w:t>
      </w:r>
    </w:p>
    <w:p w14:paraId="24A9638E" w14:textId="77777777" w:rsidR="00DD0EE8" w:rsidRDefault="00DD0EE8" w:rsidP="00DD0EE8">
      <w:pPr>
        <w:tabs>
          <w:tab w:val="left" w:pos="1276"/>
        </w:tabs>
        <w:spacing w:after="0"/>
        <w:ind w:left="1276" w:hanging="1276"/>
        <w:jc w:val="left"/>
        <w:rPr>
          <w:rFonts w:eastAsia="Calibri"/>
          <w:szCs w:val="20"/>
          <w:lang w:val="en-GB"/>
        </w:rPr>
      </w:pPr>
      <w:r w:rsidRPr="00D856AB">
        <w:rPr>
          <w:rFonts w:eastAsia="Calibri"/>
          <w:szCs w:val="20"/>
          <w:lang w:val="en-GB"/>
        </w:rPr>
        <w:t>kWh</w:t>
      </w:r>
      <w:r w:rsidRPr="00D856AB">
        <w:rPr>
          <w:rFonts w:eastAsia="Calibri"/>
          <w:szCs w:val="20"/>
          <w:lang w:val="en-GB"/>
        </w:rPr>
        <w:tab/>
        <w:t>kilowatt-hour</w:t>
      </w:r>
    </w:p>
    <w:p w14:paraId="115D0732" w14:textId="77777777" w:rsidR="00DD0EE8" w:rsidRPr="00D856AB" w:rsidRDefault="00DD0EE8" w:rsidP="00DD0EE8">
      <w:pPr>
        <w:tabs>
          <w:tab w:val="left" w:pos="1276"/>
        </w:tabs>
        <w:spacing w:after="0"/>
        <w:ind w:left="1276" w:hanging="1276"/>
        <w:jc w:val="left"/>
        <w:rPr>
          <w:rFonts w:eastAsia="Calibri"/>
          <w:szCs w:val="20"/>
          <w:lang w:val="en-GB"/>
        </w:rPr>
      </w:pPr>
      <w:proofErr w:type="spellStart"/>
      <w:r>
        <w:rPr>
          <w:rFonts w:eastAsia="Calibri"/>
          <w:szCs w:val="20"/>
          <w:lang w:val="en-GB"/>
        </w:rPr>
        <w:t>LoA</w:t>
      </w:r>
      <w:proofErr w:type="spellEnd"/>
      <w:r>
        <w:rPr>
          <w:rFonts w:eastAsia="Calibri"/>
          <w:szCs w:val="20"/>
          <w:lang w:val="en-GB"/>
        </w:rPr>
        <w:tab/>
        <w:t>Letter of Agreement</w:t>
      </w:r>
    </w:p>
    <w:p w14:paraId="38E9BD04" w14:textId="77777777" w:rsidR="00DD0EE8" w:rsidRPr="00D856AB" w:rsidRDefault="00DD0EE8" w:rsidP="00DD0EE8">
      <w:pPr>
        <w:tabs>
          <w:tab w:val="left" w:pos="1276"/>
        </w:tabs>
        <w:spacing w:after="0"/>
        <w:ind w:left="1276" w:hanging="1276"/>
        <w:jc w:val="left"/>
        <w:rPr>
          <w:rFonts w:eastAsia="Calibri"/>
          <w:szCs w:val="20"/>
          <w:lang w:val="en-GB"/>
        </w:rPr>
      </w:pPr>
      <w:r w:rsidRPr="00D856AB">
        <w:rPr>
          <w:rFonts w:eastAsia="Calibri"/>
          <w:szCs w:val="20"/>
          <w:lang w:val="en-GB"/>
        </w:rPr>
        <w:t>LED</w:t>
      </w:r>
      <w:r w:rsidRPr="00D856AB">
        <w:rPr>
          <w:rFonts w:eastAsia="Calibri"/>
          <w:szCs w:val="20"/>
          <w:lang w:val="en-GB"/>
        </w:rPr>
        <w:tab/>
        <w:t>light-emitting diode</w:t>
      </w:r>
    </w:p>
    <w:p w14:paraId="7A05109A" w14:textId="77777777" w:rsidR="00DD0EE8" w:rsidRPr="00D856AB" w:rsidRDefault="00DD0EE8" w:rsidP="00DD0EE8">
      <w:pPr>
        <w:tabs>
          <w:tab w:val="left" w:pos="1276"/>
        </w:tabs>
        <w:spacing w:after="0"/>
        <w:ind w:left="1276" w:hanging="1276"/>
        <w:jc w:val="left"/>
        <w:rPr>
          <w:rFonts w:eastAsia="Calibri"/>
          <w:szCs w:val="20"/>
          <w:lang w:val="en-GB"/>
        </w:rPr>
      </w:pPr>
      <w:proofErr w:type="spellStart"/>
      <w:r w:rsidRPr="00D856AB">
        <w:rPr>
          <w:rFonts w:eastAsia="Calibri"/>
          <w:szCs w:val="20"/>
          <w:lang w:val="en-GB"/>
        </w:rPr>
        <w:t>lm</w:t>
      </w:r>
      <w:proofErr w:type="spellEnd"/>
      <w:r w:rsidRPr="00D856AB">
        <w:rPr>
          <w:rFonts w:eastAsia="Calibri"/>
          <w:szCs w:val="20"/>
          <w:lang w:val="en-GB"/>
        </w:rPr>
        <w:tab/>
        <w:t>lumen</w:t>
      </w:r>
    </w:p>
    <w:p w14:paraId="2F5ACF18" w14:textId="77777777" w:rsidR="00DD0EE8" w:rsidRPr="00D856AB" w:rsidRDefault="00DD0EE8" w:rsidP="00DD0EE8">
      <w:pPr>
        <w:tabs>
          <w:tab w:val="left" w:pos="1276"/>
        </w:tabs>
        <w:spacing w:after="0"/>
        <w:ind w:left="1276" w:hanging="1276"/>
        <w:jc w:val="left"/>
        <w:rPr>
          <w:rFonts w:eastAsia="Calibri"/>
          <w:szCs w:val="20"/>
          <w:lang w:val="en-GB"/>
        </w:rPr>
      </w:pPr>
      <w:r w:rsidRPr="00D856AB">
        <w:rPr>
          <w:rFonts w:eastAsia="Calibri"/>
          <w:szCs w:val="20"/>
          <w:lang w:val="en-GB"/>
        </w:rPr>
        <w:t>LSM</w:t>
      </w:r>
      <w:r w:rsidRPr="00D856AB">
        <w:rPr>
          <w:rFonts w:eastAsia="Calibri"/>
          <w:szCs w:val="20"/>
          <w:lang w:val="en-GB"/>
        </w:rPr>
        <w:tab/>
        <w:t>Living Standard Measure</w:t>
      </w:r>
    </w:p>
    <w:p w14:paraId="49C79BF7" w14:textId="77777777" w:rsidR="00DD0EE8" w:rsidRPr="00D856AB" w:rsidRDefault="00DD0EE8" w:rsidP="00DD0EE8">
      <w:pPr>
        <w:tabs>
          <w:tab w:val="left" w:pos="1276"/>
        </w:tabs>
        <w:spacing w:after="0"/>
        <w:ind w:left="1276" w:hanging="1276"/>
        <w:jc w:val="left"/>
        <w:rPr>
          <w:rFonts w:eastAsia="Calibri"/>
          <w:szCs w:val="20"/>
          <w:lang w:val="en-GB"/>
        </w:rPr>
      </w:pPr>
      <w:r w:rsidRPr="00D856AB">
        <w:rPr>
          <w:rFonts w:eastAsia="Calibri"/>
          <w:szCs w:val="20"/>
          <w:lang w:val="en-GB"/>
        </w:rPr>
        <w:t>MEEDSM</w:t>
      </w:r>
      <w:r w:rsidRPr="00D856AB">
        <w:rPr>
          <w:rFonts w:eastAsia="Calibri"/>
          <w:szCs w:val="20"/>
          <w:lang w:val="en-GB"/>
        </w:rPr>
        <w:tab/>
        <w:t xml:space="preserve">Municipal </w:t>
      </w:r>
      <w:r>
        <w:rPr>
          <w:rFonts w:eastAsia="Calibri"/>
          <w:szCs w:val="20"/>
          <w:lang w:val="en-GB"/>
        </w:rPr>
        <w:t>E</w:t>
      </w:r>
      <w:r w:rsidRPr="00D856AB">
        <w:rPr>
          <w:rFonts w:eastAsia="Calibri"/>
          <w:szCs w:val="20"/>
          <w:lang w:val="en-GB"/>
        </w:rPr>
        <w:t xml:space="preserve">nergy </w:t>
      </w:r>
      <w:r>
        <w:rPr>
          <w:rFonts w:eastAsia="Calibri"/>
          <w:szCs w:val="20"/>
          <w:lang w:val="en-GB"/>
        </w:rPr>
        <w:t>E</w:t>
      </w:r>
      <w:r w:rsidRPr="00D856AB">
        <w:rPr>
          <w:rFonts w:eastAsia="Calibri"/>
          <w:szCs w:val="20"/>
          <w:lang w:val="en-GB"/>
        </w:rPr>
        <w:t xml:space="preserve">fficiency and </w:t>
      </w:r>
      <w:r>
        <w:rPr>
          <w:rFonts w:eastAsia="Calibri"/>
          <w:szCs w:val="20"/>
          <w:lang w:val="en-GB"/>
        </w:rPr>
        <w:t>D</w:t>
      </w:r>
      <w:r w:rsidRPr="00D856AB">
        <w:rPr>
          <w:rFonts w:eastAsia="Calibri"/>
          <w:szCs w:val="20"/>
          <w:lang w:val="en-GB"/>
        </w:rPr>
        <w:t xml:space="preserve">emand-side </w:t>
      </w:r>
      <w:r>
        <w:rPr>
          <w:rFonts w:eastAsia="Calibri"/>
          <w:szCs w:val="20"/>
          <w:lang w:val="en-GB"/>
        </w:rPr>
        <w:t>M</w:t>
      </w:r>
      <w:r w:rsidRPr="00D856AB">
        <w:rPr>
          <w:rFonts w:eastAsia="Calibri"/>
          <w:szCs w:val="20"/>
          <w:lang w:val="en-GB"/>
        </w:rPr>
        <w:t>anagement</w:t>
      </w:r>
      <w:r>
        <w:rPr>
          <w:rFonts w:eastAsia="Calibri"/>
          <w:szCs w:val="20"/>
          <w:lang w:val="en-GB"/>
        </w:rPr>
        <w:t xml:space="preserve"> Programme</w:t>
      </w:r>
    </w:p>
    <w:p w14:paraId="09B7412E" w14:textId="77777777" w:rsidR="00DD0EE8" w:rsidRDefault="00DD0EE8" w:rsidP="00DD0EE8">
      <w:pPr>
        <w:tabs>
          <w:tab w:val="left" w:pos="1276"/>
        </w:tabs>
        <w:spacing w:after="0"/>
        <w:ind w:left="1276" w:hanging="1276"/>
        <w:jc w:val="left"/>
        <w:rPr>
          <w:rFonts w:eastAsia="Calibri"/>
          <w:szCs w:val="20"/>
          <w:lang w:val="en-GB"/>
        </w:rPr>
      </w:pPr>
      <w:r w:rsidRPr="00D856AB">
        <w:rPr>
          <w:rFonts w:eastAsia="Calibri"/>
          <w:szCs w:val="20"/>
          <w:lang w:val="en-GB"/>
        </w:rPr>
        <w:t>MEPS</w:t>
      </w:r>
      <w:r w:rsidRPr="00D856AB">
        <w:rPr>
          <w:rFonts w:eastAsia="Calibri"/>
          <w:szCs w:val="20"/>
          <w:lang w:val="en-GB"/>
        </w:rPr>
        <w:tab/>
        <w:t>minimum energy performance standard</w:t>
      </w:r>
    </w:p>
    <w:p w14:paraId="564C2B25" w14:textId="77777777" w:rsidR="00DD0EE8" w:rsidRPr="00DD0EE8" w:rsidRDefault="00DD0EE8" w:rsidP="00DD0EE8">
      <w:pPr>
        <w:tabs>
          <w:tab w:val="left" w:pos="1276"/>
        </w:tabs>
        <w:spacing w:after="0"/>
        <w:ind w:left="1276" w:hanging="1276"/>
        <w:jc w:val="left"/>
        <w:rPr>
          <w:rFonts w:eastAsia="Calibri"/>
          <w:szCs w:val="20"/>
        </w:rPr>
      </w:pPr>
      <w:r w:rsidRPr="00DD0EE8">
        <w:rPr>
          <w:rFonts w:eastAsia="Calibri"/>
          <w:szCs w:val="20"/>
        </w:rPr>
        <w:t>MFMA</w:t>
      </w:r>
      <w:r w:rsidRPr="00DD0EE8">
        <w:rPr>
          <w:rFonts w:eastAsia="Calibri"/>
          <w:szCs w:val="20"/>
        </w:rPr>
        <w:tab/>
        <w:t>Municipal Financial Management Act</w:t>
      </w:r>
    </w:p>
    <w:p w14:paraId="43201570" w14:textId="77777777" w:rsidR="00DD0EE8" w:rsidRDefault="00DD0EE8" w:rsidP="00DD0EE8">
      <w:pPr>
        <w:tabs>
          <w:tab w:val="left" w:pos="1276"/>
        </w:tabs>
        <w:spacing w:after="0"/>
        <w:ind w:left="1276" w:hanging="1276"/>
        <w:jc w:val="left"/>
        <w:rPr>
          <w:rFonts w:eastAsia="Calibri"/>
          <w:szCs w:val="20"/>
          <w:lang w:val="en-GB"/>
        </w:rPr>
      </w:pPr>
      <w:r w:rsidRPr="00D856AB">
        <w:rPr>
          <w:rFonts w:eastAsia="Calibri"/>
          <w:szCs w:val="20"/>
          <w:lang w:val="en-GB"/>
        </w:rPr>
        <w:t>MSP</w:t>
      </w:r>
      <w:r w:rsidRPr="00D856AB">
        <w:rPr>
          <w:rFonts w:eastAsia="Calibri"/>
          <w:szCs w:val="20"/>
          <w:lang w:val="en-GB"/>
        </w:rPr>
        <w:tab/>
        <w:t>medium-sized project</w:t>
      </w:r>
    </w:p>
    <w:p w14:paraId="40E35236" w14:textId="77777777" w:rsidR="00DD0EE8" w:rsidRPr="00D856AB" w:rsidRDefault="00DD0EE8" w:rsidP="00DD0EE8">
      <w:pPr>
        <w:tabs>
          <w:tab w:val="left" w:pos="1276"/>
        </w:tabs>
        <w:spacing w:after="0"/>
        <w:ind w:left="1276" w:hanging="1276"/>
        <w:jc w:val="left"/>
        <w:rPr>
          <w:rFonts w:eastAsia="Calibri"/>
          <w:szCs w:val="20"/>
          <w:lang w:val="en-GB"/>
        </w:rPr>
      </w:pPr>
      <w:r>
        <w:rPr>
          <w:rFonts w:eastAsia="Calibri"/>
          <w:szCs w:val="20"/>
          <w:lang w:val="en-GB"/>
        </w:rPr>
        <w:t>MTE</w:t>
      </w:r>
      <w:r>
        <w:rPr>
          <w:rFonts w:eastAsia="Calibri"/>
          <w:szCs w:val="20"/>
          <w:lang w:val="en-GB"/>
        </w:rPr>
        <w:tab/>
        <w:t>mid-term review</w:t>
      </w:r>
    </w:p>
    <w:p w14:paraId="6BD5CA5D" w14:textId="77777777" w:rsidR="00DD0EE8" w:rsidRPr="00D856AB" w:rsidRDefault="00DD0EE8" w:rsidP="00DD0EE8">
      <w:pPr>
        <w:tabs>
          <w:tab w:val="left" w:pos="1276"/>
        </w:tabs>
        <w:spacing w:after="0"/>
        <w:ind w:left="1276" w:hanging="1276"/>
        <w:jc w:val="left"/>
        <w:rPr>
          <w:rFonts w:eastAsia="Calibri"/>
          <w:szCs w:val="20"/>
          <w:lang w:val="en-GB"/>
        </w:rPr>
      </w:pPr>
      <w:r w:rsidRPr="00D856AB">
        <w:rPr>
          <w:rFonts w:eastAsia="Calibri"/>
          <w:szCs w:val="20"/>
          <w:lang w:val="en-GB"/>
        </w:rPr>
        <w:t>MV</w:t>
      </w:r>
      <w:r w:rsidRPr="00D856AB">
        <w:rPr>
          <w:rFonts w:eastAsia="Calibri"/>
          <w:szCs w:val="20"/>
          <w:lang w:val="en-GB"/>
        </w:rPr>
        <w:tab/>
        <w:t>mercury vapour</w:t>
      </w:r>
    </w:p>
    <w:p w14:paraId="03C14F72" w14:textId="77777777" w:rsidR="00DD0EE8" w:rsidRPr="00D856AB" w:rsidRDefault="00DD0EE8" w:rsidP="00DD0EE8">
      <w:pPr>
        <w:tabs>
          <w:tab w:val="left" w:pos="1276"/>
        </w:tabs>
        <w:spacing w:after="0"/>
        <w:ind w:left="1276" w:hanging="1276"/>
        <w:jc w:val="left"/>
        <w:rPr>
          <w:rFonts w:eastAsia="Calibri"/>
          <w:szCs w:val="20"/>
          <w:lang w:val="en-GB"/>
        </w:rPr>
      </w:pPr>
      <w:r w:rsidRPr="00D856AB">
        <w:rPr>
          <w:rFonts w:eastAsia="Calibri"/>
          <w:szCs w:val="20"/>
          <w:lang w:val="en-GB"/>
        </w:rPr>
        <w:t>MVA</w:t>
      </w:r>
      <w:r w:rsidRPr="00D856AB">
        <w:rPr>
          <w:rFonts w:eastAsia="Calibri"/>
          <w:szCs w:val="20"/>
          <w:lang w:val="en-GB"/>
        </w:rPr>
        <w:tab/>
        <w:t>megavolt-ampere</w:t>
      </w:r>
    </w:p>
    <w:p w14:paraId="2A116D0E" w14:textId="77777777" w:rsidR="00DD0EE8" w:rsidRPr="00D856AB" w:rsidRDefault="00DD0EE8" w:rsidP="00DD0EE8">
      <w:pPr>
        <w:tabs>
          <w:tab w:val="left" w:pos="1276"/>
        </w:tabs>
        <w:spacing w:after="0"/>
        <w:ind w:left="1276" w:hanging="1276"/>
        <w:jc w:val="left"/>
        <w:rPr>
          <w:rFonts w:eastAsia="Calibri"/>
          <w:szCs w:val="20"/>
          <w:lang w:val="en-GB"/>
        </w:rPr>
      </w:pPr>
      <w:r w:rsidRPr="00D856AB">
        <w:rPr>
          <w:rFonts w:eastAsia="Calibri"/>
          <w:szCs w:val="20"/>
          <w:lang w:val="en-GB"/>
        </w:rPr>
        <w:t>MVE</w:t>
      </w:r>
      <w:r w:rsidRPr="00D856AB">
        <w:rPr>
          <w:rFonts w:eastAsia="Calibri"/>
          <w:szCs w:val="20"/>
          <w:lang w:val="en-GB"/>
        </w:rPr>
        <w:tab/>
        <w:t>monitoring, verification and enforcement</w:t>
      </w:r>
    </w:p>
    <w:p w14:paraId="7991851A" w14:textId="77777777" w:rsidR="00DD0EE8" w:rsidRDefault="00DD0EE8" w:rsidP="00DD0EE8">
      <w:pPr>
        <w:tabs>
          <w:tab w:val="left" w:pos="1276"/>
        </w:tabs>
        <w:spacing w:after="0"/>
        <w:ind w:left="1276" w:hanging="1276"/>
        <w:jc w:val="left"/>
        <w:rPr>
          <w:rFonts w:eastAsia="Calibri"/>
          <w:szCs w:val="20"/>
          <w:lang w:val="en-GB"/>
        </w:rPr>
      </w:pPr>
      <w:r w:rsidRPr="00D856AB">
        <w:rPr>
          <w:rFonts w:eastAsia="Calibri"/>
          <w:szCs w:val="20"/>
          <w:lang w:val="en-GB"/>
        </w:rPr>
        <w:t>MW</w:t>
      </w:r>
      <w:r w:rsidRPr="00D856AB">
        <w:rPr>
          <w:rFonts w:eastAsia="Calibri"/>
          <w:szCs w:val="20"/>
          <w:lang w:val="en-GB"/>
        </w:rPr>
        <w:tab/>
        <w:t>megawatt (million Watt)</w:t>
      </w:r>
    </w:p>
    <w:p w14:paraId="5EAC4089" w14:textId="77777777" w:rsidR="00DD0EE8" w:rsidRPr="00D856AB" w:rsidRDefault="00DD0EE8" w:rsidP="00DD0EE8">
      <w:pPr>
        <w:tabs>
          <w:tab w:val="left" w:pos="1276"/>
        </w:tabs>
        <w:spacing w:after="0"/>
        <w:ind w:left="1276" w:hanging="1276"/>
        <w:jc w:val="left"/>
        <w:rPr>
          <w:rFonts w:eastAsia="Calibri"/>
          <w:szCs w:val="20"/>
          <w:lang w:val="en-GB"/>
        </w:rPr>
      </w:pPr>
      <w:r>
        <w:rPr>
          <w:rFonts w:eastAsia="Calibri"/>
          <w:szCs w:val="20"/>
          <w:lang w:val="en-GB"/>
        </w:rPr>
        <w:t>MWh</w:t>
      </w:r>
      <w:r>
        <w:rPr>
          <w:rFonts w:eastAsia="Calibri"/>
          <w:szCs w:val="20"/>
          <w:lang w:val="en-GB"/>
        </w:rPr>
        <w:tab/>
        <w:t>megawatt-hour (million Watt-hours)</w:t>
      </w:r>
    </w:p>
    <w:p w14:paraId="1134BEFC" w14:textId="77777777" w:rsidR="00DD0EE8" w:rsidRPr="00D856AB" w:rsidRDefault="00DD0EE8" w:rsidP="00DD0EE8">
      <w:pPr>
        <w:tabs>
          <w:tab w:val="left" w:pos="1276"/>
        </w:tabs>
        <w:spacing w:after="0"/>
        <w:ind w:left="1276" w:hanging="1276"/>
        <w:jc w:val="left"/>
        <w:rPr>
          <w:rFonts w:eastAsia="Calibri"/>
          <w:szCs w:val="20"/>
          <w:lang w:val="en-GB"/>
        </w:rPr>
      </w:pPr>
      <w:r w:rsidRPr="00D856AB">
        <w:rPr>
          <w:rFonts w:eastAsia="Calibri"/>
          <w:szCs w:val="20"/>
          <w:lang w:val="en-GB"/>
        </w:rPr>
        <w:t>NAMA</w:t>
      </w:r>
      <w:r w:rsidRPr="00D856AB">
        <w:rPr>
          <w:rFonts w:eastAsia="Calibri"/>
          <w:szCs w:val="20"/>
          <w:lang w:val="en-GB"/>
        </w:rPr>
        <w:tab/>
        <w:t>Nationally Appropriate Mitigation Actions</w:t>
      </w:r>
    </w:p>
    <w:p w14:paraId="2F8F7CA6" w14:textId="77777777" w:rsidR="00DD0EE8" w:rsidRPr="00D856AB" w:rsidRDefault="00DD0EE8" w:rsidP="00DD0EE8">
      <w:pPr>
        <w:tabs>
          <w:tab w:val="left" w:pos="1276"/>
        </w:tabs>
        <w:spacing w:after="0"/>
        <w:ind w:left="1276" w:hanging="1276"/>
        <w:jc w:val="left"/>
        <w:rPr>
          <w:rFonts w:eastAsia="Calibri"/>
          <w:szCs w:val="20"/>
          <w:lang w:val="en-GB"/>
        </w:rPr>
      </w:pPr>
      <w:r w:rsidRPr="00D856AB">
        <w:rPr>
          <w:rFonts w:eastAsia="Calibri"/>
          <w:szCs w:val="20"/>
          <w:lang w:val="en-GB"/>
        </w:rPr>
        <w:t>NBI</w:t>
      </w:r>
      <w:r w:rsidRPr="00D856AB">
        <w:rPr>
          <w:rFonts w:eastAsia="Calibri"/>
          <w:szCs w:val="20"/>
          <w:lang w:val="en-GB"/>
        </w:rPr>
        <w:tab/>
        <w:t>National Business Initiative</w:t>
      </w:r>
    </w:p>
    <w:p w14:paraId="2EADC180" w14:textId="77777777" w:rsidR="00DD0EE8" w:rsidRPr="00D856AB" w:rsidRDefault="00DD0EE8" w:rsidP="00DD0EE8">
      <w:pPr>
        <w:tabs>
          <w:tab w:val="left" w:pos="1276"/>
        </w:tabs>
        <w:spacing w:after="0"/>
        <w:ind w:left="1276" w:hanging="1276"/>
        <w:jc w:val="left"/>
        <w:rPr>
          <w:rFonts w:eastAsia="Calibri"/>
          <w:szCs w:val="20"/>
          <w:lang w:val="en-GB"/>
        </w:rPr>
      </w:pPr>
      <w:r w:rsidRPr="00D856AB">
        <w:rPr>
          <w:rFonts w:eastAsia="Calibri"/>
          <w:szCs w:val="20"/>
          <w:lang w:val="en-GB"/>
        </w:rPr>
        <w:t>NCRS</w:t>
      </w:r>
      <w:r w:rsidRPr="00D856AB">
        <w:rPr>
          <w:rFonts w:eastAsia="Calibri"/>
          <w:szCs w:val="20"/>
          <w:lang w:val="en-GB"/>
        </w:rPr>
        <w:tab/>
        <w:t>National Regulator for Compulsory Specifications</w:t>
      </w:r>
    </w:p>
    <w:p w14:paraId="5AE51321" w14:textId="77777777" w:rsidR="00DD0EE8" w:rsidRPr="00D856AB" w:rsidRDefault="00DD0EE8" w:rsidP="00DD0EE8">
      <w:pPr>
        <w:tabs>
          <w:tab w:val="left" w:pos="1276"/>
        </w:tabs>
        <w:spacing w:after="0"/>
        <w:ind w:left="1276" w:hanging="1276"/>
        <w:jc w:val="left"/>
        <w:rPr>
          <w:rFonts w:eastAsia="Calibri"/>
          <w:szCs w:val="20"/>
          <w:lang w:val="en-GB"/>
        </w:rPr>
      </w:pPr>
      <w:r w:rsidRPr="00D856AB">
        <w:rPr>
          <w:rFonts w:eastAsia="Calibri"/>
          <w:szCs w:val="20"/>
          <w:lang w:val="en-GB"/>
        </w:rPr>
        <w:t>NEES</w:t>
      </w:r>
      <w:r w:rsidRPr="00D856AB">
        <w:rPr>
          <w:rFonts w:eastAsia="Calibri"/>
          <w:szCs w:val="20"/>
          <w:lang w:val="en-GB"/>
        </w:rPr>
        <w:tab/>
        <w:t>National Energy Efficiency Strategy</w:t>
      </w:r>
    </w:p>
    <w:p w14:paraId="211BCBB5" w14:textId="77777777" w:rsidR="00DD0EE8" w:rsidRDefault="00DD0EE8" w:rsidP="00DD0EE8">
      <w:pPr>
        <w:tabs>
          <w:tab w:val="left" w:pos="1276"/>
        </w:tabs>
        <w:spacing w:after="0"/>
        <w:ind w:left="1276" w:hanging="1276"/>
        <w:jc w:val="left"/>
        <w:rPr>
          <w:rFonts w:eastAsia="Calibri"/>
          <w:szCs w:val="20"/>
          <w:lang w:val="en-GB"/>
        </w:rPr>
      </w:pPr>
      <w:r w:rsidRPr="00D856AB">
        <w:rPr>
          <w:rFonts w:eastAsia="Calibri"/>
          <w:szCs w:val="20"/>
          <w:lang w:val="en-GB"/>
        </w:rPr>
        <w:t>NERSA</w:t>
      </w:r>
      <w:r w:rsidRPr="00D856AB">
        <w:rPr>
          <w:rFonts w:eastAsia="Calibri"/>
          <w:szCs w:val="20"/>
          <w:lang w:val="en-GB"/>
        </w:rPr>
        <w:tab/>
        <w:t>National Energy Regulator of South Africa</w:t>
      </w:r>
    </w:p>
    <w:p w14:paraId="426295C0" w14:textId="77777777" w:rsidR="00DD0EE8" w:rsidRDefault="00DD0EE8" w:rsidP="00DD0EE8">
      <w:pPr>
        <w:tabs>
          <w:tab w:val="left" w:pos="1276"/>
        </w:tabs>
        <w:spacing w:after="0"/>
        <w:ind w:left="1276" w:hanging="1276"/>
        <w:jc w:val="left"/>
        <w:rPr>
          <w:rFonts w:eastAsia="Calibri"/>
          <w:szCs w:val="20"/>
          <w:lang w:val="en-GB"/>
        </w:rPr>
      </w:pPr>
      <w:r>
        <w:rPr>
          <w:rFonts w:eastAsia="Calibri"/>
          <w:szCs w:val="20"/>
          <w:lang w:val="en-GB"/>
        </w:rPr>
        <w:t>NGO</w:t>
      </w:r>
      <w:r>
        <w:rPr>
          <w:rFonts w:eastAsia="Calibri"/>
          <w:szCs w:val="20"/>
          <w:lang w:val="en-GB"/>
        </w:rPr>
        <w:tab/>
        <w:t xml:space="preserve">non-governmental </w:t>
      </w:r>
      <w:r w:rsidRPr="00FB2439">
        <w:rPr>
          <w:rFonts w:eastAsia="Calibri"/>
          <w:noProof/>
          <w:szCs w:val="20"/>
          <w:lang w:val="en-GB"/>
        </w:rPr>
        <w:t>organisation</w:t>
      </w:r>
    </w:p>
    <w:p w14:paraId="5B17CD07" w14:textId="77777777" w:rsidR="00DD0EE8" w:rsidRDefault="00DD0EE8" w:rsidP="00DD0EE8">
      <w:pPr>
        <w:tabs>
          <w:tab w:val="left" w:pos="1276"/>
        </w:tabs>
        <w:spacing w:after="0"/>
        <w:ind w:left="1276" w:hanging="1276"/>
        <w:jc w:val="left"/>
        <w:rPr>
          <w:rFonts w:eastAsia="Calibri"/>
          <w:szCs w:val="20"/>
        </w:rPr>
      </w:pPr>
      <w:r w:rsidRPr="00221A8D">
        <w:rPr>
          <w:rFonts w:eastAsia="Calibri"/>
          <w:szCs w:val="20"/>
        </w:rPr>
        <w:t>NMISA</w:t>
      </w:r>
      <w:r w:rsidRPr="00221A8D">
        <w:rPr>
          <w:rFonts w:eastAsia="Calibri"/>
          <w:szCs w:val="20"/>
        </w:rPr>
        <w:tab/>
        <w:t xml:space="preserve">National Metrology Institute of </w:t>
      </w:r>
      <w:r>
        <w:rPr>
          <w:rFonts w:eastAsia="Calibri"/>
          <w:szCs w:val="20"/>
        </w:rPr>
        <w:t>South Africa</w:t>
      </w:r>
    </w:p>
    <w:p w14:paraId="3B215D0F" w14:textId="77777777" w:rsidR="00DD0EE8" w:rsidRDefault="00DD0EE8" w:rsidP="00DD0EE8">
      <w:pPr>
        <w:tabs>
          <w:tab w:val="left" w:pos="1276"/>
        </w:tabs>
        <w:spacing w:after="0"/>
        <w:ind w:left="1276" w:hanging="1276"/>
        <w:jc w:val="left"/>
        <w:rPr>
          <w:rFonts w:eastAsia="Calibri"/>
          <w:szCs w:val="20"/>
        </w:rPr>
      </w:pPr>
      <w:r>
        <w:rPr>
          <w:rFonts w:eastAsia="Calibri"/>
          <w:szCs w:val="20"/>
        </w:rPr>
        <w:t>NPD</w:t>
      </w:r>
      <w:r>
        <w:rPr>
          <w:rFonts w:eastAsia="Calibri"/>
          <w:szCs w:val="20"/>
        </w:rPr>
        <w:tab/>
        <w:t>National Project Director</w:t>
      </w:r>
    </w:p>
    <w:p w14:paraId="09FBE849" w14:textId="77777777" w:rsidR="00DD0EE8" w:rsidRDefault="00DD0EE8" w:rsidP="00DD0EE8">
      <w:pPr>
        <w:tabs>
          <w:tab w:val="left" w:pos="1276"/>
        </w:tabs>
        <w:spacing w:after="0"/>
        <w:ind w:left="1276" w:hanging="1276"/>
        <w:jc w:val="left"/>
        <w:rPr>
          <w:rFonts w:eastAsia="Calibri"/>
          <w:szCs w:val="20"/>
        </w:rPr>
      </w:pPr>
      <w:r>
        <w:rPr>
          <w:rFonts w:eastAsia="Calibri"/>
          <w:szCs w:val="20"/>
        </w:rPr>
        <w:t>OPEX</w:t>
      </w:r>
      <w:r>
        <w:rPr>
          <w:rFonts w:eastAsia="Calibri"/>
          <w:szCs w:val="20"/>
        </w:rPr>
        <w:tab/>
        <w:t>operational expenditure</w:t>
      </w:r>
    </w:p>
    <w:p w14:paraId="200AF836" w14:textId="77777777" w:rsidR="00DD0EE8" w:rsidRDefault="00DD0EE8" w:rsidP="00DD0EE8">
      <w:pPr>
        <w:tabs>
          <w:tab w:val="left" w:pos="1276"/>
        </w:tabs>
        <w:spacing w:after="0"/>
        <w:ind w:left="1276" w:hanging="1276"/>
        <w:jc w:val="left"/>
        <w:rPr>
          <w:rFonts w:eastAsia="Calibri"/>
          <w:szCs w:val="20"/>
        </w:rPr>
      </w:pPr>
      <w:r>
        <w:rPr>
          <w:rFonts w:eastAsia="Calibri"/>
          <w:szCs w:val="20"/>
        </w:rPr>
        <w:t>PAC</w:t>
      </w:r>
      <w:r>
        <w:rPr>
          <w:rFonts w:eastAsia="Calibri"/>
          <w:szCs w:val="20"/>
        </w:rPr>
        <w:tab/>
        <w:t>Project Appraisal Committee (UNDP)</w:t>
      </w:r>
    </w:p>
    <w:p w14:paraId="5FE0F23A" w14:textId="77777777" w:rsidR="00DD0EE8" w:rsidRPr="00D856AB" w:rsidRDefault="00DD0EE8" w:rsidP="00DD0EE8">
      <w:pPr>
        <w:tabs>
          <w:tab w:val="left" w:pos="1276"/>
        </w:tabs>
        <w:spacing w:after="0"/>
        <w:ind w:left="1276" w:hanging="1276"/>
        <w:jc w:val="left"/>
        <w:rPr>
          <w:rFonts w:eastAsia="Calibri"/>
          <w:szCs w:val="20"/>
          <w:lang w:val="en-GB"/>
        </w:rPr>
      </w:pPr>
      <w:r w:rsidRPr="00D856AB">
        <w:rPr>
          <w:rFonts w:eastAsia="Calibri"/>
          <w:szCs w:val="20"/>
          <w:lang w:val="en-GB"/>
        </w:rPr>
        <w:t>PCB</w:t>
      </w:r>
      <w:r w:rsidRPr="00D856AB">
        <w:rPr>
          <w:rFonts w:eastAsia="Calibri"/>
          <w:szCs w:val="20"/>
          <w:lang w:val="en-GB"/>
        </w:rPr>
        <w:tab/>
        <w:t>polychlorinated biphenyls</w:t>
      </w:r>
    </w:p>
    <w:p w14:paraId="53B98744" w14:textId="77777777" w:rsidR="00DD0EE8" w:rsidRPr="00D856AB" w:rsidRDefault="00DD0EE8" w:rsidP="00DD0EE8">
      <w:pPr>
        <w:tabs>
          <w:tab w:val="left" w:pos="1276"/>
        </w:tabs>
        <w:spacing w:after="0"/>
        <w:ind w:left="1276" w:hanging="1276"/>
        <w:jc w:val="left"/>
        <w:rPr>
          <w:rFonts w:eastAsia="Calibri"/>
          <w:szCs w:val="20"/>
          <w:lang w:val="en-GB"/>
        </w:rPr>
      </w:pPr>
      <w:r w:rsidRPr="00D856AB">
        <w:rPr>
          <w:rFonts w:eastAsia="Calibri"/>
          <w:szCs w:val="20"/>
          <w:lang w:val="en-GB"/>
        </w:rPr>
        <w:t>PIF</w:t>
      </w:r>
      <w:r w:rsidRPr="00D856AB">
        <w:rPr>
          <w:rFonts w:eastAsia="Calibri"/>
          <w:szCs w:val="20"/>
          <w:lang w:val="en-GB"/>
        </w:rPr>
        <w:tab/>
        <w:t>Project Identification Form</w:t>
      </w:r>
    </w:p>
    <w:p w14:paraId="0F8720A3" w14:textId="77777777" w:rsidR="00DD0EE8" w:rsidRPr="00DD0EE8" w:rsidRDefault="00DD0EE8" w:rsidP="00DD0EE8">
      <w:pPr>
        <w:tabs>
          <w:tab w:val="left" w:pos="1276"/>
        </w:tabs>
        <w:spacing w:after="0"/>
        <w:ind w:left="1276" w:hanging="1276"/>
        <w:jc w:val="left"/>
        <w:rPr>
          <w:rFonts w:eastAsia="Calibri"/>
          <w:szCs w:val="20"/>
          <w:lang w:val="fr-FR"/>
        </w:rPr>
      </w:pPr>
      <w:r w:rsidRPr="00DD0EE8">
        <w:rPr>
          <w:rFonts w:eastAsia="Calibri"/>
          <w:szCs w:val="20"/>
          <w:lang w:val="fr-FR"/>
        </w:rPr>
        <w:t>PIR</w:t>
      </w:r>
      <w:r w:rsidRPr="00DD0EE8">
        <w:rPr>
          <w:rFonts w:eastAsia="Calibri"/>
          <w:szCs w:val="20"/>
          <w:lang w:val="fr-FR"/>
        </w:rPr>
        <w:tab/>
        <w:t xml:space="preserve">GEF Project </w:t>
      </w:r>
      <w:proofErr w:type="spellStart"/>
      <w:r w:rsidRPr="00DD0EE8">
        <w:rPr>
          <w:rFonts w:eastAsia="Calibri"/>
          <w:szCs w:val="20"/>
          <w:lang w:val="fr-FR"/>
        </w:rPr>
        <w:t>Implementation</w:t>
      </w:r>
      <w:proofErr w:type="spellEnd"/>
      <w:r w:rsidRPr="00DD0EE8">
        <w:rPr>
          <w:rFonts w:eastAsia="Calibri"/>
          <w:szCs w:val="20"/>
          <w:lang w:val="fr-FR"/>
        </w:rPr>
        <w:t xml:space="preserve"> Report</w:t>
      </w:r>
    </w:p>
    <w:p w14:paraId="4DFBB407" w14:textId="77777777" w:rsidR="00DD0EE8" w:rsidRPr="00DD0EE8" w:rsidRDefault="00DD0EE8" w:rsidP="00DD0EE8">
      <w:pPr>
        <w:tabs>
          <w:tab w:val="left" w:pos="1276"/>
        </w:tabs>
        <w:spacing w:after="0"/>
        <w:ind w:left="1276" w:hanging="1276"/>
        <w:jc w:val="left"/>
        <w:rPr>
          <w:rFonts w:eastAsia="Calibri"/>
          <w:szCs w:val="20"/>
          <w:lang w:val="fr-FR"/>
        </w:rPr>
      </w:pPr>
      <w:r w:rsidRPr="00DD0EE8">
        <w:rPr>
          <w:rFonts w:eastAsia="Calibri"/>
          <w:szCs w:val="20"/>
          <w:lang w:val="fr-FR"/>
        </w:rPr>
        <w:t>PJ</w:t>
      </w:r>
      <w:r w:rsidRPr="00DD0EE8">
        <w:rPr>
          <w:rFonts w:eastAsia="Calibri"/>
          <w:szCs w:val="20"/>
          <w:lang w:val="fr-FR"/>
        </w:rPr>
        <w:tab/>
      </w:r>
      <w:proofErr w:type="spellStart"/>
      <w:r w:rsidRPr="00DD0EE8">
        <w:rPr>
          <w:rFonts w:eastAsia="Calibri"/>
          <w:szCs w:val="20"/>
          <w:lang w:val="fr-FR"/>
        </w:rPr>
        <w:t>petajoules</w:t>
      </w:r>
      <w:proofErr w:type="spellEnd"/>
      <w:r w:rsidRPr="00DD0EE8">
        <w:rPr>
          <w:rFonts w:eastAsia="Calibri"/>
          <w:szCs w:val="20"/>
          <w:lang w:val="fr-FR"/>
        </w:rPr>
        <w:t xml:space="preserve"> (10</w:t>
      </w:r>
      <w:r w:rsidRPr="00DD0EE8">
        <w:rPr>
          <w:rFonts w:eastAsia="Calibri"/>
          <w:szCs w:val="20"/>
          <w:vertAlign w:val="superscript"/>
          <w:lang w:val="fr-FR"/>
        </w:rPr>
        <w:t>15</w:t>
      </w:r>
      <w:r w:rsidRPr="00DD0EE8">
        <w:rPr>
          <w:rFonts w:eastAsia="Calibri"/>
          <w:szCs w:val="20"/>
          <w:lang w:val="fr-FR"/>
        </w:rPr>
        <w:t xml:space="preserve"> Joules)</w:t>
      </w:r>
    </w:p>
    <w:p w14:paraId="4C364DD4" w14:textId="77777777" w:rsidR="00DD0EE8" w:rsidRDefault="00DD0EE8" w:rsidP="00DD0EE8">
      <w:pPr>
        <w:tabs>
          <w:tab w:val="left" w:pos="1276"/>
        </w:tabs>
        <w:spacing w:after="0"/>
        <w:ind w:left="1276" w:hanging="1276"/>
        <w:jc w:val="left"/>
        <w:rPr>
          <w:rFonts w:eastAsia="Calibri"/>
          <w:szCs w:val="20"/>
          <w:lang w:val="en-GB"/>
        </w:rPr>
      </w:pPr>
      <w:r>
        <w:rPr>
          <w:rFonts w:eastAsia="Calibri"/>
          <w:szCs w:val="20"/>
          <w:lang w:val="en-GB"/>
        </w:rPr>
        <w:t>PM</w:t>
      </w:r>
      <w:r>
        <w:rPr>
          <w:rFonts w:eastAsia="Calibri"/>
          <w:szCs w:val="20"/>
          <w:lang w:val="en-GB"/>
        </w:rPr>
        <w:tab/>
        <w:t>Project Manager</w:t>
      </w:r>
    </w:p>
    <w:p w14:paraId="5A549D53" w14:textId="77777777" w:rsidR="00DD0EE8" w:rsidRPr="00E1088E" w:rsidRDefault="00DD0EE8" w:rsidP="00DD0EE8">
      <w:pPr>
        <w:tabs>
          <w:tab w:val="left" w:pos="1276"/>
        </w:tabs>
        <w:spacing w:after="0"/>
        <w:ind w:left="1276" w:hanging="1276"/>
        <w:jc w:val="left"/>
        <w:rPr>
          <w:rFonts w:eastAsia="Calibri"/>
          <w:szCs w:val="20"/>
          <w:lang w:val="en-GB"/>
        </w:rPr>
      </w:pPr>
      <w:r>
        <w:rPr>
          <w:rFonts w:eastAsia="Calibri"/>
          <w:szCs w:val="20"/>
          <w:lang w:val="en-GB"/>
        </w:rPr>
        <w:t>PMU</w:t>
      </w:r>
      <w:r>
        <w:rPr>
          <w:rFonts w:eastAsia="Calibri"/>
          <w:szCs w:val="20"/>
          <w:lang w:val="en-GB"/>
        </w:rPr>
        <w:tab/>
        <w:t>Project Management Unit</w:t>
      </w:r>
    </w:p>
    <w:p w14:paraId="7B2454C9" w14:textId="77777777" w:rsidR="00DD0EE8" w:rsidRPr="00D856AB" w:rsidRDefault="00DD0EE8" w:rsidP="00DD0EE8">
      <w:pPr>
        <w:tabs>
          <w:tab w:val="left" w:pos="1276"/>
        </w:tabs>
        <w:spacing w:after="0"/>
        <w:ind w:left="1276" w:hanging="1276"/>
        <w:jc w:val="left"/>
        <w:rPr>
          <w:rFonts w:eastAsia="Calibri"/>
          <w:szCs w:val="20"/>
          <w:lang w:val="en-GB"/>
        </w:rPr>
      </w:pPr>
      <w:r w:rsidRPr="00D856AB">
        <w:rPr>
          <w:rFonts w:eastAsia="Calibri"/>
          <w:szCs w:val="20"/>
          <w:lang w:val="en-GB"/>
        </w:rPr>
        <w:t>POPP</w:t>
      </w:r>
      <w:r w:rsidRPr="00D856AB">
        <w:rPr>
          <w:rFonts w:eastAsia="Calibri"/>
          <w:szCs w:val="20"/>
          <w:lang w:val="en-GB"/>
        </w:rPr>
        <w:tab/>
        <w:t>Programme and Operations Policies and Procedures</w:t>
      </w:r>
    </w:p>
    <w:p w14:paraId="3BD5A8D8" w14:textId="77777777" w:rsidR="00DD0EE8" w:rsidRDefault="00DD0EE8" w:rsidP="00DD0EE8">
      <w:pPr>
        <w:tabs>
          <w:tab w:val="left" w:pos="1276"/>
        </w:tabs>
        <w:spacing w:after="0"/>
        <w:ind w:left="1276" w:hanging="1276"/>
        <w:jc w:val="left"/>
        <w:rPr>
          <w:rFonts w:eastAsia="Calibri"/>
          <w:szCs w:val="20"/>
          <w:lang w:val="en-GB"/>
        </w:rPr>
      </w:pPr>
      <w:r w:rsidRPr="00D856AB">
        <w:rPr>
          <w:rFonts w:eastAsia="Calibri"/>
          <w:szCs w:val="20"/>
          <w:lang w:val="en-GB"/>
        </w:rPr>
        <w:t>PPG</w:t>
      </w:r>
      <w:r w:rsidRPr="00D856AB">
        <w:rPr>
          <w:rFonts w:eastAsia="Calibri"/>
          <w:szCs w:val="20"/>
          <w:lang w:val="en-GB"/>
        </w:rPr>
        <w:tab/>
        <w:t>Project Preparation Grant</w:t>
      </w:r>
    </w:p>
    <w:p w14:paraId="0EBB29D5" w14:textId="77777777" w:rsidR="00DD0EE8" w:rsidRPr="00D856AB" w:rsidRDefault="00DD0EE8" w:rsidP="00DD0EE8">
      <w:pPr>
        <w:tabs>
          <w:tab w:val="left" w:pos="1276"/>
        </w:tabs>
        <w:spacing w:after="0"/>
        <w:ind w:left="1276" w:hanging="1276"/>
        <w:jc w:val="left"/>
        <w:rPr>
          <w:rFonts w:eastAsia="Calibri"/>
          <w:szCs w:val="20"/>
          <w:lang w:val="en-GB"/>
        </w:rPr>
      </w:pPr>
      <w:r>
        <w:rPr>
          <w:rFonts w:eastAsia="Calibri"/>
          <w:szCs w:val="20"/>
          <w:lang w:val="en-GB"/>
        </w:rPr>
        <w:t>PPP</w:t>
      </w:r>
      <w:r>
        <w:rPr>
          <w:rFonts w:eastAsia="Calibri"/>
          <w:szCs w:val="20"/>
          <w:lang w:val="en-GB"/>
        </w:rPr>
        <w:tab/>
        <w:t>public-private partnership</w:t>
      </w:r>
    </w:p>
    <w:p w14:paraId="3D408F2B" w14:textId="77777777" w:rsidR="00DD0EE8" w:rsidRPr="00D856AB" w:rsidRDefault="00DD0EE8" w:rsidP="00DD0EE8">
      <w:pPr>
        <w:tabs>
          <w:tab w:val="left" w:pos="1276"/>
        </w:tabs>
        <w:spacing w:after="0"/>
        <w:ind w:left="1276" w:hanging="1276"/>
        <w:jc w:val="left"/>
        <w:rPr>
          <w:rFonts w:eastAsia="Calibri"/>
          <w:szCs w:val="20"/>
          <w:lang w:val="en-GB"/>
        </w:rPr>
      </w:pPr>
      <w:r w:rsidRPr="00D856AB">
        <w:rPr>
          <w:rFonts w:eastAsia="Calibri"/>
          <w:szCs w:val="20"/>
          <w:lang w:val="en-GB"/>
        </w:rPr>
        <w:t>PPPF</w:t>
      </w:r>
      <w:r w:rsidRPr="00D856AB">
        <w:rPr>
          <w:rFonts w:eastAsia="Calibri"/>
          <w:szCs w:val="20"/>
          <w:lang w:val="en-GB"/>
        </w:rPr>
        <w:tab/>
        <w:t>Preferential Procurement Policy Framework</w:t>
      </w:r>
    </w:p>
    <w:p w14:paraId="70C146B3" w14:textId="77777777" w:rsidR="00DD0EE8" w:rsidRDefault="00DD0EE8" w:rsidP="00DD0EE8">
      <w:pPr>
        <w:tabs>
          <w:tab w:val="left" w:pos="1276"/>
        </w:tabs>
        <w:spacing w:after="0"/>
        <w:ind w:left="1276" w:hanging="1276"/>
        <w:jc w:val="left"/>
        <w:rPr>
          <w:rFonts w:eastAsia="Calibri"/>
          <w:szCs w:val="20"/>
          <w:lang w:val="en-GB"/>
        </w:rPr>
      </w:pPr>
      <w:proofErr w:type="spellStart"/>
      <w:r w:rsidRPr="00D856AB">
        <w:rPr>
          <w:rFonts w:eastAsia="Calibri"/>
          <w:szCs w:val="20"/>
          <w:lang w:val="en-GB"/>
        </w:rPr>
        <w:t>ProDoc</w:t>
      </w:r>
      <w:proofErr w:type="spellEnd"/>
      <w:r w:rsidRPr="00D856AB">
        <w:rPr>
          <w:rFonts w:eastAsia="Calibri"/>
          <w:szCs w:val="20"/>
          <w:lang w:val="en-GB"/>
        </w:rPr>
        <w:tab/>
        <w:t>project document</w:t>
      </w:r>
    </w:p>
    <w:p w14:paraId="41C23850" w14:textId="77777777" w:rsidR="00DD0EE8" w:rsidRDefault="00DD0EE8" w:rsidP="00DD0EE8">
      <w:pPr>
        <w:tabs>
          <w:tab w:val="left" w:pos="1276"/>
        </w:tabs>
        <w:spacing w:after="0"/>
        <w:ind w:left="1276" w:hanging="1276"/>
        <w:jc w:val="left"/>
        <w:rPr>
          <w:rFonts w:eastAsia="Calibri"/>
          <w:szCs w:val="20"/>
          <w:lang w:val="en-GB"/>
        </w:rPr>
      </w:pPr>
      <w:r>
        <w:rPr>
          <w:rFonts w:eastAsia="Calibri"/>
          <w:szCs w:val="20"/>
          <w:lang w:val="en-GB"/>
        </w:rPr>
        <w:t>PSC</w:t>
      </w:r>
      <w:r>
        <w:rPr>
          <w:rFonts w:eastAsia="Calibri"/>
          <w:szCs w:val="20"/>
          <w:lang w:val="en-GB"/>
        </w:rPr>
        <w:tab/>
        <w:t>Project Steering Committee</w:t>
      </w:r>
    </w:p>
    <w:p w14:paraId="52F7357F" w14:textId="77777777" w:rsidR="00DD0EE8" w:rsidRPr="00DA6BFF" w:rsidRDefault="00DD0EE8" w:rsidP="00DD0EE8">
      <w:pPr>
        <w:tabs>
          <w:tab w:val="left" w:pos="1276"/>
        </w:tabs>
        <w:spacing w:after="0"/>
        <w:ind w:left="1276" w:hanging="1276"/>
        <w:jc w:val="left"/>
        <w:rPr>
          <w:rFonts w:eastAsia="Calibri"/>
          <w:szCs w:val="20"/>
          <w:lang w:val="en-GB"/>
        </w:rPr>
      </w:pPr>
      <w:r w:rsidRPr="00DA6BFF">
        <w:rPr>
          <w:rFonts w:eastAsia="Calibri"/>
          <w:szCs w:val="20"/>
          <w:lang w:val="en-GB"/>
        </w:rPr>
        <w:t>ROAR</w:t>
      </w:r>
      <w:r w:rsidRPr="00DA6BFF">
        <w:rPr>
          <w:rFonts w:eastAsia="Calibri"/>
          <w:szCs w:val="20"/>
          <w:lang w:val="en-GB"/>
        </w:rPr>
        <w:tab/>
        <w:t>Results-Oriented Annual Reporting</w:t>
      </w:r>
    </w:p>
    <w:p w14:paraId="70CC1A35" w14:textId="77777777" w:rsidR="00DD0EE8" w:rsidRDefault="00DD0EE8" w:rsidP="00DD0EE8">
      <w:pPr>
        <w:tabs>
          <w:tab w:val="left" w:pos="1276"/>
        </w:tabs>
        <w:spacing w:after="0"/>
        <w:ind w:left="1276" w:hanging="1276"/>
        <w:jc w:val="left"/>
        <w:rPr>
          <w:rFonts w:eastAsia="Calibri"/>
          <w:szCs w:val="20"/>
          <w:lang w:val="en-GB"/>
        </w:rPr>
      </w:pPr>
      <w:r w:rsidRPr="00DA6BFF">
        <w:rPr>
          <w:rFonts w:eastAsia="Calibri"/>
          <w:szCs w:val="20"/>
          <w:lang w:val="en-GB"/>
        </w:rPr>
        <w:t>RRMC</w:t>
      </w:r>
      <w:r w:rsidRPr="00DA6BFF">
        <w:rPr>
          <w:rFonts w:eastAsia="Calibri"/>
          <w:szCs w:val="20"/>
          <w:lang w:val="en-GB"/>
        </w:rPr>
        <w:tab/>
        <w:t>Risk Reduction Management Centre</w:t>
      </w:r>
    </w:p>
    <w:p w14:paraId="6116519F" w14:textId="77777777" w:rsidR="00DD0EE8" w:rsidRDefault="00DD0EE8" w:rsidP="00DD0EE8">
      <w:pPr>
        <w:tabs>
          <w:tab w:val="left" w:pos="1276"/>
        </w:tabs>
        <w:spacing w:after="0"/>
        <w:ind w:left="1276" w:hanging="1276"/>
        <w:jc w:val="left"/>
        <w:rPr>
          <w:rFonts w:eastAsia="Calibri"/>
          <w:szCs w:val="20"/>
          <w:lang w:val="en-GB"/>
        </w:rPr>
      </w:pPr>
      <w:r>
        <w:rPr>
          <w:rFonts w:eastAsia="Calibri"/>
          <w:szCs w:val="20"/>
          <w:lang w:val="en-GB"/>
        </w:rPr>
        <w:t>SABS</w:t>
      </w:r>
      <w:r>
        <w:rPr>
          <w:rFonts w:eastAsia="Calibri"/>
          <w:szCs w:val="20"/>
          <w:lang w:val="en-GB"/>
        </w:rPr>
        <w:tab/>
        <w:t>South Africa Bureau of Standards</w:t>
      </w:r>
    </w:p>
    <w:p w14:paraId="30463008" w14:textId="77777777" w:rsidR="00DD0EE8" w:rsidRDefault="00DD0EE8" w:rsidP="00DD0EE8">
      <w:pPr>
        <w:tabs>
          <w:tab w:val="left" w:pos="1276"/>
        </w:tabs>
        <w:spacing w:after="0"/>
        <w:ind w:left="1276" w:hanging="1276"/>
        <w:jc w:val="left"/>
        <w:rPr>
          <w:rFonts w:eastAsia="Calibri"/>
          <w:szCs w:val="20"/>
          <w:lang w:val="en-GB"/>
        </w:rPr>
      </w:pPr>
      <w:r>
        <w:rPr>
          <w:rFonts w:eastAsia="Calibri"/>
          <w:szCs w:val="20"/>
          <w:lang w:val="en-GB"/>
        </w:rPr>
        <w:t>SACN</w:t>
      </w:r>
      <w:r>
        <w:rPr>
          <w:rFonts w:eastAsia="Calibri"/>
          <w:szCs w:val="20"/>
          <w:lang w:val="en-GB"/>
        </w:rPr>
        <w:tab/>
        <w:t>South African Cities Network</w:t>
      </w:r>
    </w:p>
    <w:p w14:paraId="0FAD72A2" w14:textId="77777777" w:rsidR="00DD0EE8" w:rsidRDefault="00DD0EE8" w:rsidP="00DD0EE8">
      <w:pPr>
        <w:tabs>
          <w:tab w:val="left" w:pos="1276"/>
        </w:tabs>
        <w:spacing w:after="0"/>
        <w:ind w:left="1276" w:hanging="1276"/>
        <w:jc w:val="left"/>
        <w:rPr>
          <w:rFonts w:eastAsia="Calibri"/>
          <w:szCs w:val="20"/>
          <w:lang w:val="en-GB"/>
        </w:rPr>
      </w:pPr>
      <w:r>
        <w:rPr>
          <w:rFonts w:eastAsia="Calibri"/>
          <w:szCs w:val="20"/>
          <w:lang w:val="en-GB"/>
        </w:rPr>
        <w:t>SADC</w:t>
      </w:r>
      <w:r>
        <w:rPr>
          <w:rFonts w:eastAsia="Calibri"/>
          <w:szCs w:val="20"/>
          <w:lang w:val="en-GB"/>
        </w:rPr>
        <w:tab/>
        <w:t>Southern African Development Community</w:t>
      </w:r>
    </w:p>
    <w:p w14:paraId="0C136E85" w14:textId="77777777" w:rsidR="00DD0EE8" w:rsidRDefault="00DD0EE8" w:rsidP="00DD0EE8">
      <w:pPr>
        <w:tabs>
          <w:tab w:val="left" w:pos="1276"/>
        </w:tabs>
        <w:spacing w:after="0"/>
        <w:ind w:left="1276" w:hanging="1276"/>
        <w:jc w:val="left"/>
        <w:rPr>
          <w:rFonts w:eastAsia="Calibri"/>
          <w:szCs w:val="20"/>
          <w:lang w:val="en-GB"/>
        </w:rPr>
      </w:pPr>
      <w:r>
        <w:rPr>
          <w:rFonts w:eastAsia="Calibri"/>
          <w:szCs w:val="20"/>
          <w:lang w:val="en-GB"/>
        </w:rPr>
        <w:t>SALGA</w:t>
      </w:r>
      <w:r>
        <w:rPr>
          <w:rFonts w:eastAsia="Calibri"/>
          <w:szCs w:val="20"/>
          <w:lang w:val="en-GB"/>
        </w:rPr>
        <w:tab/>
        <w:t>South African Local Government Association</w:t>
      </w:r>
    </w:p>
    <w:p w14:paraId="6083AA99" w14:textId="77777777" w:rsidR="00DD0EE8" w:rsidRDefault="00DD0EE8" w:rsidP="00DD0EE8">
      <w:pPr>
        <w:tabs>
          <w:tab w:val="left" w:pos="1276"/>
        </w:tabs>
        <w:spacing w:after="0"/>
        <w:ind w:left="1276" w:hanging="1276"/>
        <w:jc w:val="left"/>
        <w:rPr>
          <w:rFonts w:eastAsia="Calibri"/>
          <w:szCs w:val="20"/>
          <w:lang w:val="en-GB"/>
        </w:rPr>
      </w:pPr>
      <w:r>
        <w:rPr>
          <w:rFonts w:eastAsia="Calibri"/>
          <w:szCs w:val="20"/>
          <w:lang w:val="en-GB"/>
        </w:rPr>
        <w:t>SANAS</w:t>
      </w:r>
      <w:r>
        <w:rPr>
          <w:rFonts w:eastAsia="Calibri"/>
          <w:szCs w:val="20"/>
          <w:lang w:val="en-GB"/>
        </w:rPr>
        <w:tab/>
        <w:t>South Africa National Accreditation System</w:t>
      </w:r>
    </w:p>
    <w:p w14:paraId="363497F5" w14:textId="77777777" w:rsidR="00DD0EE8" w:rsidRDefault="00DD0EE8" w:rsidP="00DD0EE8">
      <w:pPr>
        <w:tabs>
          <w:tab w:val="left" w:pos="1276"/>
        </w:tabs>
        <w:spacing w:after="0"/>
        <w:ind w:left="1276" w:hanging="1276"/>
        <w:jc w:val="left"/>
        <w:rPr>
          <w:rFonts w:eastAsia="Calibri"/>
          <w:szCs w:val="20"/>
          <w:lang w:val="en-GB"/>
        </w:rPr>
      </w:pPr>
      <w:r>
        <w:rPr>
          <w:rFonts w:eastAsia="Calibri"/>
          <w:szCs w:val="20"/>
          <w:lang w:val="en-GB"/>
        </w:rPr>
        <w:t>SANEDI</w:t>
      </w:r>
      <w:r>
        <w:rPr>
          <w:rFonts w:eastAsia="Calibri"/>
          <w:szCs w:val="20"/>
          <w:lang w:val="en-GB"/>
        </w:rPr>
        <w:tab/>
        <w:t>South African National Development Institute</w:t>
      </w:r>
    </w:p>
    <w:p w14:paraId="1AB66CD2" w14:textId="77777777" w:rsidR="00DD0EE8" w:rsidRPr="00D856AB" w:rsidRDefault="00DD0EE8" w:rsidP="00DD0EE8">
      <w:pPr>
        <w:tabs>
          <w:tab w:val="left" w:pos="1276"/>
        </w:tabs>
        <w:spacing w:after="0"/>
        <w:ind w:left="1276" w:hanging="1276"/>
        <w:jc w:val="left"/>
        <w:rPr>
          <w:rFonts w:eastAsia="Calibri"/>
          <w:szCs w:val="20"/>
          <w:lang w:val="en-GB"/>
        </w:rPr>
      </w:pPr>
      <w:r>
        <w:rPr>
          <w:rFonts w:eastAsia="Calibri"/>
          <w:szCs w:val="20"/>
          <w:lang w:val="en-GB"/>
        </w:rPr>
        <w:t>SAPP</w:t>
      </w:r>
      <w:r>
        <w:rPr>
          <w:rFonts w:eastAsia="Calibri"/>
          <w:szCs w:val="20"/>
          <w:lang w:val="en-GB"/>
        </w:rPr>
        <w:tab/>
        <w:t>Southern African Power Pool</w:t>
      </w:r>
    </w:p>
    <w:p w14:paraId="63796D75" w14:textId="77777777" w:rsidR="00DD0EE8" w:rsidRDefault="00DD0EE8" w:rsidP="00DD0EE8">
      <w:pPr>
        <w:tabs>
          <w:tab w:val="left" w:pos="1276"/>
        </w:tabs>
        <w:spacing w:after="0"/>
        <w:ind w:left="1276" w:hanging="1276"/>
        <w:jc w:val="left"/>
        <w:rPr>
          <w:rFonts w:eastAsia="Calibri"/>
          <w:szCs w:val="20"/>
        </w:rPr>
      </w:pPr>
      <w:r w:rsidRPr="00E1088E">
        <w:rPr>
          <w:rFonts w:eastAsia="Calibri"/>
          <w:szCs w:val="20"/>
        </w:rPr>
        <w:t>SDG</w:t>
      </w:r>
      <w:r w:rsidRPr="00E1088E">
        <w:rPr>
          <w:rFonts w:eastAsia="Calibri"/>
          <w:szCs w:val="20"/>
        </w:rPr>
        <w:tab/>
        <w:t xml:space="preserve">Sustainable Development </w:t>
      </w:r>
      <w:r>
        <w:rPr>
          <w:rFonts w:eastAsia="Calibri"/>
          <w:szCs w:val="20"/>
        </w:rPr>
        <w:t>Goal</w:t>
      </w:r>
    </w:p>
    <w:p w14:paraId="4469120C" w14:textId="77777777" w:rsidR="00DD0EE8" w:rsidRDefault="00DD0EE8" w:rsidP="00DD0EE8">
      <w:pPr>
        <w:tabs>
          <w:tab w:val="left" w:pos="1276"/>
        </w:tabs>
        <w:spacing w:after="0"/>
        <w:ind w:left="1276" w:hanging="1276"/>
        <w:jc w:val="left"/>
        <w:rPr>
          <w:rFonts w:eastAsia="Calibri"/>
          <w:szCs w:val="20"/>
        </w:rPr>
      </w:pPr>
      <w:r>
        <w:rPr>
          <w:rFonts w:eastAsia="Calibri"/>
          <w:szCs w:val="20"/>
        </w:rPr>
        <w:t>SOC</w:t>
      </w:r>
      <w:r>
        <w:rPr>
          <w:rFonts w:eastAsia="Calibri"/>
          <w:szCs w:val="20"/>
        </w:rPr>
        <w:tab/>
        <w:t>Steering and Oversight Committee</w:t>
      </w:r>
    </w:p>
    <w:p w14:paraId="0DE62975" w14:textId="77777777" w:rsidR="00DD0EE8" w:rsidRPr="00DA6BFF" w:rsidRDefault="00DD0EE8" w:rsidP="00DD0EE8">
      <w:pPr>
        <w:tabs>
          <w:tab w:val="left" w:pos="1276"/>
        </w:tabs>
        <w:spacing w:after="0"/>
        <w:ind w:left="1276" w:hanging="1276"/>
        <w:jc w:val="left"/>
        <w:rPr>
          <w:rFonts w:eastAsia="Calibri"/>
          <w:szCs w:val="20"/>
        </w:rPr>
      </w:pPr>
      <w:r w:rsidRPr="00FB2439">
        <w:rPr>
          <w:rFonts w:eastAsia="Calibri"/>
          <w:noProof/>
          <w:szCs w:val="20"/>
        </w:rPr>
        <w:t>TA</w:t>
      </w:r>
      <w:r w:rsidRPr="00DA6BFF">
        <w:rPr>
          <w:rFonts w:eastAsia="Calibri"/>
          <w:szCs w:val="20"/>
        </w:rPr>
        <w:tab/>
        <w:t>technical assistance</w:t>
      </w:r>
    </w:p>
    <w:p w14:paraId="51D131D6" w14:textId="77777777" w:rsidR="00DD0EE8" w:rsidRPr="00DA6BFF" w:rsidRDefault="00DD0EE8" w:rsidP="00DD0EE8">
      <w:pPr>
        <w:tabs>
          <w:tab w:val="left" w:pos="1276"/>
        </w:tabs>
        <w:spacing w:after="0"/>
        <w:ind w:left="1276" w:hanging="1276"/>
        <w:jc w:val="left"/>
        <w:rPr>
          <w:rFonts w:eastAsia="Calibri"/>
          <w:szCs w:val="20"/>
        </w:rPr>
      </w:pPr>
      <w:r w:rsidRPr="00DA6BFF">
        <w:rPr>
          <w:rFonts w:eastAsia="Calibri"/>
          <w:szCs w:val="20"/>
        </w:rPr>
        <w:t>TA</w:t>
      </w:r>
      <w:r w:rsidRPr="00DA6BFF">
        <w:rPr>
          <w:rFonts w:eastAsia="Calibri"/>
          <w:szCs w:val="20"/>
        </w:rPr>
        <w:tab/>
        <w:t>Technical Advisor</w:t>
      </w:r>
    </w:p>
    <w:p w14:paraId="6171D1C1" w14:textId="77777777" w:rsidR="00DD0EE8" w:rsidRPr="00DD0EE8" w:rsidRDefault="00DD0EE8" w:rsidP="00DD0EE8">
      <w:pPr>
        <w:tabs>
          <w:tab w:val="left" w:pos="1276"/>
        </w:tabs>
        <w:spacing w:after="0"/>
        <w:ind w:left="1276" w:hanging="1276"/>
        <w:jc w:val="left"/>
        <w:rPr>
          <w:rFonts w:eastAsia="Calibri"/>
          <w:szCs w:val="20"/>
        </w:rPr>
      </w:pPr>
      <w:r w:rsidRPr="00DD0EE8">
        <w:rPr>
          <w:rFonts w:eastAsia="Calibri"/>
          <w:szCs w:val="20"/>
        </w:rPr>
        <w:t>tCO</w:t>
      </w:r>
      <w:r w:rsidRPr="00DD0EE8">
        <w:rPr>
          <w:rFonts w:eastAsia="Calibri"/>
          <w:szCs w:val="20"/>
          <w:vertAlign w:val="subscript"/>
        </w:rPr>
        <w:t>2</w:t>
      </w:r>
      <w:r w:rsidRPr="00DD0EE8">
        <w:rPr>
          <w:rFonts w:eastAsia="Calibri"/>
          <w:szCs w:val="20"/>
        </w:rPr>
        <w:tab/>
        <w:t>ton of carbon dioxide</w:t>
      </w:r>
    </w:p>
    <w:p w14:paraId="6688D258" w14:textId="77777777" w:rsidR="00DD0EE8" w:rsidRPr="00DA6BFF" w:rsidRDefault="00DD0EE8" w:rsidP="00DD0EE8">
      <w:pPr>
        <w:tabs>
          <w:tab w:val="left" w:pos="1276"/>
        </w:tabs>
        <w:spacing w:after="0"/>
        <w:ind w:left="1276" w:hanging="1276"/>
        <w:jc w:val="left"/>
        <w:rPr>
          <w:rFonts w:eastAsia="Calibri"/>
          <w:szCs w:val="20"/>
        </w:rPr>
      </w:pPr>
      <w:r w:rsidRPr="00DA6BFF">
        <w:rPr>
          <w:rFonts w:eastAsia="Calibri"/>
          <w:szCs w:val="20"/>
        </w:rPr>
        <w:lastRenderedPageBreak/>
        <w:t>TE</w:t>
      </w:r>
      <w:r w:rsidRPr="00DA6BFF">
        <w:rPr>
          <w:rFonts w:eastAsia="Calibri"/>
          <w:szCs w:val="20"/>
        </w:rPr>
        <w:tab/>
        <w:t>termi</w:t>
      </w:r>
      <w:r>
        <w:rPr>
          <w:rFonts w:eastAsia="Calibri"/>
          <w:szCs w:val="20"/>
        </w:rPr>
        <w:t>nal evaluation</w:t>
      </w:r>
    </w:p>
    <w:p w14:paraId="29FA7620" w14:textId="77777777" w:rsidR="00DD0EE8" w:rsidRDefault="00DD0EE8" w:rsidP="00DD0EE8">
      <w:pPr>
        <w:tabs>
          <w:tab w:val="left" w:pos="1276"/>
        </w:tabs>
        <w:spacing w:after="0"/>
        <w:ind w:left="1276" w:hanging="1276"/>
        <w:jc w:val="left"/>
        <w:rPr>
          <w:rFonts w:eastAsia="Calibri"/>
          <w:szCs w:val="20"/>
        </w:rPr>
      </w:pPr>
      <w:proofErr w:type="spellStart"/>
      <w:r>
        <w:rPr>
          <w:rFonts w:eastAsia="Calibri"/>
          <w:szCs w:val="20"/>
        </w:rPr>
        <w:t>TWh</w:t>
      </w:r>
      <w:proofErr w:type="spellEnd"/>
      <w:r>
        <w:rPr>
          <w:rFonts w:eastAsia="Calibri"/>
          <w:szCs w:val="20"/>
        </w:rPr>
        <w:tab/>
        <w:t>terawatt-hour (trillion watt-hours)</w:t>
      </w:r>
    </w:p>
    <w:p w14:paraId="089282A5" w14:textId="77777777" w:rsidR="00DD0EE8" w:rsidRPr="00E1088E" w:rsidRDefault="00DD0EE8" w:rsidP="00DD0EE8">
      <w:pPr>
        <w:tabs>
          <w:tab w:val="left" w:pos="1276"/>
        </w:tabs>
        <w:spacing w:after="0"/>
        <w:ind w:left="1276" w:hanging="1276"/>
        <w:jc w:val="left"/>
        <w:rPr>
          <w:rFonts w:eastAsia="Calibri"/>
          <w:szCs w:val="20"/>
        </w:rPr>
      </w:pPr>
      <w:r>
        <w:rPr>
          <w:rFonts w:eastAsia="Calibri"/>
          <w:szCs w:val="20"/>
        </w:rPr>
        <w:t>U4E</w:t>
      </w:r>
      <w:r>
        <w:rPr>
          <w:rFonts w:eastAsia="Calibri"/>
          <w:szCs w:val="20"/>
        </w:rPr>
        <w:tab/>
        <w:t>United for Energy</w:t>
      </w:r>
    </w:p>
    <w:p w14:paraId="77AA9F52" w14:textId="77777777" w:rsidR="00DD0EE8" w:rsidRPr="00E1088E" w:rsidRDefault="00DD0EE8" w:rsidP="00DD0EE8">
      <w:pPr>
        <w:tabs>
          <w:tab w:val="left" w:pos="1276"/>
        </w:tabs>
        <w:spacing w:after="0"/>
        <w:ind w:left="1276" w:hanging="1276"/>
        <w:jc w:val="left"/>
        <w:rPr>
          <w:rFonts w:eastAsia="Calibri"/>
          <w:szCs w:val="20"/>
        </w:rPr>
      </w:pPr>
      <w:r w:rsidRPr="00E1088E">
        <w:rPr>
          <w:rFonts w:eastAsia="Calibri"/>
          <w:szCs w:val="20"/>
        </w:rPr>
        <w:t>UN</w:t>
      </w:r>
      <w:r w:rsidRPr="00E1088E">
        <w:rPr>
          <w:rFonts w:eastAsia="Calibri"/>
          <w:szCs w:val="20"/>
        </w:rPr>
        <w:tab/>
        <w:t>United Nations</w:t>
      </w:r>
    </w:p>
    <w:p w14:paraId="67AF1382" w14:textId="77777777" w:rsidR="00DD0EE8" w:rsidRDefault="00DD0EE8" w:rsidP="00DD0EE8">
      <w:pPr>
        <w:tabs>
          <w:tab w:val="left" w:pos="1276"/>
        </w:tabs>
        <w:spacing w:after="0"/>
        <w:ind w:left="1276" w:hanging="1276"/>
        <w:jc w:val="left"/>
        <w:rPr>
          <w:rFonts w:eastAsia="Calibri"/>
          <w:szCs w:val="20"/>
          <w:lang w:val="en-GB"/>
        </w:rPr>
      </w:pPr>
      <w:r w:rsidRPr="00D856AB">
        <w:rPr>
          <w:rFonts w:eastAsia="Calibri"/>
          <w:szCs w:val="20"/>
          <w:lang w:val="en-GB"/>
        </w:rPr>
        <w:t>UNDP</w:t>
      </w:r>
      <w:r w:rsidRPr="00D856AB">
        <w:rPr>
          <w:rFonts w:eastAsia="Calibri"/>
          <w:szCs w:val="20"/>
          <w:lang w:val="en-GB"/>
        </w:rPr>
        <w:tab/>
        <w:t>United Nations Development Programme</w:t>
      </w:r>
    </w:p>
    <w:p w14:paraId="428C52D8" w14:textId="77777777" w:rsidR="00DD0EE8" w:rsidRPr="00DD0EE8" w:rsidRDefault="00DD0EE8" w:rsidP="00DD0EE8">
      <w:pPr>
        <w:tabs>
          <w:tab w:val="left" w:pos="1276"/>
        </w:tabs>
        <w:spacing w:after="0"/>
        <w:ind w:left="1276" w:hanging="1276"/>
        <w:jc w:val="left"/>
        <w:rPr>
          <w:rFonts w:eastAsia="Calibri"/>
          <w:szCs w:val="20"/>
        </w:rPr>
      </w:pPr>
      <w:r w:rsidRPr="00DD0EE8">
        <w:rPr>
          <w:rFonts w:eastAsia="Calibri"/>
          <w:szCs w:val="20"/>
        </w:rPr>
        <w:t>UNEP</w:t>
      </w:r>
      <w:r w:rsidRPr="00DD0EE8">
        <w:rPr>
          <w:rFonts w:eastAsia="Calibri"/>
          <w:szCs w:val="20"/>
        </w:rPr>
        <w:tab/>
        <w:t xml:space="preserve">United Nations Environment </w:t>
      </w:r>
      <w:proofErr w:type="spellStart"/>
      <w:r w:rsidRPr="00DD0EE8">
        <w:rPr>
          <w:rFonts w:eastAsia="Calibri"/>
          <w:szCs w:val="20"/>
        </w:rPr>
        <w:t>Programme</w:t>
      </w:r>
      <w:proofErr w:type="spellEnd"/>
      <w:r w:rsidRPr="00DD0EE8">
        <w:rPr>
          <w:rFonts w:eastAsia="Calibri"/>
          <w:szCs w:val="20"/>
        </w:rPr>
        <w:t xml:space="preserve"> (UN Environment)</w:t>
      </w:r>
    </w:p>
    <w:p w14:paraId="1C530289" w14:textId="77777777" w:rsidR="00DD0EE8" w:rsidRDefault="00DD0EE8" w:rsidP="00DD0EE8">
      <w:pPr>
        <w:tabs>
          <w:tab w:val="left" w:pos="1276"/>
        </w:tabs>
        <w:spacing w:after="0"/>
        <w:ind w:left="1276" w:hanging="1276"/>
        <w:jc w:val="left"/>
        <w:rPr>
          <w:rFonts w:eastAsia="Calibri"/>
          <w:szCs w:val="20"/>
          <w:lang w:val="en-GB"/>
        </w:rPr>
      </w:pPr>
      <w:r w:rsidRPr="00D856AB">
        <w:rPr>
          <w:rFonts w:eastAsia="Calibri"/>
          <w:szCs w:val="20"/>
          <w:lang w:val="en-GB"/>
        </w:rPr>
        <w:t>USD</w:t>
      </w:r>
      <w:r w:rsidRPr="00D856AB">
        <w:rPr>
          <w:rFonts w:eastAsia="Calibri"/>
          <w:szCs w:val="20"/>
          <w:lang w:val="en-GB"/>
        </w:rPr>
        <w:tab/>
        <w:t>United States dollar</w:t>
      </w:r>
    </w:p>
    <w:p w14:paraId="379501FC" w14:textId="77777777" w:rsidR="00DD0EE8" w:rsidRDefault="00DD0EE8" w:rsidP="00DD0EE8">
      <w:pPr>
        <w:tabs>
          <w:tab w:val="left" w:pos="1276"/>
        </w:tabs>
        <w:spacing w:after="0"/>
        <w:ind w:left="1276" w:hanging="1276"/>
        <w:jc w:val="left"/>
        <w:rPr>
          <w:rFonts w:eastAsia="Calibri"/>
          <w:szCs w:val="20"/>
          <w:lang w:val="en-GB"/>
        </w:rPr>
      </w:pPr>
      <w:r>
        <w:rPr>
          <w:rFonts w:eastAsia="Calibri"/>
          <w:szCs w:val="20"/>
          <w:lang w:val="en-GB"/>
        </w:rPr>
        <w:t>V</w:t>
      </w:r>
      <w:r>
        <w:rPr>
          <w:rFonts w:eastAsia="Calibri"/>
          <w:szCs w:val="20"/>
          <w:lang w:val="en-GB"/>
        </w:rPr>
        <w:tab/>
        <w:t>Volt</w:t>
      </w:r>
    </w:p>
    <w:p w14:paraId="6A79ED92" w14:textId="77777777" w:rsidR="00DD0EE8" w:rsidRDefault="00DD0EE8" w:rsidP="00DD0EE8">
      <w:pPr>
        <w:tabs>
          <w:tab w:val="left" w:pos="1276"/>
        </w:tabs>
        <w:spacing w:after="0"/>
        <w:ind w:left="1276" w:hanging="1276"/>
        <w:jc w:val="left"/>
        <w:rPr>
          <w:rFonts w:eastAsia="Calibri"/>
          <w:szCs w:val="20"/>
        </w:rPr>
      </w:pPr>
      <w:r w:rsidRPr="00221A8D">
        <w:rPr>
          <w:rFonts w:eastAsia="Calibri"/>
          <w:szCs w:val="20"/>
        </w:rPr>
        <w:t>V-NAMA</w:t>
      </w:r>
      <w:r w:rsidRPr="00221A8D">
        <w:rPr>
          <w:rFonts w:eastAsia="Calibri"/>
          <w:szCs w:val="20"/>
        </w:rPr>
        <w:tab/>
        <w:t>Vertical Nationally</w:t>
      </w:r>
      <w:r>
        <w:rPr>
          <w:rFonts w:eastAsia="Calibri"/>
          <w:szCs w:val="20"/>
        </w:rPr>
        <w:t xml:space="preserve"> Appropriate Mitigation Actions</w:t>
      </w:r>
    </w:p>
    <w:p w14:paraId="629BEFC0" w14:textId="77777777" w:rsidR="00DD0EE8" w:rsidRDefault="00DD0EE8" w:rsidP="00DD0EE8">
      <w:pPr>
        <w:tabs>
          <w:tab w:val="left" w:pos="1276"/>
        </w:tabs>
        <w:spacing w:after="0"/>
        <w:ind w:left="1276" w:hanging="1276"/>
        <w:jc w:val="left"/>
        <w:rPr>
          <w:rFonts w:eastAsia="Calibri"/>
          <w:szCs w:val="20"/>
        </w:rPr>
      </w:pPr>
      <w:r>
        <w:rPr>
          <w:rFonts w:eastAsia="Calibri"/>
          <w:szCs w:val="20"/>
        </w:rPr>
        <w:t>W</w:t>
      </w:r>
      <w:r>
        <w:rPr>
          <w:rFonts w:eastAsia="Calibri"/>
          <w:szCs w:val="20"/>
        </w:rPr>
        <w:tab/>
        <w:t>Watt</w:t>
      </w:r>
    </w:p>
    <w:p w14:paraId="1349804E" w14:textId="77777777" w:rsidR="00DD0EE8" w:rsidRDefault="00DD0EE8" w:rsidP="00DD0EE8">
      <w:pPr>
        <w:tabs>
          <w:tab w:val="left" w:pos="1276"/>
        </w:tabs>
        <w:spacing w:after="0"/>
        <w:ind w:left="1276" w:hanging="1276"/>
        <w:jc w:val="left"/>
        <w:rPr>
          <w:rFonts w:eastAsia="Calibri"/>
          <w:szCs w:val="20"/>
        </w:rPr>
      </w:pPr>
      <w:r>
        <w:rPr>
          <w:rFonts w:eastAsia="Calibri"/>
          <w:szCs w:val="20"/>
        </w:rPr>
        <w:t>WG</w:t>
      </w:r>
      <w:r>
        <w:rPr>
          <w:rFonts w:eastAsia="Calibri"/>
          <w:szCs w:val="20"/>
        </w:rPr>
        <w:tab/>
        <w:t>Working Group</w:t>
      </w:r>
    </w:p>
    <w:p w14:paraId="05CBE4DD" w14:textId="77777777" w:rsidR="00DD0EE8" w:rsidRPr="00221A8D" w:rsidRDefault="00DD0EE8" w:rsidP="00DD0EE8">
      <w:pPr>
        <w:tabs>
          <w:tab w:val="left" w:pos="1276"/>
        </w:tabs>
        <w:spacing w:after="0"/>
        <w:ind w:left="1276" w:hanging="1276"/>
        <w:jc w:val="left"/>
        <w:rPr>
          <w:rFonts w:eastAsia="Calibri"/>
          <w:szCs w:val="20"/>
        </w:rPr>
      </w:pPr>
      <w:r>
        <w:rPr>
          <w:rFonts w:eastAsia="Calibri"/>
          <w:szCs w:val="20"/>
        </w:rPr>
        <w:t>WOB</w:t>
      </w:r>
      <w:r>
        <w:rPr>
          <w:rFonts w:eastAsia="Calibri"/>
          <w:szCs w:val="20"/>
        </w:rPr>
        <w:tab/>
        <w:t>women-owned business</w:t>
      </w:r>
    </w:p>
    <w:p w14:paraId="7A17B26C" w14:textId="77777777" w:rsidR="00DD0EE8" w:rsidRPr="00221A8D" w:rsidRDefault="00DD0EE8" w:rsidP="00DD0EE8">
      <w:pPr>
        <w:tabs>
          <w:tab w:val="left" w:pos="1276"/>
        </w:tabs>
        <w:spacing w:after="0"/>
        <w:ind w:left="1276" w:hanging="1276"/>
        <w:jc w:val="left"/>
        <w:rPr>
          <w:rFonts w:eastAsia="Calibri"/>
          <w:szCs w:val="20"/>
        </w:rPr>
      </w:pPr>
      <w:r w:rsidRPr="00221A8D">
        <w:rPr>
          <w:rFonts w:eastAsia="Calibri"/>
          <w:szCs w:val="20"/>
        </w:rPr>
        <w:t>ZAR</w:t>
      </w:r>
      <w:r w:rsidRPr="00221A8D">
        <w:rPr>
          <w:rFonts w:eastAsia="Calibri"/>
          <w:szCs w:val="20"/>
        </w:rPr>
        <w:tab/>
        <w:t>Rand</w:t>
      </w:r>
    </w:p>
    <w:p w14:paraId="52292E55" w14:textId="4A1964FE" w:rsidR="001A31BB" w:rsidRPr="00D856AB" w:rsidRDefault="001A31BB" w:rsidP="001A31BB">
      <w:pPr>
        <w:tabs>
          <w:tab w:val="left" w:pos="1276"/>
        </w:tabs>
        <w:spacing w:after="0"/>
        <w:ind w:left="1276" w:hanging="1276"/>
        <w:jc w:val="left"/>
        <w:rPr>
          <w:rFonts w:eastAsia="Calibri"/>
          <w:szCs w:val="20"/>
          <w:lang w:val="en-GB"/>
        </w:rPr>
      </w:pPr>
    </w:p>
    <w:p w14:paraId="442F9255" w14:textId="700DA104" w:rsidR="00F06545" w:rsidRPr="00D856AB" w:rsidRDefault="00F06545" w:rsidP="001A31BB">
      <w:pPr>
        <w:tabs>
          <w:tab w:val="left" w:pos="1276"/>
        </w:tabs>
        <w:spacing w:after="0"/>
        <w:ind w:left="1276" w:hanging="1276"/>
        <w:jc w:val="left"/>
        <w:rPr>
          <w:rFonts w:eastAsia="Calibri"/>
          <w:szCs w:val="20"/>
          <w:lang w:val="en-GB"/>
        </w:rPr>
      </w:pPr>
    </w:p>
    <w:bookmarkEnd w:id="8"/>
    <w:p w14:paraId="55E703FF" w14:textId="1A913D0F" w:rsidR="00F06545" w:rsidRPr="00D856AB" w:rsidRDefault="00F06545" w:rsidP="001A31BB">
      <w:pPr>
        <w:tabs>
          <w:tab w:val="left" w:pos="1276"/>
        </w:tabs>
        <w:spacing w:after="0"/>
        <w:ind w:left="1276" w:hanging="1276"/>
        <w:jc w:val="left"/>
        <w:rPr>
          <w:rFonts w:eastAsia="Calibri"/>
          <w:szCs w:val="20"/>
          <w:lang w:val="en-GB"/>
        </w:rPr>
      </w:pPr>
    </w:p>
    <w:bookmarkEnd w:id="9"/>
    <w:p w14:paraId="50E01FBF" w14:textId="412EBE2D" w:rsidR="00F06545" w:rsidRPr="00D856AB" w:rsidRDefault="00F06545" w:rsidP="001A31BB">
      <w:pPr>
        <w:tabs>
          <w:tab w:val="left" w:pos="1276"/>
        </w:tabs>
        <w:spacing w:after="0"/>
        <w:ind w:left="1276" w:hanging="1276"/>
        <w:jc w:val="left"/>
        <w:rPr>
          <w:rFonts w:eastAsia="Calibri"/>
          <w:szCs w:val="20"/>
          <w:lang w:val="en-GB"/>
        </w:rPr>
      </w:pPr>
    </w:p>
    <w:p w14:paraId="39428B61" w14:textId="77777777" w:rsidR="00F06545" w:rsidRPr="00D856AB" w:rsidRDefault="00F06545" w:rsidP="001A31BB">
      <w:pPr>
        <w:tabs>
          <w:tab w:val="left" w:pos="1276"/>
        </w:tabs>
        <w:spacing w:after="0"/>
        <w:ind w:left="1276" w:hanging="1276"/>
        <w:jc w:val="left"/>
        <w:rPr>
          <w:rFonts w:eastAsia="Calibri"/>
          <w:szCs w:val="20"/>
          <w:lang w:val="en-GB"/>
        </w:rPr>
      </w:pPr>
    </w:p>
    <w:p w14:paraId="10E35005" w14:textId="7B81B551" w:rsidR="001A31BB" w:rsidRPr="00D856AB" w:rsidRDefault="001A31BB" w:rsidP="001A31BB">
      <w:pPr>
        <w:rPr>
          <w:lang w:val="en-GB" w:eastAsia="en-GB"/>
        </w:rPr>
      </w:pPr>
    </w:p>
    <w:p w14:paraId="04C4EA37" w14:textId="75FE324E" w:rsidR="007A193A" w:rsidRPr="00D856AB" w:rsidRDefault="00C010D4" w:rsidP="007A193A">
      <w:pPr>
        <w:rPr>
          <w:lang w:val="en-GB" w:eastAsia="en-GB"/>
        </w:rPr>
      </w:pPr>
      <w:r w:rsidRPr="00D856AB">
        <w:rPr>
          <w:noProof/>
          <w:lang w:val="en-GB"/>
        </w:rPr>
        <w:drawing>
          <wp:anchor distT="0" distB="0" distL="114300" distR="114300" simplePos="0" relativeHeight="251707904" behindDoc="0" locked="0" layoutInCell="1" allowOverlap="1" wp14:anchorId="5F671FC7" wp14:editId="38CD27EC">
            <wp:simplePos x="0" y="0"/>
            <wp:positionH relativeFrom="margin">
              <wp:align>left</wp:align>
            </wp:positionH>
            <wp:positionV relativeFrom="paragraph">
              <wp:posOffset>7620</wp:posOffset>
            </wp:positionV>
            <wp:extent cx="6329680" cy="4841061"/>
            <wp:effectExtent l="0" t="0" r="0" b="0"/>
            <wp:wrapNone/>
            <wp:docPr id="45" name="Picture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286"/>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6329680" cy="4841061"/>
                    </a:xfrm>
                    <a:prstGeom prst="rect">
                      <a:avLst/>
                    </a:prstGeom>
                    <a:noFill/>
                    <a:ln>
                      <a:noFill/>
                    </a:ln>
                    <a:extLst/>
                  </pic:spPr>
                </pic:pic>
              </a:graphicData>
            </a:graphic>
            <wp14:sizeRelH relativeFrom="margin">
              <wp14:pctWidth>0</wp14:pctWidth>
            </wp14:sizeRelH>
            <wp14:sizeRelV relativeFrom="margin">
              <wp14:pctHeight>0</wp14:pctHeight>
            </wp14:sizeRelV>
          </wp:anchor>
        </w:drawing>
      </w:r>
    </w:p>
    <w:p w14:paraId="50DB47B7" w14:textId="07A8E8F8" w:rsidR="00073DB2" w:rsidRPr="00D856AB" w:rsidRDefault="00073DB2" w:rsidP="00073DB2">
      <w:pPr>
        <w:rPr>
          <w:lang w:val="en-GB" w:eastAsia="en-GB"/>
        </w:rPr>
      </w:pPr>
    </w:p>
    <w:p w14:paraId="3D42DFE0" w14:textId="7B024DE6" w:rsidR="00456D95" w:rsidRDefault="00684F83">
      <w:pPr>
        <w:spacing w:after="0"/>
        <w:jc w:val="left"/>
        <w:rPr>
          <w:rFonts w:cs="Arial"/>
          <w:szCs w:val="20"/>
          <w:lang w:val="en-GB"/>
        </w:rPr>
      </w:pPr>
      <w:r w:rsidRPr="00D856AB">
        <w:rPr>
          <w:rFonts w:cs="Arial"/>
          <w:szCs w:val="20"/>
          <w:lang w:val="en-GB"/>
        </w:rPr>
        <w:br w:type="page"/>
      </w:r>
    </w:p>
    <w:p w14:paraId="37262F18" w14:textId="77777777" w:rsidR="00456D95" w:rsidRDefault="00456D95">
      <w:pPr>
        <w:spacing w:after="0"/>
        <w:jc w:val="left"/>
        <w:rPr>
          <w:rFonts w:cs="Arial"/>
          <w:szCs w:val="20"/>
          <w:lang w:val="en-GB"/>
        </w:rPr>
      </w:pPr>
    </w:p>
    <w:p w14:paraId="6EBB7BDF" w14:textId="5E751E22" w:rsidR="00456D95" w:rsidRPr="00D856AB" w:rsidRDefault="00456D95" w:rsidP="00456D95">
      <w:pPr>
        <w:pStyle w:val="Heading1"/>
        <w:spacing w:before="0"/>
        <w:ind w:left="720" w:hanging="720"/>
        <w:rPr>
          <w:rFonts w:ascii="Arial" w:hAnsi="Arial"/>
          <w:sz w:val="32"/>
        </w:rPr>
      </w:pPr>
      <w:bookmarkStart w:id="10" w:name="_Toc384805"/>
      <w:r>
        <w:rPr>
          <w:rFonts w:ascii="Arial" w:hAnsi="Arial"/>
          <w:sz w:val="32"/>
        </w:rPr>
        <w:t>Section 1.</w:t>
      </w:r>
      <w:r>
        <w:rPr>
          <w:rFonts w:ascii="Arial" w:hAnsi="Arial"/>
          <w:sz w:val="32"/>
        </w:rPr>
        <w:tab/>
        <w:t>Elaboration of the narrative</w:t>
      </w:r>
      <w:bookmarkEnd w:id="10"/>
    </w:p>
    <w:p w14:paraId="298C00AA" w14:textId="77777777" w:rsidR="00456D95" w:rsidRPr="00D856AB" w:rsidRDefault="00456D95" w:rsidP="00456D95">
      <w:pPr>
        <w:rPr>
          <w:lang w:val="en-GB"/>
        </w:rPr>
      </w:pPr>
    </w:p>
    <w:p w14:paraId="47FDBD9F" w14:textId="499368BE" w:rsidR="00C010D4" w:rsidRDefault="00C010D4">
      <w:pPr>
        <w:spacing w:after="0"/>
        <w:jc w:val="left"/>
        <w:rPr>
          <w:rFonts w:cs="Arial"/>
          <w:szCs w:val="20"/>
          <w:lang w:val="en-GB"/>
        </w:rPr>
      </w:pPr>
      <w:r>
        <w:rPr>
          <w:rFonts w:cs="Arial"/>
          <w:szCs w:val="20"/>
          <w:lang w:val="en-GB"/>
        </w:rPr>
        <w:br w:type="page"/>
      </w:r>
    </w:p>
    <w:p w14:paraId="579DFD34" w14:textId="718B39C8" w:rsidR="00D218B7" w:rsidRPr="00D856AB" w:rsidRDefault="00456D95" w:rsidP="004D4B56">
      <w:pPr>
        <w:pStyle w:val="Heading1"/>
        <w:numPr>
          <w:ilvl w:val="0"/>
          <w:numId w:val="17"/>
        </w:numPr>
        <w:tabs>
          <w:tab w:val="left" w:pos="567"/>
        </w:tabs>
      </w:pPr>
      <w:bookmarkStart w:id="11" w:name="_Toc384806"/>
      <w:r>
        <w:lastRenderedPageBreak/>
        <w:t>Situation analysis</w:t>
      </w:r>
      <w:bookmarkEnd w:id="11"/>
    </w:p>
    <w:p w14:paraId="78783F55" w14:textId="0BF5FEBA" w:rsidR="00827073" w:rsidRPr="00D856AB" w:rsidRDefault="00827073" w:rsidP="00827073">
      <w:pPr>
        <w:rPr>
          <w:lang w:val="en-GB" w:eastAsia="en-GB"/>
        </w:rPr>
      </w:pPr>
    </w:p>
    <w:p w14:paraId="7739D6F2" w14:textId="722F4FE8" w:rsidR="00F06545" w:rsidRPr="00D856AB" w:rsidRDefault="009904A7" w:rsidP="00F06545">
      <w:pPr>
        <w:pStyle w:val="Heading2"/>
      </w:pPr>
      <w:bookmarkStart w:id="12" w:name="_Toc384807"/>
      <w:bookmarkStart w:id="13" w:name="_Hlk536215884"/>
      <w:r w:rsidRPr="00D856AB">
        <w:t>Introduction</w:t>
      </w:r>
      <w:bookmarkEnd w:id="12"/>
      <w:r w:rsidR="00456D95">
        <w:t xml:space="preserve"> </w:t>
      </w:r>
    </w:p>
    <w:bookmarkEnd w:id="13"/>
    <w:p w14:paraId="43BE3E82" w14:textId="73EDF05A" w:rsidR="00F06545" w:rsidRPr="00D856AB" w:rsidRDefault="00F06545" w:rsidP="00827073">
      <w:pPr>
        <w:rPr>
          <w:lang w:val="en-GB" w:eastAsia="en-GB"/>
        </w:rPr>
      </w:pPr>
    </w:p>
    <w:p w14:paraId="0A2A99B8" w14:textId="0F332A1E" w:rsidR="009904A7" w:rsidRPr="00D856AB" w:rsidRDefault="009904A7" w:rsidP="00827073">
      <w:pPr>
        <w:rPr>
          <w:u w:val="single"/>
          <w:lang w:val="en-GB" w:eastAsia="en-GB"/>
        </w:rPr>
      </w:pPr>
      <w:r w:rsidRPr="00D856AB">
        <w:rPr>
          <w:u w:val="single"/>
          <w:lang w:val="en-GB" w:eastAsia="en-GB"/>
        </w:rPr>
        <w:t>Context</w:t>
      </w:r>
    </w:p>
    <w:p w14:paraId="088FBD14" w14:textId="77777777" w:rsidR="009904A7" w:rsidRPr="00D856AB" w:rsidRDefault="009904A7" w:rsidP="002C052E">
      <w:pPr>
        <w:spacing w:after="0"/>
        <w:rPr>
          <w:lang w:val="en-GB" w:eastAsia="en-GB"/>
        </w:rPr>
      </w:pPr>
    </w:p>
    <w:p w14:paraId="5AB6B485" w14:textId="77777777" w:rsidR="00F77AEB" w:rsidRPr="004722F0" w:rsidRDefault="00F77AEB" w:rsidP="00F77AEB">
      <w:pPr>
        <w:spacing w:after="0"/>
        <w:rPr>
          <w:lang w:val="en-GB" w:eastAsia="en-GB"/>
        </w:rPr>
      </w:pPr>
      <w:r w:rsidRPr="00666B27">
        <w:rPr>
          <w:lang w:val="en-GB" w:eastAsia="en-GB"/>
        </w:rPr>
        <w:t xml:space="preserve">Total electricity consumption in South Africa has hovered around 200 </w:t>
      </w:r>
      <w:proofErr w:type="spellStart"/>
      <w:r w:rsidRPr="00666B27">
        <w:rPr>
          <w:lang w:val="en-GB" w:eastAsia="en-GB"/>
        </w:rPr>
        <w:t>TWh</w:t>
      </w:r>
      <w:proofErr w:type="spellEnd"/>
      <w:r w:rsidRPr="00666B27">
        <w:rPr>
          <w:lang w:val="en-GB" w:eastAsia="en-GB"/>
        </w:rPr>
        <w:t xml:space="preserve"> a up to a total of about 208 in 2015, and is projected to grow further at about 2-3% percent annually</w:t>
      </w:r>
      <w:r w:rsidRPr="0057545E">
        <w:rPr>
          <w:rStyle w:val="FootnoteReference"/>
          <w:lang w:val="en-GB" w:eastAsia="en-GB"/>
        </w:rPr>
        <w:footnoteReference w:id="1"/>
      </w:r>
      <w:r w:rsidRPr="0057545E">
        <w:rPr>
          <w:lang w:val="en-GB" w:eastAsia="en-GB"/>
        </w:rPr>
        <w:t xml:space="preserve">. </w:t>
      </w:r>
      <w:r w:rsidRPr="00353542">
        <w:rPr>
          <w:lang w:val="en-GB" w:eastAsia="en-GB"/>
        </w:rPr>
        <w:t xml:space="preserve"> South Africa has one of the world’s highest grid emission factors – about 0.94 tonnes of CO</w:t>
      </w:r>
      <w:r w:rsidRPr="003B7D62">
        <w:rPr>
          <w:vertAlign w:val="subscript"/>
          <w:lang w:val="en-GB" w:eastAsia="en-GB"/>
        </w:rPr>
        <w:t>2</w:t>
      </w:r>
      <w:r w:rsidRPr="008E26A0">
        <w:rPr>
          <w:lang w:val="en-GB" w:eastAsia="en-GB"/>
        </w:rPr>
        <w:t xml:space="preserve"> emitted per MWh of electricity consumed, because of its heavy reliance on coal, which accounts for about 92% of national domestic electricity production.</w:t>
      </w:r>
    </w:p>
    <w:p w14:paraId="2E38293C" w14:textId="77777777" w:rsidR="00F77AEB" w:rsidRPr="00666B27" w:rsidRDefault="00F77AEB" w:rsidP="00F77AEB">
      <w:pPr>
        <w:spacing w:after="0"/>
        <w:rPr>
          <w:lang w:val="en-GB" w:eastAsia="en-GB"/>
        </w:rPr>
      </w:pPr>
    </w:p>
    <w:p w14:paraId="3B92B13F" w14:textId="77777777" w:rsidR="00F77AEB" w:rsidRPr="003B7D62" w:rsidRDefault="00F77AEB" w:rsidP="00F77AEB">
      <w:pPr>
        <w:spacing w:after="0"/>
        <w:rPr>
          <w:rFonts w:ascii="Arial" w:hAnsi="Arial" w:cs="Arial"/>
          <w:b/>
          <w:color w:val="2E74B5"/>
          <w:sz w:val="18"/>
          <w:lang w:val="en-GB"/>
        </w:rPr>
      </w:pPr>
      <w:bookmarkStart w:id="14" w:name="_Hlk497857053"/>
      <w:bookmarkStart w:id="15" w:name="_Toc179825"/>
      <w:bookmarkStart w:id="16" w:name="_Toc4680172"/>
      <w:r w:rsidRPr="00666B27">
        <w:rPr>
          <w:rFonts w:ascii="Arial" w:hAnsi="Arial" w:cs="Arial"/>
          <w:b/>
          <w:color w:val="2E74B5"/>
          <w:sz w:val="18"/>
          <w:lang w:val="en-GB"/>
        </w:rPr>
        <w:t xml:space="preserve">Box </w:t>
      </w:r>
      <w:r w:rsidRPr="0057545E">
        <w:rPr>
          <w:rFonts w:ascii="Arial" w:hAnsi="Arial" w:cs="Arial"/>
          <w:b/>
          <w:color w:val="2E74B5"/>
          <w:sz w:val="18"/>
          <w:lang w:val="en-GB"/>
        </w:rPr>
        <w:fldChar w:fldCharType="begin"/>
      </w:r>
      <w:r w:rsidRPr="00666B27">
        <w:rPr>
          <w:rFonts w:ascii="Arial" w:hAnsi="Arial" w:cs="Arial"/>
          <w:b/>
          <w:color w:val="2E74B5"/>
          <w:sz w:val="18"/>
          <w:lang w:val="en-GB"/>
        </w:rPr>
        <w:instrText xml:space="preserve"> SEQ Box \* ARABIC </w:instrText>
      </w:r>
      <w:r w:rsidRPr="0057545E">
        <w:rPr>
          <w:rFonts w:ascii="Arial" w:hAnsi="Arial" w:cs="Arial"/>
          <w:b/>
          <w:color w:val="2E74B5"/>
          <w:sz w:val="18"/>
          <w:lang w:val="en-GB"/>
        </w:rPr>
        <w:fldChar w:fldCharType="separate"/>
      </w:r>
      <w:r w:rsidRPr="0057545E">
        <w:rPr>
          <w:rFonts w:ascii="Arial" w:hAnsi="Arial" w:cs="Arial"/>
          <w:b/>
          <w:noProof/>
          <w:color w:val="2E74B5"/>
          <w:sz w:val="18"/>
          <w:lang w:val="en-GB"/>
        </w:rPr>
        <w:t>1</w:t>
      </w:r>
      <w:r w:rsidRPr="0057545E">
        <w:rPr>
          <w:rFonts w:ascii="Arial" w:hAnsi="Arial" w:cs="Arial"/>
          <w:b/>
          <w:color w:val="2E74B5"/>
          <w:sz w:val="18"/>
          <w:lang w:val="en-GB"/>
        </w:rPr>
        <w:fldChar w:fldCharType="end"/>
      </w:r>
      <w:r w:rsidRPr="0057545E">
        <w:rPr>
          <w:rFonts w:ascii="Arial" w:hAnsi="Arial" w:cs="Arial"/>
          <w:b/>
          <w:color w:val="2E74B5"/>
          <w:sz w:val="18"/>
          <w:lang w:val="en-GB"/>
        </w:rPr>
        <w:tab/>
        <w:t xml:space="preserve">Electricity </w:t>
      </w:r>
      <w:bookmarkEnd w:id="14"/>
      <w:r w:rsidRPr="0057545E">
        <w:rPr>
          <w:rFonts w:ascii="Arial" w:hAnsi="Arial" w:cs="Arial"/>
          <w:b/>
          <w:color w:val="2E74B5"/>
          <w:sz w:val="18"/>
          <w:lang w:val="en-GB"/>
        </w:rPr>
        <w:t>consumption</w:t>
      </w:r>
      <w:r w:rsidRPr="00353542">
        <w:rPr>
          <w:rFonts w:ascii="Arial" w:hAnsi="Arial" w:cs="Arial"/>
          <w:b/>
          <w:color w:val="2E74B5"/>
          <w:sz w:val="18"/>
          <w:lang w:val="en-GB"/>
        </w:rPr>
        <w:t>, South Africa</w:t>
      </w:r>
      <w:bookmarkEnd w:id="15"/>
      <w:bookmarkEnd w:id="16"/>
    </w:p>
    <w:p w14:paraId="05A69E8C" w14:textId="77777777" w:rsidR="00F77AEB" w:rsidRPr="0057545E" w:rsidRDefault="00F77AEB" w:rsidP="00F77AEB">
      <w:pPr>
        <w:spacing w:after="0"/>
        <w:rPr>
          <w:b/>
          <w:lang w:val="en-GB" w:eastAsia="en-GB"/>
        </w:rPr>
      </w:pPr>
      <w:r w:rsidRPr="0057545E">
        <w:rPr>
          <w:b/>
          <w:noProof/>
          <w:lang w:val="en-GB" w:eastAsia="en-GB"/>
        </w:rPr>
        <w:drawing>
          <wp:inline distT="0" distB="0" distL="0" distR="0" wp14:anchorId="4BADB7C2" wp14:editId="626F76F9">
            <wp:extent cx="6209014" cy="2621280"/>
            <wp:effectExtent l="0" t="0" r="1905" b="762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6230409" cy="2630312"/>
                    </a:xfrm>
                    <a:prstGeom prst="rect">
                      <a:avLst/>
                    </a:prstGeom>
                    <a:noFill/>
                  </pic:spPr>
                </pic:pic>
              </a:graphicData>
            </a:graphic>
          </wp:inline>
        </w:drawing>
      </w:r>
    </w:p>
    <w:p w14:paraId="641D2079" w14:textId="77777777" w:rsidR="00F77AEB" w:rsidRPr="003B7D62" w:rsidRDefault="00F77AEB" w:rsidP="00F77AEB">
      <w:pPr>
        <w:spacing w:after="0"/>
        <w:rPr>
          <w:noProof/>
          <w:lang w:val="en-GB"/>
        </w:rPr>
      </w:pPr>
      <w:r w:rsidRPr="00353542">
        <w:rPr>
          <w:lang w:val="en-GB" w:eastAsia="en-GB"/>
        </w:rPr>
        <w:t xml:space="preserve"> </w:t>
      </w:r>
    </w:p>
    <w:p w14:paraId="4C73A3F6" w14:textId="77777777" w:rsidR="00F77AEB" w:rsidRPr="00666B27" w:rsidRDefault="00F77AEB" w:rsidP="00F77AEB">
      <w:pPr>
        <w:spacing w:after="0"/>
        <w:ind w:left="851"/>
        <w:rPr>
          <w:i/>
          <w:noProof/>
          <w:sz w:val="18"/>
          <w:szCs w:val="18"/>
          <w:lang w:val="en-GB"/>
        </w:rPr>
      </w:pPr>
      <w:r w:rsidRPr="004722F0">
        <w:rPr>
          <w:noProof/>
          <w:sz w:val="18"/>
          <w:szCs w:val="18"/>
          <w:lang w:val="en-GB"/>
        </w:rPr>
        <w:t xml:space="preserve">Source: STATS SA, taken from </w:t>
      </w:r>
      <w:r w:rsidRPr="00666B27">
        <w:rPr>
          <w:noProof/>
          <w:sz w:val="18"/>
          <w:szCs w:val="18"/>
          <w:lang w:val="en-GB"/>
        </w:rPr>
        <w:t xml:space="preserve"> </w:t>
      </w:r>
      <w:r w:rsidRPr="00666B27">
        <w:rPr>
          <w:i/>
          <w:noProof/>
          <w:sz w:val="18"/>
          <w:szCs w:val="18"/>
          <w:lang w:val="en-GB"/>
        </w:rPr>
        <w:t>An overview of electricity consumption and pricing in South Africa</w:t>
      </w:r>
    </w:p>
    <w:p w14:paraId="0B6604B0" w14:textId="77777777" w:rsidR="00F77AEB" w:rsidRPr="00666B27" w:rsidRDefault="00F77AEB" w:rsidP="00F77AEB">
      <w:pPr>
        <w:spacing w:after="0"/>
        <w:ind w:left="851"/>
        <w:rPr>
          <w:noProof/>
          <w:sz w:val="18"/>
          <w:szCs w:val="18"/>
          <w:lang w:val="en-GB"/>
        </w:rPr>
      </w:pPr>
      <w:r w:rsidRPr="00666B27">
        <w:rPr>
          <w:i/>
          <w:noProof/>
          <w:sz w:val="18"/>
          <w:szCs w:val="18"/>
          <w:lang w:val="en-GB"/>
        </w:rPr>
        <w:t xml:space="preserve">An analysis of the historical trends and policies, key issues and outlook in 2017 </w:t>
      </w:r>
      <w:r w:rsidRPr="00666B27">
        <w:rPr>
          <w:noProof/>
          <w:sz w:val="18"/>
          <w:szCs w:val="18"/>
          <w:lang w:val="en-GB"/>
        </w:rPr>
        <w:t>(Deloitte, Eskom, 2017)</w:t>
      </w:r>
    </w:p>
    <w:p w14:paraId="63CE9220" w14:textId="77777777" w:rsidR="00F77AEB" w:rsidRPr="00666B27" w:rsidRDefault="00F77AEB" w:rsidP="00F77AEB">
      <w:pPr>
        <w:spacing w:after="0"/>
        <w:rPr>
          <w:noProof/>
          <w:szCs w:val="20"/>
          <w:lang w:val="en-GB"/>
        </w:rPr>
      </w:pPr>
    </w:p>
    <w:p w14:paraId="06C8CCB1" w14:textId="77777777" w:rsidR="00F77AEB" w:rsidRPr="00666B27" w:rsidRDefault="00F77AEB" w:rsidP="00F77AEB">
      <w:pPr>
        <w:spacing w:after="0"/>
        <w:rPr>
          <w:noProof/>
          <w:szCs w:val="20"/>
          <w:lang w:val="en-GB"/>
        </w:rPr>
      </w:pPr>
      <w:bookmarkStart w:id="17" w:name="_Hlk433063"/>
      <w:r w:rsidRPr="00666B27">
        <w:rPr>
          <w:noProof/>
          <w:szCs w:val="20"/>
          <w:lang w:val="en-GB"/>
        </w:rPr>
        <w:t xml:space="preserve">Electric appliances and equipment have become an essential part of the lives of practically all of South Africa’s citizens – women and men, across all age categories, regions, and income levels.  This includes lighting, which is used in all sectors, residential, commercial-productive, and in outdoor and street lighting. </w:t>
      </w:r>
      <w:bookmarkEnd w:id="17"/>
      <w:r w:rsidRPr="00666B27">
        <w:rPr>
          <w:noProof/>
          <w:szCs w:val="20"/>
          <w:lang w:val="en-GB"/>
        </w:rPr>
        <w:t xml:space="preserve"> Lighting accounted for about 62 TWh of electricity consumption in 2016 (out of 240 TWh of electricity transmitted). </w:t>
      </w:r>
    </w:p>
    <w:p w14:paraId="60614777" w14:textId="77777777" w:rsidR="00F77AEB" w:rsidRPr="00666B27" w:rsidRDefault="00F77AEB" w:rsidP="00F77AEB">
      <w:pPr>
        <w:spacing w:after="0"/>
        <w:rPr>
          <w:noProof/>
          <w:szCs w:val="20"/>
          <w:lang w:val="en-GB"/>
        </w:rPr>
      </w:pPr>
    </w:p>
    <w:p w14:paraId="0EFF7DAB" w14:textId="77777777" w:rsidR="00F77AEB" w:rsidRPr="008E26A0" w:rsidRDefault="00F77AEB" w:rsidP="00F77AEB">
      <w:pPr>
        <w:spacing w:after="0"/>
        <w:rPr>
          <w:noProof/>
          <w:szCs w:val="20"/>
          <w:lang w:val="en-GB"/>
        </w:rPr>
      </w:pPr>
      <w:bookmarkStart w:id="18" w:name="_Hlk433095"/>
      <w:r w:rsidRPr="00666B27">
        <w:rPr>
          <w:noProof/>
          <w:szCs w:val="20"/>
          <w:lang w:val="en-GB"/>
        </w:rPr>
        <w:t>Outside of the home, electrical equipment deployed on a wide scale also has an inordinately high impact. There are about 660,000 distribution transformers deployed on the electric grid around the country</w:t>
      </w:r>
      <w:bookmarkEnd w:id="18"/>
      <w:r w:rsidRPr="00666B27">
        <w:rPr>
          <w:noProof/>
          <w:szCs w:val="20"/>
          <w:lang w:val="en-GB"/>
        </w:rPr>
        <w:t>, operating around the clock. Taken together, lighting and distribution transformers accounted for an estimated 72 TWh of electricity consumption in 2017, that is about 37% of the nation’s total</w:t>
      </w:r>
      <w:r w:rsidRPr="0057545E">
        <w:rPr>
          <w:rStyle w:val="FootnoteReference"/>
          <w:noProof/>
          <w:szCs w:val="20"/>
          <w:lang w:val="en-GB"/>
        </w:rPr>
        <w:footnoteReference w:id="2"/>
      </w:r>
      <w:r w:rsidRPr="0057545E">
        <w:rPr>
          <w:noProof/>
          <w:szCs w:val="20"/>
          <w:lang w:val="en-GB"/>
        </w:rPr>
        <w:t xml:space="preserve"> and responsible for the emission of 67</w:t>
      </w:r>
      <w:r w:rsidRPr="00353542">
        <w:rPr>
          <w:noProof/>
          <w:szCs w:val="20"/>
          <w:lang w:val="en-GB"/>
        </w:rPr>
        <w:t xml:space="preserve"> million tCO</w:t>
      </w:r>
      <w:r w:rsidRPr="00353542">
        <w:rPr>
          <w:noProof/>
          <w:szCs w:val="20"/>
          <w:lang w:val="en-GB"/>
        </w:rPr>
        <w:softHyphen/>
      </w:r>
      <w:r w:rsidRPr="003B7D62">
        <w:rPr>
          <w:noProof/>
          <w:szCs w:val="20"/>
          <w:vertAlign w:val="subscript"/>
          <w:lang w:val="en-GB"/>
        </w:rPr>
        <w:t>2.</w:t>
      </w:r>
      <w:r w:rsidRPr="008E26A0">
        <w:rPr>
          <w:noProof/>
          <w:szCs w:val="20"/>
          <w:vertAlign w:val="subscript"/>
          <w:lang w:val="en-GB"/>
        </w:rPr>
        <w:t xml:space="preserve"> </w:t>
      </w:r>
    </w:p>
    <w:p w14:paraId="7A84D000" w14:textId="77777777" w:rsidR="00F77AEB" w:rsidRPr="004722F0" w:rsidRDefault="00F77AEB" w:rsidP="00F77AEB">
      <w:pPr>
        <w:spacing w:after="0"/>
        <w:rPr>
          <w:rFonts w:cs="Segoe UI"/>
          <w:color w:val="000000"/>
          <w:szCs w:val="20"/>
          <w:u w:val="single"/>
          <w:lang w:val="en-GB"/>
        </w:rPr>
      </w:pPr>
    </w:p>
    <w:p w14:paraId="542C89C2" w14:textId="77777777" w:rsidR="00F77AEB" w:rsidRPr="00666B27" w:rsidRDefault="00F77AEB" w:rsidP="00F77AEB">
      <w:pPr>
        <w:spacing w:after="0"/>
        <w:rPr>
          <w:rFonts w:cs="Segoe UI"/>
          <w:color w:val="000000"/>
          <w:szCs w:val="20"/>
          <w:lang w:val="en-GB"/>
        </w:rPr>
      </w:pPr>
      <w:bookmarkStart w:id="19" w:name="_Hlk354956"/>
      <w:r w:rsidRPr="004722F0">
        <w:rPr>
          <w:rFonts w:cs="Segoe UI"/>
          <w:color w:val="000000"/>
          <w:szCs w:val="20"/>
          <w:lang w:val="en-GB"/>
        </w:rPr>
        <w:t xml:space="preserve">For a more detailed description of the South Africa electricity sector is referred to Annex E.1, while </w:t>
      </w:r>
      <w:r w:rsidRPr="00666B27">
        <w:rPr>
          <w:rFonts w:cs="Segoe UI"/>
          <w:color w:val="000000"/>
          <w:szCs w:val="20"/>
          <w:lang w:val="en-GB"/>
        </w:rPr>
        <w:t>a description of the status of lighting in South Africa is presented in Annex E.2, followed by a discussion on distribution transformers in Annex E.3.</w:t>
      </w:r>
    </w:p>
    <w:bookmarkEnd w:id="19"/>
    <w:p w14:paraId="6AC95949" w14:textId="77777777" w:rsidR="00F906B0" w:rsidRDefault="00F906B0" w:rsidP="00F906B0">
      <w:pPr>
        <w:spacing w:after="0"/>
        <w:rPr>
          <w:szCs w:val="20"/>
          <w:lang w:val="en-GB"/>
        </w:rPr>
      </w:pPr>
    </w:p>
    <w:p w14:paraId="105C5F22" w14:textId="22E2C64D" w:rsidR="00E37ECB" w:rsidRPr="00D856AB" w:rsidRDefault="00E37ECB" w:rsidP="00E37ECB">
      <w:pPr>
        <w:spacing w:after="0"/>
        <w:rPr>
          <w:noProof/>
          <w:szCs w:val="20"/>
          <w:u w:val="single"/>
          <w:lang w:val="en-GB"/>
        </w:rPr>
      </w:pPr>
      <w:r w:rsidRPr="00D856AB">
        <w:rPr>
          <w:noProof/>
          <w:szCs w:val="20"/>
          <w:u w:val="single"/>
          <w:lang w:val="en-GB"/>
        </w:rPr>
        <w:t>Development challenge</w:t>
      </w:r>
      <w:r>
        <w:rPr>
          <w:noProof/>
          <w:szCs w:val="20"/>
          <w:u w:val="single"/>
          <w:lang w:val="en-GB"/>
        </w:rPr>
        <w:t xml:space="preserve"> </w:t>
      </w:r>
    </w:p>
    <w:p w14:paraId="42BA52F3" w14:textId="77777777" w:rsidR="00E37ECB" w:rsidRPr="00D856AB" w:rsidRDefault="00E37ECB" w:rsidP="00E37ECB">
      <w:pPr>
        <w:spacing w:after="0"/>
        <w:rPr>
          <w:noProof/>
          <w:szCs w:val="20"/>
          <w:lang w:val="en-GB"/>
        </w:rPr>
      </w:pPr>
    </w:p>
    <w:p w14:paraId="01ABCF71" w14:textId="77777777" w:rsidR="00F77AEB" w:rsidRPr="00666B27" w:rsidRDefault="00F77AEB" w:rsidP="00F77AEB">
      <w:pPr>
        <w:spacing w:after="0"/>
        <w:rPr>
          <w:noProof/>
          <w:szCs w:val="20"/>
          <w:lang w:val="en-GB"/>
        </w:rPr>
      </w:pPr>
      <w:r w:rsidRPr="00666B27">
        <w:rPr>
          <w:noProof/>
          <w:szCs w:val="20"/>
          <w:lang w:val="en-GB"/>
        </w:rPr>
        <w:t xml:space="preserve">The </w:t>
      </w:r>
      <w:r w:rsidRPr="00666B27">
        <w:rPr>
          <w:b/>
          <w:noProof/>
          <w:szCs w:val="20"/>
          <w:lang w:val="en-GB"/>
        </w:rPr>
        <w:t>development challenge,</w:t>
      </w:r>
      <w:r w:rsidRPr="00666B27">
        <w:rPr>
          <w:noProof/>
          <w:szCs w:val="20"/>
          <w:lang w:val="en-GB"/>
        </w:rPr>
        <w:t xml:space="preserve"> then, is to achieve this energy efficiency potential and curtail consumption of (coal-fired) electricity and associated global environmental impact from appliances and equipment.</w:t>
      </w:r>
    </w:p>
    <w:p w14:paraId="6B9BB550" w14:textId="77777777" w:rsidR="00E37ECB" w:rsidRDefault="00E37ECB" w:rsidP="00E37ECB">
      <w:pPr>
        <w:spacing w:after="0"/>
        <w:rPr>
          <w:noProof/>
          <w:szCs w:val="20"/>
          <w:lang w:val="en-GB"/>
        </w:rPr>
      </w:pPr>
    </w:p>
    <w:p w14:paraId="228072C6" w14:textId="55330F67" w:rsidR="00C24696" w:rsidRPr="00D856AB" w:rsidRDefault="00E37ECB" w:rsidP="00C24696">
      <w:pPr>
        <w:pStyle w:val="Heading2"/>
      </w:pPr>
      <w:bookmarkStart w:id="20" w:name="_Toc384808"/>
      <w:r>
        <w:t>Solutions and barriers to achieving the solution</w:t>
      </w:r>
      <w:bookmarkEnd w:id="20"/>
    </w:p>
    <w:p w14:paraId="40A0B549" w14:textId="70D68912" w:rsidR="00C24696" w:rsidRPr="00D856AB" w:rsidRDefault="00C24696">
      <w:pPr>
        <w:spacing w:after="0"/>
        <w:jc w:val="left"/>
        <w:rPr>
          <w:rFonts w:cs="Segoe UI"/>
          <w:color w:val="000000"/>
          <w:szCs w:val="20"/>
          <w:lang w:val="en-GB"/>
        </w:rPr>
      </w:pPr>
    </w:p>
    <w:p w14:paraId="211A53A3" w14:textId="79A3F990" w:rsidR="00E37ECB" w:rsidRPr="00E37ECB" w:rsidRDefault="00E37ECB" w:rsidP="00E37ECB">
      <w:pPr>
        <w:spacing w:after="0"/>
        <w:rPr>
          <w:noProof/>
          <w:szCs w:val="20"/>
          <w:u w:val="single"/>
          <w:lang w:val="en-GB"/>
        </w:rPr>
      </w:pPr>
      <w:r w:rsidRPr="00E37ECB">
        <w:rPr>
          <w:noProof/>
          <w:szCs w:val="20"/>
          <w:u w:val="single"/>
          <w:lang w:val="en-GB"/>
        </w:rPr>
        <w:t>Long-term solution</w:t>
      </w:r>
    </w:p>
    <w:p w14:paraId="56DCE5E0" w14:textId="77777777" w:rsidR="00E37ECB" w:rsidRDefault="00E37ECB" w:rsidP="00E37ECB">
      <w:pPr>
        <w:spacing w:after="0"/>
        <w:rPr>
          <w:noProof/>
          <w:szCs w:val="20"/>
          <w:lang w:val="en-GB"/>
        </w:rPr>
      </w:pPr>
    </w:p>
    <w:p w14:paraId="7D8A4E1B" w14:textId="77777777" w:rsidR="00F77AEB" w:rsidRPr="00666B27" w:rsidRDefault="00F77AEB" w:rsidP="00F77AEB">
      <w:pPr>
        <w:spacing w:after="0"/>
        <w:rPr>
          <w:noProof/>
          <w:szCs w:val="20"/>
          <w:lang w:val="en-GB"/>
        </w:rPr>
      </w:pPr>
      <w:r w:rsidRPr="00666B27">
        <w:rPr>
          <w:noProof/>
          <w:szCs w:val="20"/>
          <w:lang w:val="en-GB"/>
        </w:rPr>
        <w:t xml:space="preserve">The </w:t>
      </w:r>
      <w:r w:rsidRPr="00666B27">
        <w:rPr>
          <w:b/>
          <w:noProof/>
          <w:szCs w:val="20"/>
          <w:lang w:val="en-GB"/>
        </w:rPr>
        <w:t>long-term solution</w:t>
      </w:r>
      <w:r w:rsidRPr="00666B27">
        <w:rPr>
          <w:noProof/>
          <w:szCs w:val="20"/>
          <w:lang w:val="en-GB"/>
        </w:rPr>
        <w:t xml:space="preserve"> promoted in the Project is the more widespread use of high-efficiency lighting and distribution transformers) in South Africa.</w:t>
      </w:r>
    </w:p>
    <w:p w14:paraId="3DE3666F" w14:textId="77777777" w:rsidR="00F77AEB" w:rsidRPr="00666B27" w:rsidRDefault="00F77AEB" w:rsidP="00F77AEB">
      <w:pPr>
        <w:spacing w:after="0"/>
        <w:rPr>
          <w:noProof/>
          <w:szCs w:val="20"/>
          <w:lang w:val="en-GB"/>
        </w:rPr>
      </w:pPr>
    </w:p>
    <w:p w14:paraId="57DD7748" w14:textId="77777777" w:rsidR="00F77AEB" w:rsidRPr="00666B27" w:rsidRDefault="00F77AEB" w:rsidP="00F77AEB">
      <w:pPr>
        <w:spacing w:after="0"/>
        <w:rPr>
          <w:noProof/>
          <w:szCs w:val="20"/>
          <w:lang w:val="en-GB"/>
        </w:rPr>
      </w:pPr>
      <w:bookmarkStart w:id="21" w:name="_Hlk357241"/>
      <w:r w:rsidRPr="00666B27">
        <w:rPr>
          <w:noProof/>
          <w:szCs w:val="20"/>
          <w:lang w:val="en-GB"/>
        </w:rPr>
        <w:t>LED lamps and luminaires are rapidly expanding into general illumination applications all over the world. As LED technology improves in performance and becomes less expensive, this market expansion will accelerate, replacing traditional light sources with more efficient and better performing LED technology.</w:t>
      </w:r>
      <w:r w:rsidRPr="006A68A3">
        <w:rPr>
          <w:lang w:val="en-GB"/>
        </w:rPr>
        <w:t xml:space="preserve"> </w:t>
      </w:r>
      <w:r w:rsidRPr="0057545E">
        <w:rPr>
          <w:noProof/>
          <w:szCs w:val="20"/>
          <w:lang w:val="en-GB"/>
        </w:rPr>
        <w:t>LEDs are highly energy efficient when measuring light output for watts of</w:t>
      </w:r>
      <w:r w:rsidRPr="00353542">
        <w:rPr>
          <w:noProof/>
          <w:szCs w:val="20"/>
          <w:lang w:val="en-GB"/>
        </w:rPr>
        <w:t xml:space="preserve"> </w:t>
      </w:r>
      <w:r w:rsidRPr="003B7D62">
        <w:rPr>
          <w:noProof/>
          <w:szCs w:val="20"/>
          <w:lang w:val="en-GB"/>
        </w:rPr>
        <w:t xml:space="preserve">electricity </w:t>
      </w:r>
      <w:r w:rsidRPr="008E26A0">
        <w:rPr>
          <w:noProof/>
          <w:szCs w:val="20"/>
          <w:lang w:val="en-GB"/>
        </w:rPr>
        <w:t xml:space="preserve">input. In the market today, the most efficacious LED lamps operate at around 130 lumens per watt. This is much better than </w:t>
      </w:r>
      <w:r w:rsidRPr="004722F0">
        <w:rPr>
          <w:noProof/>
          <w:szCs w:val="20"/>
          <w:lang w:val="en-GB"/>
        </w:rPr>
        <w:t>the energy performance of a CFL and over 10 times more efficient than an incandescent lamp.</w:t>
      </w:r>
      <w:r w:rsidRPr="006A68A3">
        <w:rPr>
          <w:lang w:val="en-GB"/>
        </w:rPr>
        <w:t xml:space="preserve"> Annex E.2 provides more details comparing various type of lamps. </w:t>
      </w:r>
      <w:r w:rsidRPr="0057545E">
        <w:rPr>
          <w:noProof/>
          <w:szCs w:val="20"/>
          <w:lang w:val="en-GB"/>
        </w:rPr>
        <w:t>As the technology continues to evolve in the coming years, efficacy will improve</w:t>
      </w:r>
      <w:r w:rsidRPr="00353542">
        <w:rPr>
          <w:noProof/>
          <w:szCs w:val="20"/>
          <w:lang w:val="en-GB"/>
        </w:rPr>
        <w:t xml:space="preserve"> </w:t>
      </w:r>
      <w:r w:rsidRPr="003B7D62">
        <w:rPr>
          <w:noProof/>
          <w:szCs w:val="20"/>
          <w:lang w:val="en-GB"/>
        </w:rPr>
        <w:t>and costs decline.</w:t>
      </w:r>
      <w:r w:rsidRPr="008E26A0">
        <w:rPr>
          <w:noProof/>
          <w:szCs w:val="20"/>
          <w:lang w:val="en-GB"/>
        </w:rPr>
        <w:t xml:space="preserve"> For countries choosing to phase-out incandescent lamps and jump straight to </w:t>
      </w:r>
      <w:r w:rsidRPr="004722F0">
        <w:rPr>
          <w:noProof/>
          <w:szCs w:val="20"/>
          <w:lang w:val="en-GB"/>
        </w:rPr>
        <w:t>LED, the electricity savings for consumers will be more than 85 per cent, without compromising light quality and while enjoying much longer service life. LED</w:t>
      </w:r>
      <w:r w:rsidRPr="004722F0">
        <w:rPr>
          <w:szCs w:val="20"/>
          <w:lang w:val="en-GB"/>
        </w:rPr>
        <w:t xml:space="preserve"> lighting is becoming the standard EE technology when improving lighting energy performance and addressing environmen</w:t>
      </w:r>
      <w:r w:rsidRPr="00666B27">
        <w:rPr>
          <w:szCs w:val="20"/>
          <w:lang w:val="en-GB"/>
        </w:rPr>
        <w:t>tal concerns</w:t>
      </w:r>
      <w:r w:rsidRPr="00666B27">
        <w:rPr>
          <w:noProof/>
          <w:szCs w:val="20"/>
          <w:lang w:val="en-GB"/>
        </w:rPr>
        <w:t>. However, most of the existing stock and even new sales of lighting equipment in South Africa does not reflect the latest LED technology, which can be used to replace conventional compact and linear fluorescent lamps, halogen lamps and high-intensity discharge lamps.  For an overview and background information of lighting in South Africa, the reader is referred to Annex E.2</w:t>
      </w:r>
    </w:p>
    <w:p w14:paraId="6635DF85" w14:textId="77777777" w:rsidR="00F77AEB" w:rsidRPr="00666B27" w:rsidRDefault="00F77AEB" w:rsidP="00F77AEB">
      <w:pPr>
        <w:spacing w:after="0"/>
        <w:rPr>
          <w:noProof/>
          <w:szCs w:val="20"/>
          <w:lang w:val="en-GB"/>
        </w:rPr>
      </w:pPr>
    </w:p>
    <w:p w14:paraId="3BCCCD67" w14:textId="77777777" w:rsidR="00F77AEB" w:rsidRPr="00666B27" w:rsidRDefault="00F77AEB" w:rsidP="00F77AEB">
      <w:pPr>
        <w:spacing w:after="0"/>
        <w:rPr>
          <w:noProof/>
          <w:szCs w:val="20"/>
          <w:lang w:val="en-GB"/>
        </w:rPr>
      </w:pPr>
      <w:r w:rsidRPr="00666B27">
        <w:rPr>
          <w:noProof/>
          <w:szCs w:val="20"/>
          <w:lang w:val="en-GB"/>
        </w:rPr>
        <w:t xml:space="preserve">Older distribution transformers  can be replaced by newer high-efficiency models that have lower (load and no-load) energy losses. A transformer can be made more energy-efficient by improving the materials of construction (e.g. better-quality core steel or winding material) and by modifying the geometric configuration of the core and winding assemblies. The most common transformer is liquid-filled with windings that are insulated and cooled with a liquid. These transformers are most often used by electric utilities and can be found in all stages of the electricity network, from generation step up through transmission and distribution. They are usually filled with mineral oil. There is large scope or replacing this with vegetable oil. </w:t>
      </w:r>
      <w:bookmarkStart w:id="22" w:name="_Hlk433616"/>
      <w:r w:rsidRPr="00666B27">
        <w:rPr>
          <w:noProof/>
          <w:szCs w:val="20"/>
          <w:lang w:val="en-GB"/>
        </w:rPr>
        <w:t>For more info on the context and overview of distribution transformers, the reader is referred to Annex E.3.</w:t>
      </w:r>
      <w:bookmarkEnd w:id="22"/>
    </w:p>
    <w:bookmarkEnd w:id="21"/>
    <w:p w14:paraId="045AF730" w14:textId="77777777" w:rsidR="00F906B0" w:rsidRDefault="00F906B0" w:rsidP="00F906B0">
      <w:pPr>
        <w:spacing w:after="0"/>
        <w:rPr>
          <w:szCs w:val="20"/>
          <w:u w:val="single"/>
          <w:lang w:val="en-GB"/>
        </w:rPr>
      </w:pPr>
    </w:p>
    <w:p w14:paraId="32B9AE4F" w14:textId="6702881C" w:rsidR="00551413" w:rsidRPr="00D856AB" w:rsidRDefault="00551413" w:rsidP="0077767F">
      <w:pPr>
        <w:spacing w:after="0"/>
        <w:rPr>
          <w:szCs w:val="20"/>
          <w:u w:val="single"/>
          <w:lang w:val="en-GB"/>
        </w:rPr>
      </w:pPr>
      <w:r w:rsidRPr="00D856AB">
        <w:rPr>
          <w:szCs w:val="20"/>
          <w:u w:val="single"/>
          <w:lang w:val="en-GB"/>
        </w:rPr>
        <w:t xml:space="preserve">Barriers and </w:t>
      </w:r>
      <w:r w:rsidR="00BB5B04" w:rsidRPr="00D856AB">
        <w:rPr>
          <w:szCs w:val="20"/>
          <w:u w:val="single"/>
          <w:lang w:val="en-GB"/>
        </w:rPr>
        <w:t>challenges</w:t>
      </w:r>
      <w:r w:rsidRPr="00D856AB">
        <w:rPr>
          <w:szCs w:val="20"/>
          <w:u w:val="single"/>
          <w:lang w:val="en-GB"/>
        </w:rPr>
        <w:t xml:space="preserve"> analysis</w:t>
      </w:r>
    </w:p>
    <w:p w14:paraId="378CADC6" w14:textId="77777777" w:rsidR="00C414A7" w:rsidRPr="00D856AB" w:rsidRDefault="00C414A7" w:rsidP="0077767F">
      <w:pPr>
        <w:spacing w:after="0"/>
        <w:rPr>
          <w:szCs w:val="20"/>
          <w:lang w:val="en-GB"/>
        </w:rPr>
      </w:pPr>
    </w:p>
    <w:p w14:paraId="183E046E" w14:textId="5239F893" w:rsidR="00F77AEB" w:rsidRPr="0057545E" w:rsidRDefault="00F77AEB" w:rsidP="00F77AEB">
      <w:pPr>
        <w:spacing w:after="0"/>
        <w:rPr>
          <w:szCs w:val="20"/>
          <w:lang w:val="en-GB"/>
        </w:rPr>
      </w:pPr>
      <w:r w:rsidRPr="00666B27">
        <w:rPr>
          <w:szCs w:val="20"/>
          <w:lang w:val="en-GB"/>
        </w:rPr>
        <w:t xml:space="preserve">The transition to an economy with </w:t>
      </w:r>
      <w:r w:rsidRPr="00666B27">
        <w:rPr>
          <w:noProof/>
          <w:szCs w:val="20"/>
          <w:lang w:val="en-GB"/>
        </w:rPr>
        <w:t>increased</w:t>
      </w:r>
      <w:r w:rsidRPr="00666B27">
        <w:rPr>
          <w:szCs w:val="20"/>
          <w:lang w:val="en-GB"/>
        </w:rPr>
        <w:t xml:space="preserve"> use of </w:t>
      </w:r>
      <w:r w:rsidRPr="00666B27">
        <w:rPr>
          <w:noProof/>
          <w:szCs w:val="20"/>
          <w:lang w:val="en-GB"/>
        </w:rPr>
        <w:t>high-efficiency</w:t>
      </w:r>
      <w:r w:rsidRPr="00666B27">
        <w:rPr>
          <w:szCs w:val="20"/>
          <w:lang w:val="en-GB"/>
        </w:rPr>
        <w:t xml:space="preserve"> appliances and equipment is faced by substantial challenges and barriers. The </w:t>
      </w:r>
      <w:r w:rsidRPr="00666B27">
        <w:rPr>
          <w:b/>
          <w:szCs w:val="20"/>
          <w:lang w:val="en-GB"/>
        </w:rPr>
        <w:t>core problem</w:t>
      </w:r>
      <w:r w:rsidRPr="00666B27">
        <w:rPr>
          <w:szCs w:val="20"/>
          <w:lang w:val="en-GB"/>
        </w:rPr>
        <w:t xml:space="preserve"> is that the </w:t>
      </w:r>
      <w:r w:rsidRPr="00666B27">
        <w:rPr>
          <w:i/>
          <w:szCs w:val="20"/>
          <w:lang w:val="en-GB"/>
        </w:rPr>
        <w:t xml:space="preserve">persistence of barriers and challenges that limit the market penetration of high-efficiency </w:t>
      </w:r>
      <w:r w:rsidRPr="00666B27">
        <w:rPr>
          <w:i/>
          <w:noProof/>
          <w:szCs w:val="20"/>
          <w:lang w:val="en-GB"/>
        </w:rPr>
        <w:t>lighting</w:t>
      </w:r>
      <w:r w:rsidRPr="00666B27">
        <w:rPr>
          <w:i/>
          <w:szCs w:val="20"/>
          <w:lang w:val="en-GB"/>
        </w:rPr>
        <w:t xml:space="preserve"> and distribution transformers. </w:t>
      </w:r>
      <w:r w:rsidRPr="00666B27">
        <w:rPr>
          <w:szCs w:val="20"/>
          <w:lang w:val="en-GB"/>
        </w:rPr>
        <w:t xml:space="preserve">Addressing the core problem requires attention to the underlying root causes (posed by various challenges and barriers). The description of the project in the Child Project Concept, updated with the stakeholder input during the </w:t>
      </w:r>
      <w:r w:rsidRPr="00666B27">
        <w:rPr>
          <w:noProof/>
          <w:szCs w:val="20"/>
          <w:lang w:val="en-GB"/>
        </w:rPr>
        <w:t xml:space="preserve">several </w:t>
      </w:r>
      <w:r w:rsidRPr="00666B27">
        <w:rPr>
          <w:szCs w:val="20"/>
          <w:lang w:val="en-GB"/>
        </w:rPr>
        <w:t xml:space="preserve">project preparation mission by the PPG team of consultants in 2017 and 2018 and the stakeholder validation workshop in March 2019, facilitated identification of the </w:t>
      </w:r>
      <w:r w:rsidRPr="00666B27">
        <w:rPr>
          <w:i/>
          <w:szCs w:val="20"/>
          <w:lang w:val="en-GB"/>
        </w:rPr>
        <w:t>main causes</w:t>
      </w:r>
      <w:r w:rsidRPr="00666B27">
        <w:rPr>
          <w:szCs w:val="20"/>
          <w:lang w:val="en-GB"/>
        </w:rPr>
        <w:t xml:space="preserve"> to address and </w:t>
      </w:r>
      <w:r w:rsidRPr="00666B27">
        <w:rPr>
          <w:i/>
          <w:szCs w:val="20"/>
          <w:lang w:val="en-GB"/>
        </w:rPr>
        <w:t>underlying challenges (causes and barriers</w:t>
      </w:r>
      <w:r w:rsidRPr="00666B27">
        <w:rPr>
          <w:szCs w:val="20"/>
          <w:lang w:val="en-GB"/>
        </w:rPr>
        <w:t xml:space="preserve">). These </w:t>
      </w:r>
      <w:bookmarkStart w:id="23" w:name="_Hlk536267698"/>
      <w:r w:rsidRPr="00666B27">
        <w:rPr>
          <w:szCs w:val="20"/>
          <w:lang w:val="en-GB"/>
        </w:rPr>
        <w:t xml:space="preserve">barriers and challenges are described in detail in  </w:t>
      </w:r>
      <w:r w:rsidRPr="0057545E">
        <w:rPr>
          <w:szCs w:val="20"/>
          <w:lang w:val="en-GB"/>
        </w:rPr>
        <w:fldChar w:fldCharType="begin"/>
      </w:r>
      <w:r w:rsidRPr="00666B27">
        <w:rPr>
          <w:szCs w:val="20"/>
          <w:lang w:val="en-GB"/>
        </w:rPr>
        <w:instrText xml:space="preserve"> REF _Ref536691457 \h  \* MERGEFORMAT </w:instrText>
      </w:r>
      <w:r w:rsidRPr="0057545E">
        <w:rPr>
          <w:szCs w:val="20"/>
          <w:lang w:val="en-GB"/>
        </w:rPr>
      </w:r>
      <w:r w:rsidRPr="0057545E">
        <w:rPr>
          <w:szCs w:val="20"/>
          <w:lang w:val="en-GB"/>
        </w:rPr>
        <w:fldChar w:fldCharType="separate"/>
      </w:r>
      <w:r w:rsidR="00E80FF5" w:rsidRPr="00E80FF5">
        <w:rPr>
          <w:rFonts w:ascii="Arial" w:hAnsi="Arial" w:cs="Arial"/>
          <w:color w:val="2E74B5"/>
          <w:sz w:val="18"/>
          <w:lang w:val="en-GB"/>
        </w:rPr>
        <w:t xml:space="preserve">Box </w:t>
      </w:r>
      <w:r w:rsidR="00E80FF5" w:rsidRPr="00E80FF5">
        <w:rPr>
          <w:rFonts w:ascii="Arial" w:hAnsi="Arial" w:cs="Arial"/>
          <w:noProof/>
          <w:color w:val="2E74B5"/>
          <w:sz w:val="18"/>
          <w:lang w:val="en-GB"/>
        </w:rPr>
        <w:t>2</w:t>
      </w:r>
      <w:r w:rsidRPr="0057545E">
        <w:rPr>
          <w:noProof/>
          <w:szCs w:val="20"/>
          <w:lang w:val="en-GB"/>
        </w:rPr>
        <w:fldChar w:fldCharType="end"/>
      </w:r>
      <w:bookmarkEnd w:id="23"/>
      <w:r w:rsidRPr="0057545E">
        <w:rPr>
          <w:noProof/>
          <w:szCs w:val="20"/>
          <w:lang w:val="en-GB"/>
        </w:rPr>
        <w:t>,</w:t>
      </w:r>
      <w:r w:rsidRPr="0057545E">
        <w:rPr>
          <w:szCs w:val="20"/>
          <w:lang w:val="en-GB"/>
        </w:rPr>
        <w:t xml:space="preserve"> while a graphical overview is presented in </w:t>
      </w:r>
      <w:r w:rsidRPr="0057545E">
        <w:rPr>
          <w:szCs w:val="20"/>
          <w:lang w:val="en-GB"/>
        </w:rPr>
        <w:fldChar w:fldCharType="begin"/>
      </w:r>
      <w:r w:rsidRPr="00666B27">
        <w:rPr>
          <w:szCs w:val="20"/>
          <w:lang w:val="en-GB"/>
        </w:rPr>
        <w:instrText xml:space="preserve"> REF _Ref495689778 \h  \* MERGEFORMAT </w:instrText>
      </w:r>
      <w:r w:rsidRPr="0057545E">
        <w:rPr>
          <w:szCs w:val="20"/>
          <w:lang w:val="en-GB"/>
        </w:rPr>
      </w:r>
      <w:r w:rsidRPr="0057545E">
        <w:rPr>
          <w:szCs w:val="20"/>
          <w:lang w:val="en-GB"/>
        </w:rPr>
        <w:fldChar w:fldCharType="separate"/>
      </w:r>
      <w:r w:rsidR="00E80FF5" w:rsidRPr="00E80FF5">
        <w:rPr>
          <w:rFonts w:ascii="Arial" w:hAnsi="Arial" w:cs="Arial"/>
          <w:color w:val="2E74B5"/>
          <w:sz w:val="18"/>
          <w:lang w:val="en-GB"/>
        </w:rPr>
        <w:t xml:space="preserve">Box </w:t>
      </w:r>
      <w:r w:rsidR="00E80FF5" w:rsidRPr="00E80FF5">
        <w:rPr>
          <w:rFonts w:ascii="Arial" w:hAnsi="Arial" w:cs="Arial"/>
          <w:noProof/>
          <w:color w:val="2E74B5"/>
          <w:sz w:val="18"/>
          <w:lang w:val="en-GB"/>
        </w:rPr>
        <w:t>5</w:t>
      </w:r>
      <w:r w:rsidRPr="0057545E">
        <w:rPr>
          <w:szCs w:val="20"/>
          <w:lang w:val="en-GB"/>
        </w:rPr>
        <w:fldChar w:fldCharType="end"/>
      </w:r>
      <w:r w:rsidRPr="0057545E">
        <w:rPr>
          <w:szCs w:val="20"/>
          <w:lang w:val="en-GB"/>
        </w:rPr>
        <w:t xml:space="preserve"> and explained below.</w:t>
      </w:r>
    </w:p>
    <w:p w14:paraId="1E3CAFA7" w14:textId="77777777" w:rsidR="00F77AEB" w:rsidRPr="00353542" w:rsidRDefault="00F77AEB" w:rsidP="00F77AEB">
      <w:pPr>
        <w:spacing w:after="0"/>
        <w:rPr>
          <w:szCs w:val="20"/>
          <w:lang w:val="en-GB"/>
        </w:rPr>
      </w:pPr>
    </w:p>
    <w:p w14:paraId="192B5C48" w14:textId="77777777" w:rsidR="00F77AEB" w:rsidRPr="00666B27" w:rsidRDefault="00F77AEB" w:rsidP="00F77AEB">
      <w:pPr>
        <w:spacing w:after="0"/>
        <w:rPr>
          <w:szCs w:val="20"/>
          <w:lang w:val="en-GB"/>
        </w:rPr>
      </w:pPr>
      <w:r w:rsidRPr="003B7D62">
        <w:rPr>
          <w:szCs w:val="20"/>
          <w:lang w:val="en-GB"/>
        </w:rPr>
        <w:t xml:space="preserve">One main challenge (cause) </w:t>
      </w:r>
      <w:r w:rsidRPr="008E26A0">
        <w:rPr>
          <w:szCs w:val="20"/>
          <w:lang w:val="en-GB"/>
        </w:rPr>
        <w:t xml:space="preserve">is formed by </w:t>
      </w:r>
      <w:r w:rsidRPr="008E26A0">
        <w:rPr>
          <w:i/>
          <w:szCs w:val="20"/>
          <w:lang w:val="en-GB"/>
        </w:rPr>
        <w:t xml:space="preserve">limited planning and lack of mandatory standards and/or </w:t>
      </w:r>
      <w:r w:rsidRPr="008E26A0">
        <w:rPr>
          <w:i/>
          <w:noProof/>
          <w:szCs w:val="20"/>
          <w:lang w:val="en-GB"/>
        </w:rPr>
        <w:t>labelling</w:t>
      </w:r>
      <w:r w:rsidRPr="004722F0">
        <w:rPr>
          <w:i/>
          <w:szCs w:val="20"/>
          <w:lang w:val="en-GB"/>
        </w:rPr>
        <w:t xml:space="preserve"> system </w:t>
      </w:r>
      <w:r w:rsidRPr="004722F0">
        <w:rPr>
          <w:szCs w:val="20"/>
          <w:lang w:val="en-GB"/>
        </w:rPr>
        <w:t xml:space="preserve">(existing for a number of household appliances, but not </w:t>
      </w:r>
      <w:r w:rsidRPr="00666B27">
        <w:rPr>
          <w:szCs w:val="20"/>
          <w:lang w:val="en-GB"/>
        </w:rPr>
        <w:t xml:space="preserve">for lighting products or distribution transformers). A second main challenge is the </w:t>
      </w:r>
      <w:r w:rsidRPr="00666B27">
        <w:rPr>
          <w:i/>
          <w:szCs w:val="20"/>
          <w:lang w:val="en-GB"/>
        </w:rPr>
        <w:t>weakness of market signals to consumers about the value of energy efficiency</w:t>
      </w:r>
      <w:r w:rsidRPr="00666B27">
        <w:rPr>
          <w:szCs w:val="20"/>
          <w:lang w:val="en-GB"/>
        </w:rPr>
        <w:t xml:space="preserve">, which arises from a </w:t>
      </w:r>
      <w:r w:rsidRPr="00666B27">
        <w:rPr>
          <w:i/>
          <w:szCs w:val="20"/>
          <w:lang w:val="en-GB"/>
        </w:rPr>
        <w:t>lack of awareness and information for residential users on energy-relevant characteristics</w:t>
      </w:r>
      <w:r w:rsidRPr="00666B27">
        <w:rPr>
          <w:szCs w:val="20"/>
          <w:lang w:val="en-GB"/>
        </w:rPr>
        <w:t xml:space="preserve"> (e.g., initial and lifetime benefits and costs of lamps, </w:t>
      </w:r>
      <w:r w:rsidRPr="00666B27">
        <w:rPr>
          <w:szCs w:val="20"/>
          <w:lang w:val="en-GB"/>
        </w:rPr>
        <w:lastRenderedPageBreak/>
        <w:t xml:space="preserve">performance </w:t>
      </w:r>
      <w:r w:rsidRPr="00666B27">
        <w:rPr>
          <w:noProof/>
          <w:szCs w:val="20"/>
          <w:lang w:val="en-GB"/>
        </w:rPr>
        <w:t>and</w:t>
      </w:r>
      <w:r w:rsidRPr="00666B27">
        <w:rPr>
          <w:szCs w:val="20"/>
          <w:lang w:val="en-GB"/>
        </w:rPr>
        <w:t xml:space="preserve"> quality of lamps).  This is linked with the above-mentioned barrier of the </w:t>
      </w:r>
      <w:r w:rsidRPr="00666B27">
        <w:rPr>
          <w:noProof/>
          <w:szCs w:val="20"/>
          <w:lang w:val="en-GB"/>
        </w:rPr>
        <w:t>absence</w:t>
      </w:r>
      <w:r w:rsidRPr="00666B27">
        <w:rPr>
          <w:szCs w:val="20"/>
          <w:lang w:val="en-GB"/>
        </w:rPr>
        <w:t xml:space="preserve"> of effective </w:t>
      </w:r>
      <w:r w:rsidRPr="00666B27">
        <w:rPr>
          <w:noProof/>
          <w:szCs w:val="20"/>
          <w:lang w:val="en-GB"/>
        </w:rPr>
        <w:t>labelling</w:t>
      </w:r>
      <w:r w:rsidRPr="00666B27">
        <w:rPr>
          <w:szCs w:val="20"/>
          <w:lang w:val="en-GB"/>
        </w:rPr>
        <w:t xml:space="preserve"> (energy, information and/or endorsement) for consumers. </w:t>
      </w:r>
    </w:p>
    <w:p w14:paraId="2F7FFBFE" w14:textId="77777777" w:rsidR="00F77AEB" w:rsidRPr="00666B27" w:rsidRDefault="00F77AEB" w:rsidP="00F77AEB">
      <w:pPr>
        <w:spacing w:after="0"/>
        <w:rPr>
          <w:szCs w:val="20"/>
          <w:lang w:val="en-GB"/>
        </w:rPr>
      </w:pPr>
    </w:p>
    <w:p w14:paraId="5BF2FDD6" w14:textId="77777777" w:rsidR="00F77AEB" w:rsidRPr="00666B27" w:rsidRDefault="00F77AEB" w:rsidP="00F77AEB">
      <w:pPr>
        <w:spacing w:after="0"/>
        <w:rPr>
          <w:szCs w:val="20"/>
          <w:lang w:val="en-GB"/>
        </w:rPr>
      </w:pPr>
      <w:r w:rsidRPr="00666B27">
        <w:rPr>
          <w:noProof/>
          <w:szCs w:val="20"/>
          <w:lang w:val="en-GB"/>
        </w:rPr>
        <w:t>A major</w:t>
      </w:r>
      <w:r w:rsidRPr="00666B27">
        <w:rPr>
          <w:szCs w:val="20"/>
          <w:lang w:val="en-GB"/>
        </w:rPr>
        <w:t xml:space="preserve"> barrier is formed by </w:t>
      </w:r>
      <w:r w:rsidRPr="00666B27">
        <w:rPr>
          <w:i/>
          <w:szCs w:val="20"/>
          <w:lang w:val="en-GB"/>
        </w:rPr>
        <w:t xml:space="preserve">insufficient human resources </w:t>
      </w:r>
      <w:r w:rsidRPr="00666B27">
        <w:rPr>
          <w:szCs w:val="20"/>
          <w:lang w:val="en-GB"/>
        </w:rPr>
        <w:t>(with adequate technical EE and financial skills)</w:t>
      </w:r>
      <w:r w:rsidRPr="00666B27">
        <w:rPr>
          <w:i/>
          <w:szCs w:val="20"/>
          <w:lang w:val="en-GB"/>
        </w:rPr>
        <w:t xml:space="preserve"> and insufficient access to financial resources. Current government (national, municipal) financing alone cannot achieve a full transition towards higher efficiency LED lighting and distribution transformers. </w:t>
      </w:r>
      <w:r w:rsidRPr="00666B27">
        <w:rPr>
          <w:szCs w:val="20"/>
          <w:lang w:val="en-GB"/>
        </w:rPr>
        <w:t xml:space="preserve">On the other hand, it is difficult to get (conventional) debt financing for a multitude of small EE investments, due to </w:t>
      </w:r>
      <w:r w:rsidRPr="00666B27">
        <w:rPr>
          <w:i/>
          <w:szCs w:val="20"/>
          <w:lang w:val="en-GB"/>
        </w:rPr>
        <w:t xml:space="preserve">high transaction cost, </w:t>
      </w:r>
      <w:r w:rsidRPr="00666B27">
        <w:rPr>
          <w:szCs w:val="20"/>
          <w:lang w:val="en-GB"/>
        </w:rPr>
        <w:t xml:space="preserve">and </w:t>
      </w:r>
      <w:r w:rsidRPr="00666B27">
        <w:rPr>
          <w:i/>
          <w:szCs w:val="20"/>
          <w:lang w:val="en-GB"/>
        </w:rPr>
        <w:t>high-risk perception</w:t>
      </w:r>
      <w:r w:rsidRPr="00666B27">
        <w:rPr>
          <w:szCs w:val="20"/>
          <w:lang w:val="en-GB"/>
        </w:rPr>
        <w:t xml:space="preserve"> of small EE investments. New modalities, such as involving energy service companies (ESCOs) are still in their infancy. </w:t>
      </w:r>
    </w:p>
    <w:p w14:paraId="1400EE49" w14:textId="77777777" w:rsidR="00F77AEB" w:rsidRPr="00666B27" w:rsidRDefault="00F77AEB" w:rsidP="00F77AEB">
      <w:pPr>
        <w:spacing w:after="0"/>
        <w:rPr>
          <w:szCs w:val="20"/>
          <w:lang w:val="en-GB"/>
        </w:rPr>
      </w:pPr>
    </w:p>
    <w:p w14:paraId="02C21D72" w14:textId="77777777" w:rsidR="00F77AEB" w:rsidRPr="00666B27" w:rsidRDefault="00F77AEB" w:rsidP="00F77AEB">
      <w:pPr>
        <w:spacing w:after="0"/>
        <w:rPr>
          <w:i/>
          <w:szCs w:val="20"/>
          <w:lang w:val="en-GB"/>
        </w:rPr>
      </w:pPr>
      <w:r w:rsidRPr="00666B27">
        <w:rPr>
          <w:szCs w:val="20"/>
          <w:lang w:val="en-GB"/>
        </w:rPr>
        <w:t xml:space="preserve">Regarding, environmentally sound management, the issue of PCB-contaminated oil in transformers is being addressed. On the other hand, the </w:t>
      </w:r>
      <w:r w:rsidRPr="00666B27">
        <w:rPr>
          <w:i/>
          <w:szCs w:val="20"/>
          <w:lang w:val="en-GB"/>
        </w:rPr>
        <w:t>recycling and waste separation</w:t>
      </w:r>
      <w:r w:rsidRPr="00666B27">
        <w:rPr>
          <w:szCs w:val="20"/>
          <w:lang w:val="en-GB"/>
        </w:rPr>
        <w:t xml:space="preserve"> if used lamps can be much improved, while the </w:t>
      </w:r>
      <w:r w:rsidRPr="00666B27">
        <w:rPr>
          <w:i/>
          <w:szCs w:val="20"/>
          <w:lang w:val="en-GB"/>
        </w:rPr>
        <w:t xml:space="preserve">potential use of vegetable oil as a </w:t>
      </w:r>
      <w:r w:rsidRPr="00666B27">
        <w:rPr>
          <w:i/>
          <w:noProof/>
          <w:szCs w:val="20"/>
          <w:lang w:val="en-GB"/>
        </w:rPr>
        <w:t>replacement</w:t>
      </w:r>
      <w:r w:rsidRPr="00666B27">
        <w:rPr>
          <w:i/>
          <w:szCs w:val="20"/>
          <w:lang w:val="en-GB"/>
        </w:rPr>
        <w:t xml:space="preserve"> for mineral oils</w:t>
      </w:r>
      <w:r w:rsidRPr="00666B27">
        <w:rPr>
          <w:szCs w:val="20"/>
          <w:lang w:val="en-GB"/>
        </w:rPr>
        <w:t xml:space="preserve"> has not been seriously investigated yet. </w:t>
      </w:r>
    </w:p>
    <w:p w14:paraId="1D63ECFF" w14:textId="1D87B4F3" w:rsidR="00D8793E" w:rsidRPr="00D856AB" w:rsidRDefault="00D8793E" w:rsidP="001F7C63">
      <w:pPr>
        <w:spacing w:after="0"/>
        <w:rPr>
          <w:szCs w:val="20"/>
          <w:lang w:val="en-GB"/>
        </w:rPr>
      </w:pPr>
    </w:p>
    <w:p w14:paraId="7B42A8D7" w14:textId="72B8C075" w:rsidR="00497A93" w:rsidRPr="00D856AB" w:rsidRDefault="00497A93">
      <w:pPr>
        <w:spacing w:after="0"/>
        <w:jc w:val="left"/>
        <w:rPr>
          <w:rFonts w:ascii="Arial" w:hAnsi="Arial" w:cs="Arial"/>
          <w:b/>
          <w:color w:val="2E74B5"/>
          <w:sz w:val="18"/>
          <w:lang w:val="en-GB"/>
        </w:rPr>
      </w:pPr>
      <w:bookmarkStart w:id="24" w:name="_Ref536691457"/>
      <w:bookmarkStart w:id="25" w:name="_Toc4680173"/>
      <w:r w:rsidRPr="00D856AB">
        <w:rPr>
          <w:rFonts w:ascii="Arial" w:hAnsi="Arial" w:cs="Arial"/>
          <w:b/>
          <w:color w:val="2E74B5"/>
          <w:sz w:val="18"/>
          <w:lang w:val="en-GB"/>
        </w:rPr>
        <w:t xml:space="preserve">Box </w:t>
      </w:r>
      <w:r w:rsidRPr="00D856AB">
        <w:rPr>
          <w:rFonts w:ascii="Arial" w:hAnsi="Arial" w:cs="Arial"/>
          <w:b/>
          <w:color w:val="2E74B5"/>
          <w:sz w:val="18"/>
          <w:lang w:val="en-GB"/>
        </w:rPr>
        <w:fldChar w:fldCharType="begin"/>
      </w:r>
      <w:r w:rsidRPr="00D856AB">
        <w:rPr>
          <w:rFonts w:ascii="Arial" w:hAnsi="Arial" w:cs="Arial"/>
          <w:b/>
          <w:color w:val="2E74B5"/>
          <w:sz w:val="18"/>
          <w:lang w:val="en-GB"/>
        </w:rPr>
        <w:instrText xml:space="preserve"> SEQ Box \* ARABIC </w:instrText>
      </w:r>
      <w:r w:rsidRPr="00D856AB">
        <w:rPr>
          <w:rFonts w:ascii="Arial" w:hAnsi="Arial" w:cs="Arial"/>
          <w:b/>
          <w:color w:val="2E74B5"/>
          <w:sz w:val="18"/>
          <w:lang w:val="en-GB"/>
        </w:rPr>
        <w:fldChar w:fldCharType="separate"/>
      </w:r>
      <w:r w:rsidR="00B45808">
        <w:rPr>
          <w:rFonts w:ascii="Arial" w:hAnsi="Arial" w:cs="Arial"/>
          <w:b/>
          <w:noProof/>
          <w:color w:val="2E74B5"/>
          <w:sz w:val="18"/>
          <w:lang w:val="en-GB"/>
        </w:rPr>
        <w:t>2</w:t>
      </w:r>
      <w:r w:rsidRPr="00D856AB">
        <w:rPr>
          <w:rFonts w:ascii="Arial" w:hAnsi="Arial" w:cs="Arial"/>
          <w:b/>
          <w:color w:val="2E74B5"/>
          <w:sz w:val="18"/>
          <w:lang w:val="en-GB"/>
        </w:rPr>
        <w:fldChar w:fldCharType="end"/>
      </w:r>
      <w:bookmarkEnd w:id="24"/>
      <w:r w:rsidRPr="00D856AB">
        <w:rPr>
          <w:rFonts w:ascii="Arial" w:hAnsi="Arial" w:cs="Arial"/>
          <w:b/>
          <w:color w:val="2E74B5"/>
          <w:sz w:val="18"/>
          <w:lang w:val="en-GB"/>
        </w:rPr>
        <w:tab/>
        <w:t>Overview of barriers and challenges</w:t>
      </w:r>
      <w:bookmarkEnd w:id="25"/>
    </w:p>
    <w:p w14:paraId="4F71A665" w14:textId="56095D90" w:rsidR="00497A93" w:rsidRPr="00D856AB" w:rsidRDefault="00497A93">
      <w:pPr>
        <w:spacing w:after="0"/>
        <w:jc w:val="left"/>
        <w:rPr>
          <w:szCs w:val="20"/>
          <w:lang w:val="en-GB"/>
        </w:rPr>
      </w:pPr>
    </w:p>
    <w:tbl>
      <w:tblPr>
        <w:tblStyle w:val="TableGrid"/>
        <w:tblW w:w="10348" w:type="dxa"/>
        <w:tblInd w:w="-147" w:type="dxa"/>
        <w:shd w:val="clear" w:color="auto" w:fill="FBE4D5" w:themeFill="accent2" w:themeFillTint="33"/>
        <w:tblLook w:val="04A0" w:firstRow="1" w:lastRow="0" w:firstColumn="1" w:lastColumn="0" w:noHBand="0" w:noVBand="1"/>
      </w:tblPr>
      <w:tblGrid>
        <w:gridCol w:w="10348"/>
      </w:tblGrid>
      <w:tr w:rsidR="00497A93" w:rsidRPr="00D856AB" w14:paraId="69631400" w14:textId="77777777" w:rsidTr="00312231">
        <w:tc>
          <w:tcPr>
            <w:tcW w:w="10348" w:type="dxa"/>
            <w:tcBorders>
              <w:bottom w:val="nil"/>
            </w:tcBorders>
            <w:shd w:val="clear" w:color="auto" w:fill="FBE4D5" w:themeFill="accent2" w:themeFillTint="33"/>
          </w:tcPr>
          <w:p w14:paraId="41AB72E2" w14:textId="5B415617" w:rsidR="00497A93" w:rsidRPr="00D856AB" w:rsidRDefault="00497A93" w:rsidP="001A2BD5">
            <w:pPr>
              <w:spacing w:before="60" w:after="0"/>
              <w:jc w:val="left"/>
              <w:rPr>
                <w:b/>
                <w:sz w:val="19"/>
                <w:szCs w:val="19"/>
                <w:lang w:val="en-GB"/>
              </w:rPr>
            </w:pPr>
            <w:r w:rsidRPr="00D856AB">
              <w:rPr>
                <w:b/>
                <w:sz w:val="19"/>
                <w:szCs w:val="19"/>
                <w:lang w:val="en-GB"/>
              </w:rPr>
              <w:t>Planning and regulations</w:t>
            </w:r>
          </w:p>
        </w:tc>
      </w:tr>
      <w:tr w:rsidR="00497A93" w:rsidRPr="00D856AB" w14:paraId="2D5F306F" w14:textId="77777777" w:rsidTr="00312231">
        <w:tc>
          <w:tcPr>
            <w:tcW w:w="10348" w:type="dxa"/>
            <w:tcBorders>
              <w:top w:val="nil"/>
            </w:tcBorders>
            <w:shd w:val="clear" w:color="auto" w:fill="FBE4D5" w:themeFill="accent2" w:themeFillTint="33"/>
          </w:tcPr>
          <w:p w14:paraId="2362C590" w14:textId="77777777" w:rsidR="00497A93" w:rsidRPr="00D856AB" w:rsidRDefault="00497A93" w:rsidP="004D4B56">
            <w:pPr>
              <w:numPr>
                <w:ilvl w:val="0"/>
                <w:numId w:val="41"/>
              </w:numPr>
              <w:tabs>
                <w:tab w:val="left" w:pos="306"/>
              </w:tabs>
              <w:spacing w:before="60" w:after="0"/>
              <w:ind w:left="306" w:hanging="306"/>
              <w:jc w:val="left"/>
              <w:rPr>
                <w:rFonts w:asciiTheme="minorHAnsi" w:hAnsiTheme="minorHAnsi" w:cstheme="minorHAnsi"/>
                <w:sz w:val="19"/>
                <w:szCs w:val="19"/>
                <w:lang w:val="en-GB" w:eastAsia="en-GB"/>
              </w:rPr>
            </w:pPr>
            <w:r w:rsidRPr="00D856AB">
              <w:rPr>
                <w:rFonts w:asciiTheme="minorHAnsi" w:hAnsiTheme="minorHAnsi" w:cstheme="minorHAnsi"/>
                <w:i/>
                <w:sz w:val="19"/>
                <w:szCs w:val="19"/>
                <w:lang w:val="en-GB" w:eastAsia="en-GB"/>
              </w:rPr>
              <w:t>Lack of coherent and comprehensive data on energy performance and characteristics of lighting products (lamps) and distribution transformers</w:t>
            </w:r>
          </w:p>
          <w:p w14:paraId="3D967E80" w14:textId="1B7CC9CC" w:rsidR="00497A93" w:rsidRPr="00E01FD0" w:rsidRDefault="00F77AEB" w:rsidP="00E01FD0">
            <w:pPr>
              <w:spacing w:after="0"/>
              <w:jc w:val="left"/>
              <w:rPr>
                <w:rFonts w:asciiTheme="minorHAnsi" w:hAnsiTheme="minorHAnsi" w:cstheme="minorHAnsi"/>
                <w:sz w:val="19"/>
                <w:szCs w:val="19"/>
                <w:lang w:val="en-GB" w:eastAsia="en-GB"/>
              </w:rPr>
            </w:pPr>
            <w:r w:rsidRPr="00F77AEB">
              <w:rPr>
                <w:rFonts w:asciiTheme="minorHAnsi" w:hAnsiTheme="minorHAnsi" w:cstheme="minorHAnsi"/>
                <w:sz w:val="19"/>
                <w:szCs w:val="19"/>
                <w:lang w:val="en-GB" w:eastAsia="en-GB"/>
              </w:rPr>
              <w:t>Lamp suppliers, customs, Department of Energy, municipalities all have some data on lighting products, but this is neither aggregated to a national level nor is there a consistent breakdown per type, size, capacity, energy, application, and sub-sectoral use. For example, a recent DoE study focusses on the residential sector, but does not cover commercial and public buildings and the industrial sector). Data exist at a local level, but for individual larger municipalities only</w:t>
            </w:r>
            <w:r w:rsidR="00E80FF5">
              <w:rPr>
                <w:rFonts w:asciiTheme="minorHAnsi" w:hAnsiTheme="minorHAnsi" w:cstheme="minorHAnsi"/>
                <w:sz w:val="19"/>
                <w:szCs w:val="19"/>
                <w:lang w:val="en-GB" w:eastAsia="en-GB"/>
              </w:rPr>
              <w:t>.</w:t>
            </w:r>
            <w:r w:rsidRPr="00F77AEB">
              <w:rPr>
                <w:rFonts w:asciiTheme="minorHAnsi" w:hAnsiTheme="minorHAnsi" w:cstheme="minorHAnsi"/>
                <w:sz w:val="19"/>
                <w:szCs w:val="19"/>
                <w:lang w:val="en-GB" w:eastAsia="en-GB"/>
              </w:rPr>
              <w:t xml:space="preserve"> ESKOM will have data on distribution transformers, but these are not compiled in a readily available way. There is no consistent set of information on (the energy performance) of distribution transformers in municipalities. This paucity of information hampers design of policies and complicates the evaluation of results</w:t>
            </w:r>
            <w:r w:rsidR="00497A93" w:rsidRPr="00D856AB">
              <w:rPr>
                <w:rFonts w:asciiTheme="minorHAnsi" w:hAnsiTheme="minorHAnsi" w:cstheme="minorHAnsi"/>
                <w:sz w:val="19"/>
                <w:szCs w:val="19"/>
                <w:lang w:val="en-GB" w:eastAsia="en-GB"/>
              </w:rPr>
              <w:t>.</w:t>
            </w:r>
          </w:p>
          <w:p w14:paraId="517FD77B" w14:textId="77777777" w:rsidR="00497A93" w:rsidRPr="00D856AB" w:rsidRDefault="00497A93" w:rsidP="004D4B56">
            <w:pPr>
              <w:numPr>
                <w:ilvl w:val="0"/>
                <w:numId w:val="41"/>
              </w:numPr>
              <w:spacing w:before="60" w:after="0"/>
              <w:ind w:left="318" w:hanging="284"/>
              <w:jc w:val="left"/>
              <w:rPr>
                <w:rFonts w:asciiTheme="minorHAnsi" w:hAnsiTheme="minorHAnsi" w:cstheme="minorHAnsi"/>
                <w:i/>
                <w:sz w:val="19"/>
                <w:szCs w:val="19"/>
                <w:lang w:val="en-GB" w:eastAsia="en-GB"/>
              </w:rPr>
            </w:pPr>
            <w:r w:rsidRPr="00D856AB">
              <w:rPr>
                <w:rFonts w:asciiTheme="minorHAnsi" w:hAnsiTheme="minorHAnsi" w:cstheme="minorHAnsi"/>
                <w:i/>
                <w:sz w:val="19"/>
                <w:szCs w:val="19"/>
                <w:lang w:val="en-GB" w:eastAsia="en-GB"/>
              </w:rPr>
              <w:t xml:space="preserve">Limited planning and regulatory instruments (S&amp;L, and (mandatory) standards and/or </w:t>
            </w:r>
            <w:r w:rsidRPr="00E236DA">
              <w:rPr>
                <w:rFonts w:asciiTheme="minorHAnsi" w:hAnsiTheme="minorHAnsi" w:cstheme="minorHAnsi"/>
                <w:i/>
                <w:noProof/>
                <w:sz w:val="19"/>
                <w:szCs w:val="19"/>
                <w:lang w:val="en-GB" w:eastAsia="en-GB"/>
              </w:rPr>
              <w:t>labelling</w:t>
            </w:r>
            <w:r w:rsidRPr="00D856AB">
              <w:rPr>
                <w:rFonts w:asciiTheme="minorHAnsi" w:hAnsiTheme="minorHAnsi" w:cstheme="minorHAnsi"/>
                <w:i/>
                <w:sz w:val="19"/>
                <w:szCs w:val="19"/>
                <w:lang w:val="en-GB" w:eastAsia="en-GB"/>
              </w:rPr>
              <w:t xml:space="preserve"> system in particular</w:t>
            </w:r>
          </w:p>
          <w:p w14:paraId="36F2FF52" w14:textId="2339D0F8" w:rsidR="00F77AEB" w:rsidRPr="00F77AEB" w:rsidRDefault="00F77AEB" w:rsidP="00F77AEB">
            <w:pPr>
              <w:spacing w:after="0"/>
              <w:ind w:left="34"/>
              <w:jc w:val="left"/>
              <w:rPr>
                <w:rFonts w:asciiTheme="minorHAnsi" w:hAnsiTheme="minorHAnsi" w:cstheme="minorHAnsi"/>
                <w:sz w:val="19"/>
                <w:szCs w:val="19"/>
                <w:lang w:val="en-GB" w:eastAsia="en-GB"/>
              </w:rPr>
            </w:pPr>
            <w:r w:rsidRPr="00F77AEB">
              <w:rPr>
                <w:rFonts w:asciiTheme="minorHAnsi" w:hAnsiTheme="minorHAnsi" w:cstheme="minorHAnsi"/>
                <w:sz w:val="19"/>
                <w:szCs w:val="19"/>
                <w:lang w:val="en-GB" w:eastAsia="en-GB"/>
              </w:rPr>
              <w:t xml:space="preserve">There are no local compulsory local standards for LED lamps. A few products are certified against voluntary standards SANS 62560 and IEC 62560 applied by suppliers and specifiers. In the absence of a compulsory standard, LED lamps performance claims, lifespan and power-consumption, by opportunistic suppliers cannot be validated by buyers. Some products appear with the European (“CE”) mark as manufacturer’s claim to a certain quality standard.   LED lamps are not regulated by the NRCS to carry out surveillance and compliance monitoring. Consequently, many low-quality LED lamps have entered the market. There is a black market of incandescent lamps; market research found that incandescent lamps for sale at only 8-10 Rand each. </w:t>
            </w:r>
          </w:p>
          <w:p w14:paraId="6A8D8D36" w14:textId="08068AC0" w:rsidR="00F77AEB" w:rsidRPr="00F77AEB" w:rsidRDefault="00F77AEB" w:rsidP="00F77AEB">
            <w:pPr>
              <w:spacing w:before="60" w:after="0"/>
              <w:ind w:left="34"/>
              <w:jc w:val="left"/>
              <w:rPr>
                <w:rFonts w:asciiTheme="minorHAnsi" w:hAnsiTheme="minorHAnsi" w:cstheme="minorHAnsi"/>
                <w:sz w:val="19"/>
                <w:szCs w:val="19"/>
                <w:lang w:val="en-GB" w:eastAsia="en-GB"/>
              </w:rPr>
            </w:pPr>
            <w:r w:rsidRPr="00F77AEB">
              <w:rPr>
                <w:rFonts w:asciiTheme="minorHAnsi" w:hAnsiTheme="minorHAnsi" w:cstheme="minorHAnsi"/>
                <w:sz w:val="19"/>
                <w:szCs w:val="19"/>
                <w:lang w:val="en-GB" w:eastAsia="en-GB"/>
              </w:rPr>
              <w:t>Transformers have to meet the SANS 78O regulations, of which, however, the load and no-load loss specifications have not changed since the late 1960s.  Transformers are prescribed by SANS 780 in its contracts with local transformer manufacturers, but municipalities may apply different standards.</w:t>
            </w:r>
          </w:p>
          <w:p w14:paraId="19034448" w14:textId="536F431B" w:rsidR="00497A93" w:rsidRPr="00D856AB" w:rsidRDefault="00F77AEB" w:rsidP="00F77AEB">
            <w:pPr>
              <w:spacing w:before="60"/>
              <w:jc w:val="left"/>
              <w:rPr>
                <w:rFonts w:asciiTheme="minorHAnsi" w:hAnsiTheme="minorHAnsi" w:cstheme="minorHAnsi"/>
                <w:sz w:val="19"/>
                <w:szCs w:val="19"/>
                <w:lang w:val="en-GB" w:eastAsia="en-GB"/>
              </w:rPr>
            </w:pPr>
            <w:r w:rsidRPr="00F77AEB">
              <w:rPr>
                <w:rFonts w:asciiTheme="minorHAnsi" w:hAnsiTheme="minorHAnsi" w:cstheme="minorHAnsi"/>
                <w:sz w:val="19"/>
                <w:szCs w:val="19"/>
                <w:lang w:val="en-GB" w:eastAsia="en-GB"/>
              </w:rPr>
              <w:t>There may be resistance from municipal distributors and transformer suppliers, regarding MEPS as these may be clashing with their own product specifications and fear MEPS/labels will be introduced without their involvement in the process.</w:t>
            </w:r>
          </w:p>
        </w:tc>
      </w:tr>
      <w:tr w:rsidR="00497A93" w:rsidRPr="00D856AB" w14:paraId="0AAE80D2" w14:textId="77777777" w:rsidTr="00312231">
        <w:tc>
          <w:tcPr>
            <w:tcW w:w="10348" w:type="dxa"/>
            <w:tcBorders>
              <w:bottom w:val="nil"/>
            </w:tcBorders>
            <w:shd w:val="clear" w:color="auto" w:fill="FBE4D5" w:themeFill="accent2" w:themeFillTint="33"/>
          </w:tcPr>
          <w:p w14:paraId="37D1E798" w14:textId="19D419FB" w:rsidR="00497A93" w:rsidRPr="00D856AB" w:rsidRDefault="00497A93" w:rsidP="00E01FD0">
            <w:pPr>
              <w:spacing w:after="0"/>
              <w:jc w:val="left"/>
              <w:rPr>
                <w:b/>
                <w:sz w:val="19"/>
                <w:szCs w:val="19"/>
                <w:lang w:val="en-GB"/>
              </w:rPr>
            </w:pPr>
            <w:r w:rsidRPr="00D856AB">
              <w:rPr>
                <w:b/>
                <w:sz w:val="19"/>
                <w:szCs w:val="19"/>
                <w:lang w:val="en-GB"/>
              </w:rPr>
              <w:t>Challenges for residential and commercial end-users</w:t>
            </w:r>
          </w:p>
        </w:tc>
      </w:tr>
      <w:tr w:rsidR="00497A93" w:rsidRPr="00D856AB" w14:paraId="43368C0D" w14:textId="77777777" w:rsidTr="00312231">
        <w:tc>
          <w:tcPr>
            <w:tcW w:w="10348" w:type="dxa"/>
            <w:tcBorders>
              <w:top w:val="nil"/>
              <w:bottom w:val="single" w:sz="4" w:space="0" w:color="auto"/>
            </w:tcBorders>
            <w:shd w:val="clear" w:color="auto" w:fill="FBE4D5" w:themeFill="accent2" w:themeFillTint="33"/>
          </w:tcPr>
          <w:p w14:paraId="5706AA1B" w14:textId="30E7828C" w:rsidR="00497A93" w:rsidRPr="00D856AB" w:rsidRDefault="00497A93" w:rsidP="004D4B56">
            <w:pPr>
              <w:numPr>
                <w:ilvl w:val="0"/>
                <w:numId w:val="41"/>
              </w:numPr>
              <w:tabs>
                <w:tab w:val="left" w:pos="306"/>
              </w:tabs>
              <w:spacing w:before="60" w:after="0"/>
              <w:ind w:left="306" w:hanging="306"/>
              <w:jc w:val="left"/>
              <w:rPr>
                <w:rFonts w:asciiTheme="minorHAnsi" w:hAnsiTheme="minorHAnsi" w:cstheme="minorHAnsi"/>
                <w:sz w:val="19"/>
                <w:szCs w:val="19"/>
                <w:lang w:val="en-GB" w:eastAsia="en-GB"/>
              </w:rPr>
            </w:pPr>
            <w:r w:rsidRPr="00D856AB">
              <w:rPr>
                <w:rFonts w:asciiTheme="minorHAnsi" w:hAnsiTheme="minorHAnsi" w:cstheme="minorHAnsi"/>
                <w:i/>
                <w:sz w:val="19"/>
                <w:szCs w:val="19"/>
                <w:lang w:val="en-GB" w:eastAsia="en-GB"/>
              </w:rPr>
              <w:t xml:space="preserve">Lack of awareness of and information for residential </w:t>
            </w:r>
            <w:r w:rsidR="003B5D0A" w:rsidRPr="00D856AB">
              <w:rPr>
                <w:rFonts w:asciiTheme="minorHAnsi" w:hAnsiTheme="minorHAnsi" w:cstheme="minorHAnsi"/>
                <w:i/>
                <w:sz w:val="19"/>
                <w:szCs w:val="19"/>
                <w:lang w:val="en-GB" w:eastAsia="en-GB"/>
              </w:rPr>
              <w:t xml:space="preserve">and other </w:t>
            </w:r>
            <w:r w:rsidRPr="00D856AB">
              <w:rPr>
                <w:rFonts w:asciiTheme="minorHAnsi" w:hAnsiTheme="minorHAnsi" w:cstheme="minorHAnsi"/>
                <w:i/>
                <w:sz w:val="19"/>
                <w:szCs w:val="19"/>
                <w:lang w:val="en-GB" w:eastAsia="en-GB"/>
              </w:rPr>
              <w:t>users on initial and lifetime benefits and costs of lamps and of performance and quality of lamps</w:t>
            </w:r>
          </w:p>
          <w:p w14:paraId="32AC30BF" w14:textId="77777777" w:rsidR="00F77AEB" w:rsidRPr="00F77AEB" w:rsidRDefault="00F77AEB" w:rsidP="00F77AEB">
            <w:pPr>
              <w:spacing w:after="0"/>
              <w:jc w:val="left"/>
              <w:rPr>
                <w:rFonts w:asciiTheme="minorHAnsi" w:hAnsiTheme="minorHAnsi" w:cstheme="minorHAnsi"/>
                <w:sz w:val="19"/>
                <w:szCs w:val="19"/>
                <w:lang w:val="en-GB" w:eastAsia="en-GB"/>
              </w:rPr>
            </w:pPr>
            <w:r w:rsidRPr="00F77AEB">
              <w:rPr>
                <w:rFonts w:asciiTheme="minorHAnsi" w:hAnsiTheme="minorHAnsi" w:cstheme="minorHAnsi"/>
                <w:sz w:val="19"/>
                <w:szCs w:val="19"/>
                <w:lang w:val="en-GB" w:eastAsia="en-GB"/>
              </w:rPr>
              <w:t>The Eskom CFL roll-out programme started in 2005 with 64 million CFL lamps. Eskom directly procured these lamps, which were distributed for free and have mostly been delivered to the house and physically installed. Through the Eskom DSM lighting initiative CFL’s have become the standard lamps used currently in South Africa; the word CFL has become synonymous to ‘energy saving lamp’.  LED lighting is still not commonplace in South Africa. The Eskom program focused on providing CFL lamps instead of LED due to the incipient technological development of LED lighting at that time. Low-income households were the main target group of the previous lighting replacement program from Eskom. It has helped the transition away from incandescent and halogen lamps. However, it has conditioned the (lower-income) residential users to the reception of “free” lamps and has decreased the economic benefit of transitioning to “expensive” LED lamps, even when LED prices are now approaching CFL prices. These households will replace their CFL lamp with LED lighting in the case of equipment failure, and not as retrofit of existing equipment.</w:t>
            </w:r>
          </w:p>
          <w:p w14:paraId="12D6D85F" w14:textId="77777777" w:rsidR="00F77AEB" w:rsidRPr="00F77AEB" w:rsidRDefault="00F77AEB" w:rsidP="00F77AEB">
            <w:pPr>
              <w:spacing w:after="0"/>
              <w:jc w:val="left"/>
              <w:rPr>
                <w:rFonts w:asciiTheme="minorHAnsi" w:hAnsiTheme="minorHAnsi" w:cstheme="minorHAnsi"/>
                <w:sz w:val="19"/>
                <w:szCs w:val="19"/>
                <w:lang w:val="en-GB" w:eastAsia="en-GB"/>
              </w:rPr>
            </w:pPr>
            <w:r w:rsidRPr="00F77AEB">
              <w:rPr>
                <w:rFonts w:asciiTheme="minorHAnsi" w:hAnsiTheme="minorHAnsi" w:cstheme="minorHAnsi"/>
                <w:sz w:val="19"/>
                <w:szCs w:val="19"/>
                <w:lang w:val="en-GB" w:eastAsia="en-GB"/>
              </w:rPr>
              <w:t xml:space="preserve">A large part of the lighting installed in high/middle households consists of halogen spotlights. These households tend to buy higher-quality lamps sold in the main retail chains and in this range, LEDs are still relatively expensive. Some households are reverting back to halogens given their closeness to incandescent lamps because of people like their light quality (brightness) and </w:t>
            </w:r>
            <w:r w:rsidRPr="00F77AEB">
              <w:rPr>
                <w:rFonts w:asciiTheme="minorHAnsi" w:hAnsiTheme="minorHAnsi" w:cstheme="minorHAnsi"/>
                <w:sz w:val="19"/>
                <w:szCs w:val="19"/>
                <w:lang w:val="en-GB" w:eastAsia="en-GB"/>
              </w:rPr>
              <w:lastRenderedPageBreak/>
              <w:t>because the lifecycle (and monetary and energy savings) are not fully understood by all. In fact, halogens are well suited for replacement by LED lamps, and achieve attractive payback periods (see Annex E).</w:t>
            </w:r>
          </w:p>
          <w:p w14:paraId="6390C085" w14:textId="573764D7" w:rsidR="00633324" w:rsidRPr="00D856AB" w:rsidRDefault="00F77AEB" w:rsidP="00F77AEB">
            <w:pPr>
              <w:spacing w:before="60" w:after="0"/>
              <w:jc w:val="left"/>
              <w:rPr>
                <w:rFonts w:asciiTheme="minorHAnsi" w:hAnsiTheme="minorHAnsi" w:cstheme="minorHAnsi"/>
                <w:sz w:val="19"/>
                <w:szCs w:val="19"/>
                <w:lang w:val="en-GB" w:eastAsia="en-GB"/>
              </w:rPr>
            </w:pPr>
            <w:r w:rsidRPr="00F77AEB">
              <w:rPr>
                <w:rFonts w:asciiTheme="minorHAnsi" w:hAnsiTheme="minorHAnsi" w:cstheme="minorHAnsi"/>
                <w:sz w:val="19"/>
                <w:szCs w:val="19"/>
                <w:lang w:val="en-GB" w:eastAsia="en-GB"/>
              </w:rPr>
              <w:t>In addition, due to the lack of regulation, cheaper LEDs are entering the market that gives the product a bad name. Given the broadening technical considerations applicable to LED lamps (different types of light bulbs, brands, technical standards, and price levels), consumers are often confused and conservative in their purchase decisions. Almost all LEDs on the market have a power factor of 0.5 and although this has no implications for end-users, it does have a significant impact on Eskom, especially now when there are supply shortages</w:t>
            </w:r>
          </w:p>
        </w:tc>
      </w:tr>
      <w:tr w:rsidR="00497A93" w:rsidRPr="00D856AB" w14:paraId="22507E99" w14:textId="77777777" w:rsidTr="00312231">
        <w:tc>
          <w:tcPr>
            <w:tcW w:w="10348" w:type="dxa"/>
            <w:tcBorders>
              <w:top w:val="single" w:sz="4" w:space="0" w:color="auto"/>
              <w:bottom w:val="nil"/>
            </w:tcBorders>
            <w:shd w:val="clear" w:color="auto" w:fill="FBE4D5" w:themeFill="accent2" w:themeFillTint="33"/>
          </w:tcPr>
          <w:p w14:paraId="1EA7B17B" w14:textId="1819DB96" w:rsidR="00633324" w:rsidRPr="00D856AB" w:rsidRDefault="00633324" w:rsidP="00E01FD0">
            <w:pPr>
              <w:spacing w:after="0"/>
              <w:jc w:val="left"/>
              <w:rPr>
                <w:b/>
                <w:sz w:val="19"/>
                <w:szCs w:val="19"/>
                <w:lang w:val="en-GB"/>
              </w:rPr>
            </w:pPr>
            <w:r w:rsidRPr="00D856AB">
              <w:rPr>
                <w:b/>
                <w:sz w:val="19"/>
                <w:szCs w:val="19"/>
                <w:lang w:val="en-GB"/>
              </w:rPr>
              <w:lastRenderedPageBreak/>
              <w:t xml:space="preserve">Challenges for municipalities and barriers to </w:t>
            </w:r>
            <w:r w:rsidR="00430D4A" w:rsidRPr="00D856AB">
              <w:rPr>
                <w:b/>
                <w:sz w:val="19"/>
                <w:szCs w:val="19"/>
                <w:lang w:val="en-GB"/>
              </w:rPr>
              <w:t xml:space="preserve">alternative financing modalities with </w:t>
            </w:r>
            <w:r w:rsidRPr="00D856AB">
              <w:rPr>
                <w:b/>
                <w:sz w:val="19"/>
                <w:szCs w:val="19"/>
                <w:lang w:val="en-GB"/>
              </w:rPr>
              <w:t>ESCO involvement</w:t>
            </w:r>
          </w:p>
        </w:tc>
      </w:tr>
      <w:tr w:rsidR="00497A93" w:rsidRPr="00D856AB" w14:paraId="224D4E8B" w14:textId="77777777" w:rsidTr="00312231">
        <w:tc>
          <w:tcPr>
            <w:tcW w:w="10348" w:type="dxa"/>
            <w:tcBorders>
              <w:top w:val="nil"/>
              <w:bottom w:val="single" w:sz="4" w:space="0" w:color="auto"/>
            </w:tcBorders>
            <w:shd w:val="clear" w:color="auto" w:fill="FBE4D5" w:themeFill="accent2" w:themeFillTint="33"/>
          </w:tcPr>
          <w:p w14:paraId="63443653" w14:textId="77777777" w:rsidR="00633324" w:rsidRPr="00D856AB" w:rsidRDefault="00633324" w:rsidP="004D4B56">
            <w:pPr>
              <w:numPr>
                <w:ilvl w:val="0"/>
                <w:numId w:val="41"/>
              </w:numPr>
              <w:spacing w:before="60" w:after="0"/>
              <w:ind w:left="318" w:hanging="318"/>
              <w:jc w:val="left"/>
              <w:rPr>
                <w:rFonts w:asciiTheme="minorHAnsi" w:hAnsiTheme="minorHAnsi" w:cstheme="minorHAnsi"/>
                <w:sz w:val="19"/>
                <w:szCs w:val="19"/>
                <w:lang w:val="en-GB" w:eastAsia="en-GB"/>
              </w:rPr>
            </w:pPr>
            <w:r w:rsidRPr="00D856AB">
              <w:rPr>
                <w:rFonts w:asciiTheme="minorHAnsi" w:hAnsiTheme="minorHAnsi" w:cstheme="minorHAnsi"/>
                <w:i/>
                <w:sz w:val="19"/>
                <w:szCs w:val="19"/>
                <w:lang w:val="en-GB" w:eastAsia="en-GB"/>
              </w:rPr>
              <w:t xml:space="preserve">Current government (national, municipal) financing alone cannot achieve a full transition towards higher efficiency LED lighting and distribution transformers </w:t>
            </w:r>
          </w:p>
          <w:p w14:paraId="128EAD32" w14:textId="77777777" w:rsidR="00F77AEB" w:rsidRPr="00F77AEB" w:rsidRDefault="00F77AEB" w:rsidP="00F77AEB">
            <w:pPr>
              <w:spacing w:after="0"/>
              <w:jc w:val="left"/>
              <w:rPr>
                <w:rFonts w:asciiTheme="minorHAnsi" w:hAnsiTheme="minorHAnsi" w:cstheme="minorHAnsi"/>
                <w:sz w:val="19"/>
                <w:szCs w:val="19"/>
                <w:lang w:val="en-GB" w:eastAsia="en-GB"/>
              </w:rPr>
            </w:pPr>
            <w:r w:rsidRPr="00F77AEB">
              <w:rPr>
                <w:rFonts w:asciiTheme="minorHAnsi" w:hAnsiTheme="minorHAnsi" w:cstheme="minorHAnsi"/>
                <w:sz w:val="19"/>
                <w:szCs w:val="19"/>
                <w:lang w:val="en-GB" w:eastAsia="en-GB"/>
              </w:rPr>
              <w:t>Government grant programmes that benefit municipalities include the MEEDSM and Integrated National Electrification Program (administered by the Department of Energy), the Municipal Infrastructure Grant (administered by the Department of Cooperative Governance) and the Urban Settlements Development grant (administered by the National Treasury). These programs, in their current form, have been important, but not sufficient to realise a full transition towards higher efficiency LED lighting and distribution transformers. Their funding is often used to reduce the backlog of issues in the infrastructure. Low-resource municipalities are accustomed to sourcing a substantial part of their revenue from grants, and they will not realise energy efficiency projects without such grant funding or a clear financial benefit.</w:t>
            </w:r>
          </w:p>
          <w:p w14:paraId="06970A32" w14:textId="77777777" w:rsidR="00F77AEB" w:rsidRPr="00F77AEB" w:rsidRDefault="00F77AEB" w:rsidP="00F77AEB">
            <w:pPr>
              <w:spacing w:before="60" w:after="0"/>
              <w:jc w:val="left"/>
              <w:rPr>
                <w:rFonts w:asciiTheme="minorHAnsi" w:hAnsiTheme="minorHAnsi" w:cstheme="minorHAnsi"/>
                <w:sz w:val="19"/>
                <w:szCs w:val="19"/>
                <w:lang w:val="en-GB" w:eastAsia="en-GB"/>
              </w:rPr>
            </w:pPr>
            <w:r w:rsidRPr="00F77AEB">
              <w:rPr>
                <w:rFonts w:asciiTheme="minorHAnsi" w:hAnsiTheme="minorHAnsi" w:cstheme="minorHAnsi"/>
                <w:sz w:val="19"/>
                <w:szCs w:val="19"/>
                <w:lang w:val="en-GB" w:eastAsia="en-GB"/>
              </w:rPr>
              <w:t>The Municipal Financial Management Act (MFMA) legislation gives substantial freedom to the municipalities on the management of their finances (for example, it does not set pre-defined limits to the amount of long-term debt that the municipalities may borrow). Their funding takes place as part of an integrated budget planning. Energy efficiency proposals will compete for funding from other capital expenditures presented by the various departments that may be more popular with the electorate. The decision of which project should be included in the budget is, therefore, a delicate balancing exercise between the various service provision mandates of the municipalities. In addition, municipalities carry out their procurements within the requirements set by National Treasury, i.e. official national-level procurement guidelines aim at ‘lowest cost’ rather than lifecycle or environmental considerations</w:t>
            </w:r>
          </w:p>
          <w:p w14:paraId="6B6EC806" w14:textId="77777777" w:rsidR="00F77AEB" w:rsidRPr="00F77AEB" w:rsidRDefault="00F77AEB" w:rsidP="00F77AEB">
            <w:pPr>
              <w:spacing w:before="60" w:after="0"/>
              <w:jc w:val="left"/>
              <w:rPr>
                <w:rFonts w:asciiTheme="minorHAnsi" w:hAnsiTheme="minorHAnsi" w:cstheme="minorHAnsi"/>
                <w:sz w:val="19"/>
                <w:szCs w:val="19"/>
                <w:lang w:val="en-GB" w:eastAsia="en-GB"/>
              </w:rPr>
            </w:pPr>
            <w:r w:rsidRPr="00F77AEB">
              <w:rPr>
                <w:rFonts w:asciiTheme="minorHAnsi" w:hAnsiTheme="minorHAnsi" w:cstheme="minorHAnsi"/>
                <w:sz w:val="19"/>
                <w:szCs w:val="19"/>
                <w:lang w:val="en-GB" w:eastAsia="en-GB"/>
              </w:rPr>
              <w:t>Metropolitan municipalities have investment-grade ratings, facilitating their borrowing processes and achieving similar borrowing costs as those of the central government. However, debt financing for capital expenditure is typically part of the annual budget planning, and not for a specific project. The MFMA requires the municipalities to engage in a broad consultative process to engage in financial obligations that span for more than three years; this hinders realization of specific energy efficiency projects through a shared-savings ESCO model. Also, the MFMA does not have any provision for the allocation of financial liabilities to ESCOs.</w:t>
            </w:r>
          </w:p>
          <w:p w14:paraId="13FC804C" w14:textId="77777777" w:rsidR="00F77AEB" w:rsidRPr="00F77AEB" w:rsidRDefault="00F77AEB" w:rsidP="00F77AEB">
            <w:pPr>
              <w:spacing w:before="60" w:after="0"/>
              <w:jc w:val="left"/>
              <w:rPr>
                <w:rFonts w:asciiTheme="minorHAnsi" w:hAnsiTheme="minorHAnsi" w:cstheme="minorHAnsi"/>
                <w:sz w:val="19"/>
                <w:szCs w:val="19"/>
                <w:lang w:val="en-GB" w:eastAsia="en-GB"/>
              </w:rPr>
            </w:pPr>
            <w:r w:rsidRPr="00F77AEB">
              <w:rPr>
                <w:rFonts w:asciiTheme="minorHAnsi" w:hAnsiTheme="minorHAnsi" w:cstheme="minorHAnsi"/>
                <w:sz w:val="19"/>
                <w:szCs w:val="19"/>
                <w:lang w:val="en-GB" w:eastAsia="en-GB"/>
              </w:rPr>
              <w:t xml:space="preserve">Current trends in international financial accounting (e.g. IFRS 16) limit the situations in which organizations may record this type of projects off-balance sheet. This approach substantially limits the benefits of this model, as the projects would have to be approved through the capital expenditure process of the municipality and an associated long-term liability towards the ESCO would have to be recorded in its balance sheet. In other markets, these complexities have resulted in the issuance of a guidance note by the corresponding accounting authority (e.g. Eurostat in the European Union). The South African municipalities consulted have not received any guidance on the financial accounting of these projects. The result is that the benefit of this ESCO model for the larger and more technically capable municipalities is unclear at this point. </w:t>
            </w:r>
          </w:p>
          <w:p w14:paraId="7E5A1748" w14:textId="77777777" w:rsidR="00F77AEB" w:rsidRDefault="00F77AEB" w:rsidP="00F77AEB">
            <w:pPr>
              <w:tabs>
                <w:tab w:val="left" w:pos="0"/>
              </w:tabs>
              <w:spacing w:before="60" w:after="0"/>
              <w:ind w:left="32" w:hanging="32"/>
              <w:jc w:val="left"/>
              <w:rPr>
                <w:rFonts w:asciiTheme="minorHAnsi" w:hAnsiTheme="minorHAnsi" w:cstheme="minorHAnsi"/>
                <w:sz w:val="19"/>
                <w:szCs w:val="19"/>
                <w:lang w:val="en-GB" w:eastAsia="en-GB"/>
              </w:rPr>
            </w:pPr>
            <w:r w:rsidRPr="00F77AEB">
              <w:rPr>
                <w:rFonts w:asciiTheme="minorHAnsi" w:hAnsiTheme="minorHAnsi" w:cstheme="minorHAnsi"/>
                <w:sz w:val="19"/>
                <w:szCs w:val="19"/>
                <w:lang w:val="en-GB" w:eastAsia="en-GB"/>
              </w:rPr>
              <w:t>In the case of less technically capable municipalities, the utilization of a shared-savings ESCO model may still be beneficial, as it transfers the complexities of project engineering, procurement and construction to a specialized organization. More importantly, this model allows the utilization of private financing sources to fill the gap of public funding and achieve the transition towards higher efficiency LED lighting and efficient transformers. As a result, it has the full support of the Department of Energy. A portion of the EEFI funding will be made available to support this model through a credit guarantee mechanism for loans to qualifying ESCOs</w:t>
            </w:r>
          </w:p>
          <w:p w14:paraId="0F388BC4" w14:textId="25A9CE3F" w:rsidR="00633324" w:rsidRPr="00D856AB" w:rsidRDefault="00633324" w:rsidP="00F77AEB">
            <w:pPr>
              <w:tabs>
                <w:tab w:val="left" w:pos="318"/>
              </w:tabs>
              <w:spacing w:before="60" w:after="0"/>
              <w:ind w:left="318" w:hanging="318"/>
              <w:jc w:val="left"/>
              <w:rPr>
                <w:rFonts w:asciiTheme="minorHAnsi" w:hAnsiTheme="minorHAnsi" w:cstheme="minorHAnsi"/>
                <w:sz w:val="19"/>
                <w:szCs w:val="19"/>
                <w:lang w:val="en-GB" w:eastAsia="en-GB"/>
              </w:rPr>
            </w:pPr>
            <w:r w:rsidRPr="00D856AB">
              <w:rPr>
                <w:rFonts w:asciiTheme="minorHAnsi" w:hAnsiTheme="minorHAnsi" w:cstheme="minorHAnsi"/>
                <w:sz w:val="19"/>
                <w:szCs w:val="19"/>
                <w:lang w:val="en-GB" w:eastAsia="en-GB"/>
              </w:rPr>
              <w:t>•</w:t>
            </w:r>
            <w:r w:rsidRPr="00D856AB">
              <w:rPr>
                <w:rFonts w:asciiTheme="minorHAnsi" w:hAnsiTheme="minorHAnsi" w:cstheme="minorHAnsi"/>
                <w:sz w:val="19"/>
                <w:szCs w:val="19"/>
                <w:lang w:val="en-GB" w:eastAsia="en-GB"/>
              </w:rPr>
              <w:tab/>
            </w:r>
            <w:r w:rsidRPr="00E236DA">
              <w:rPr>
                <w:rFonts w:asciiTheme="minorHAnsi" w:hAnsiTheme="minorHAnsi" w:cstheme="minorHAnsi"/>
                <w:i/>
                <w:noProof/>
                <w:sz w:val="19"/>
                <w:szCs w:val="19"/>
                <w:lang w:val="en-GB" w:eastAsia="en-GB"/>
              </w:rPr>
              <w:t>Under-resources</w:t>
            </w:r>
            <w:r w:rsidRPr="00D856AB">
              <w:rPr>
                <w:rFonts w:asciiTheme="minorHAnsi" w:hAnsiTheme="minorHAnsi" w:cstheme="minorHAnsi"/>
                <w:i/>
                <w:sz w:val="19"/>
                <w:szCs w:val="19"/>
                <w:lang w:val="en-GB" w:eastAsia="en-GB"/>
              </w:rPr>
              <w:t xml:space="preserve"> municipalities do not have the resources (skilled staff, or financial) to prepare municipal EE strategies or sound and bankable EE investment plans with while regulatory frameworks are lacking</w:t>
            </w:r>
          </w:p>
          <w:p w14:paraId="5415A58D" w14:textId="77777777" w:rsidR="00F77AEB" w:rsidRPr="00F77AEB" w:rsidRDefault="00F77AEB" w:rsidP="00F77AEB">
            <w:pPr>
              <w:spacing w:after="0"/>
              <w:ind w:left="34"/>
              <w:jc w:val="left"/>
              <w:rPr>
                <w:rFonts w:asciiTheme="minorHAnsi" w:hAnsiTheme="minorHAnsi" w:cstheme="minorHAnsi"/>
                <w:sz w:val="19"/>
                <w:szCs w:val="19"/>
                <w:lang w:val="en-GB" w:eastAsia="en-GB"/>
              </w:rPr>
            </w:pPr>
            <w:r w:rsidRPr="00F77AEB">
              <w:rPr>
                <w:rFonts w:asciiTheme="minorHAnsi" w:hAnsiTheme="minorHAnsi" w:cstheme="minorHAnsi"/>
                <w:sz w:val="19"/>
                <w:szCs w:val="19"/>
                <w:lang w:val="en-GB" w:eastAsia="en-GB"/>
              </w:rPr>
              <w:t>Apart from having low financial resources, smaller (often, rural) municipalities have limited internal staff capacity to formulate energy projects (e.g., the economic benefits of LED lighting and high-efficiency transformers may not be well understood) and to formulate procurement requirements for lighting and other technical equipment. They often rely heavily on external (consultancy) support and this has resulted, for example, in street lighting projects developed under the MEEDSM program with wildly varying costs and outcomes for rather similar equipment.</w:t>
            </w:r>
          </w:p>
          <w:p w14:paraId="05156EEE" w14:textId="5D7CEF48" w:rsidR="00497A93" w:rsidRPr="00D856AB" w:rsidRDefault="00F77AEB" w:rsidP="00F77AEB">
            <w:pPr>
              <w:spacing w:before="60" w:after="0"/>
              <w:ind w:left="34"/>
              <w:jc w:val="left"/>
              <w:rPr>
                <w:rFonts w:asciiTheme="minorHAnsi" w:hAnsiTheme="minorHAnsi" w:cstheme="minorHAnsi"/>
                <w:sz w:val="19"/>
                <w:szCs w:val="19"/>
                <w:lang w:val="en-GB" w:eastAsia="en-GB"/>
              </w:rPr>
            </w:pPr>
            <w:r w:rsidRPr="00F77AEB">
              <w:rPr>
                <w:rFonts w:asciiTheme="minorHAnsi" w:hAnsiTheme="minorHAnsi" w:cstheme="minorHAnsi"/>
                <w:sz w:val="19"/>
                <w:szCs w:val="19"/>
                <w:lang w:val="en-GB" w:eastAsia="en-GB"/>
              </w:rPr>
              <w:t xml:space="preserve">The metropolitan municipalities do have teams of competent technical staff that are able to perform the basic engineering design of such projects and prepare tenders for the supply and installation of equipment. However, the proposals often tend to be very </w:t>
            </w:r>
            <w:r w:rsidRPr="00F77AEB">
              <w:rPr>
                <w:rFonts w:asciiTheme="minorHAnsi" w:hAnsiTheme="minorHAnsi" w:cstheme="minorHAnsi"/>
                <w:sz w:val="19"/>
                <w:szCs w:val="19"/>
                <w:lang w:val="en-GB" w:eastAsia="en-GB"/>
              </w:rPr>
              <w:lastRenderedPageBreak/>
              <w:t>technical and do not reach the financial analysis that would make them a “bankable project” for (development) finance institutions</w:t>
            </w:r>
            <w:r w:rsidR="00633324" w:rsidRPr="00D856AB">
              <w:rPr>
                <w:rFonts w:asciiTheme="minorHAnsi" w:hAnsiTheme="minorHAnsi" w:cstheme="minorHAnsi"/>
                <w:sz w:val="19"/>
                <w:szCs w:val="19"/>
                <w:lang w:val="en-GB" w:eastAsia="en-GB"/>
              </w:rPr>
              <w:t>.</w:t>
            </w:r>
          </w:p>
        </w:tc>
      </w:tr>
      <w:tr w:rsidR="00633324" w:rsidRPr="00D856AB" w14:paraId="358847C8" w14:textId="77777777" w:rsidTr="00312231">
        <w:tc>
          <w:tcPr>
            <w:tcW w:w="10348" w:type="dxa"/>
            <w:tcBorders>
              <w:top w:val="single" w:sz="4" w:space="0" w:color="auto"/>
              <w:bottom w:val="nil"/>
            </w:tcBorders>
            <w:shd w:val="clear" w:color="auto" w:fill="FBE4D5" w:themeFill="accent2" w:themeFillTint="33"/>
          </w:tcPr>
          <w:p w14:paraId="6A9371F9" w14:textId="2D70FE37" w:rsidR="00633324" w:rsidRPr="00D856AB" w:rsidRDefault="00633324" w:rsidP="00E01FD0">
            <w:pPr>
              <w:spacing w:after="0"/>
              <w:jc w:val="left"/>
              <w:rPr>
                <w:rFonts w:asciiTheme="minorHAnsi" w:hAnsiTheme="minorHAnsi" w:cstheme="minorHAnsi"/>
                <w:b/>
                <w:sz w:val="19"/>
                <w:szCs w:val="19"/>
                <w:lang w:val="en-GB" w:eastAsia="en-GB"/>
              </w:rPr>
            </w:pPr>
            <w:r w:rsidRPr="00D856AB">
              <w:rPr>
                <w:rFonts w:asciiTheme="minorHAnsi" w:hAnsiTheme="minorHAnsi" w:cstheme="minorHAnsi"/>
                <w:b/>
                <w:sz w:val="19"/>
                <w:szCs w:val="19"/>
                <w:lang w:val="en-GB" w:eastAsia="en-GB"/>
              </w:rPr>
              <w:lastRenderedPageBreak/>
              <w:t xml:space="preserve">Local production of </w:t>
            </w:r>
            <w:r w:rsidRPr="00E236DA">
              <w:rPr>
                <w:rFonts w:asciiTheme="minorHAnsi" w:hAnsiTheme="minorHAnsi" w:cstheme="minorHAnsi"/>
                <w:b/>
                <w:noProof/>
                <w:sz w:val="19"/>
                <w:szCs w:val="19"/>
                <w:lang w:val="en-GB" w:eastAsia="en-GB"/>
              </w:rPr>
              <w:t>high</w:t>
            </w:r>
            <w:r w:rsidR="00E236DA">
              <w:rPr>
                <w:rFonts w:asciiTheme="minorHAnsi" w:hAnsiTheme="minorHAnsi" w:cstheme="minorHAnsi"/>
                <w:b/>
                <w:noProof/>
                <w:sz w:val="19"/>
                <w:szCs w:val="19"/>
                <w:lang w:val="en-GB" w:eastAsia="en-GB"/>
              </w:rPr>
              <w:t>-</w:t>
            </w:r>
            <w:r w:rsidRPr="00E236DA">
              <w:rPr>
                <w:rFonts w:asciiTheme="minorHAnsi" w:hAnsiTheme="minorHAnsi" w:cstheme="minorHAnsi"/>
                <w:b/>
                <w:noProof/>
                <w:sz w:val="19"/>
                <w:szCs w:val="19"/>
                <w:lang w:val="en-GB" w:eastAsia="en-GB"/>
              </w:rPr>
              <w:t>efficiency</w:t>
            </w:r>
            <w:r w:rsidRPr="00D856AB">
              <w:rPr>
                <w:rFonts w:asciiTheme="minorHAnsi" w:hAnsiTheme="minorHAnsi" w:cstheme="minorHAnsi"/>
                <w:b/>
                <w:sz w:val="19"/>
                <w:szCs w:val="19"/>
                <w:lang w:val="en-GB" w:eastAsia="en-GB"/>
              </w:rPr>
              <w:t xml:space="preserve"> lighting and transformers</w:t>
            </w:r>
          </w:p>
        </w:tc>
      </w:tr>
      <w:tr w:rsidR="00633324" w:rsidRPr="00D856AB" w14:paraId="235F50A6" w14:textId="77777777" w:rsidTr="00312231">
        <w:tc>
          <w:tcPr>
            <w:tcW w:w="10348" w:type="dxa"/>
            <w:tcBorders>
              <w:top w:val="nil"/>
              <w:bottom w:val="single" w:sz="4" w:space="0" w:color="auto"/>
            </w:tcBorders>
            <w:shd w:val="clear" w:color="auto" w:fill="FBE4D5" w:themeFill="accent2" w:themeFillTint="33"/>
          </w:tcPr>
          <w:p w14:paraId="63DFD9C7" w14:textId="77777777" w:rsidR="00633324" w:rsidRPr="00D856AB" w:rsidRDefault="00633324" w:rsidP="004D4B56">
            <w:pPr>
              <w:numPr>
                <w:ilvl w:val="0"/>
                <w:numId w:val="43"/>
              </w:numPr>
              <w:spacing w:before="60" w:after="0"/>
              <w:ind w:left="318" w:hanging="284"/>
              <w:jc w:val="left"/>
              <w:rPr>
                <w:rFonts w:asciiTheme="minorHAnsi" w:hAnsiTheme="minorHAnsi" w:cstheme="minorHAnsi"/>
                <w:i/>
                <w:sz w:val="19"/>
                <w:szCs w:val="19"/>
                <w:lang w:val="en-GB" w:eastAsia="en-GB"/>
              </w:rPr>
            </w:pPr>
            <w:r w:rsidRPr="00D856AB">
              <w:rPr>
                <w:rFonts w:asciiTheme="minorHAnsi" w:hAnsiTheme="minorHAnsi" w:cstheme="minorHAnsi"/>
                <w:i/>
                <w:sz w:val="19"/>
                <w:szCs w:val="19"/>
                <w:lang w:val="en-GB" w:eastAsia="en-GB"/>
              </w:rPr>
              <w:t xml:space="preserve">Setting up production for new innovative products with local content (e.g. local LED lamp manufacturers or high-efficiency transformation) may be judged too high a risk </w:t>
            </w:r>
          </w:p>
          <w:p w14:paraId="0E9C75C9" w14:textId="370B259A" w:rsidR="00633324" w:rsidRPr="00D856AB" w:rsidRDefault="00F77AEB" w:rsidP="00E01FD0">
            <w:pPr>
              <w:spacing w:after="0"/>
              <w:jc w:val="left"/>
              <w:rPr>
                <w:rFonts w:asciiTheme="minorHAnsi" w:hAnsiTheme="minorHAnsi" w:cstheme="minorHAnsi"/>
                <w:b/>
                <w:sz w:val="19"/>
                <w:szCs w:val="19"/>
                <w:lang w:val="en-GB" w:eastAsia="en-GB"/>
              </w:rPr>
            </w:pPr>
            <w:r w:rsidRPr="00F77AEB">
              <w:rPr>
                <w:rFonts w:asciiTheme="minorHAnsi" w:hAnsiTheme="minorHAnsi" w:cstheme="minorHAnsi"/>
                <w:sz w:val="19"/>
                <w:szCs w:val="19"/>
                <w:lang w:val="en-GB" w:eastAsia="en-GB"/>
              </w:rPr>
              <w:t>Companies interested in setting up production for new innovative products with local content (e.g. local LED product integrated lamp and luminaire for various applications) manufacturers or high-efficiency transformation face uncertainty on the market uptake. Lack of capital and short time thresholds for payback in updating production facilities - will continue to hamper investment by suppliers/manufacturers in LED lamps and in high-efficiency transformers. There is a need for staff skills enhancement and technical assistance support to local manufacturing industry and introduce new locally manufactured lamp-luminaire integrated LED products in the local market.</w:t>
            </w:r>
          </w:p>
        </w:tc>
      </w:tr>
      <w:tr w:rsidR="00263A79" w:rsidRPr="00D856AB" w14:paraId="176821CC" w14:textId="77777777" w:rsidTr="00312231">
        <w:tc>
          <w:tcPr>
            <w:tcW w:w="10348" w:type="dxa"/>
            <w:tcBorders>
              <w:bottom w:val="nil"/>
            </w:tcBorders>
            <w:shd w:val="clear" w:color="auto" w:fill="FBE4D5" w:themeFill="accent2" w:themeFillTint="33"/>
          </w:tcPr>
          <w:p w14:paraId="00B413CC" w14:textId="77777777" w:rsidR="00263A79" w:rsidRPr="00D856AB" w:rsidRDefault="00263A79" w:rsidP="00E01FD0">
            <w:pPr>
              <w:spacing w:after="0"/>
              <w:jc w:val="left"/>
              <w:rPr>
                <w:rFonts w:asciiTheme="minorHAnsi" w:hAnsiTheme="minorHAnsi" w:cstheme="minorHAnsi"/>
                <w:b/>
                <w:sz w:val="19"/>
                <w:szCs w:val="19"/>
                <w:lang w:val="en-GB" w:eastAsia="en-GB"/>
              </w:rPr>
            </w:pPr>
            <w:r w:rsidRPr="00D856AB">
              <w:rPr>
                <w:rFonts w:asciiTheme="minorHAnsi" w:hAnsiTheme="minorHAnsi" w:cstheme="minorHAnsi"/>
                <w:b/>
                <w:sz w:val="19"/>
                <w:szCs w:val="19"/>
                <w:lang w:val="en-GB" w:eastAsia="en-GB"/>
              </w:rPr>
              <w:t>Environmentally sound management</w:t>
            </w:r>
          </w:p>
        </w:tc>
      </w:tr>
      <w:tr w:rsidR="00263A79" w:rsidRPr="00D856AB" w14:paraId="51C91AEC" w14:textId="77777777" w:rsidTr="00312231">
        <w:tc>
          <w:tcPr>
            <w:tcW w:w="10348" w:type="dxa"/>
            <w:tcBorders>
              <w:top w:val="nil"/>
            </w:tcBorders>
            <w:shd w:val="clear" w:color="auto" w:fill="FBE4D5" w:themeFill="accent2" w:themeFillTint="33"/>
          </w:tcPr>
          <w:p w14:paraId="49D8C7E5" w14:textId="77777777" w:rsidR="00263A79" w:rsidRPr="00D856AB" w:rsidRDefault="00263A79" w:rsidP="004D4B56">
            <w:pPr>
              <w:numPr>
                <w:ilvl w:val="0"/>
                <w:numId w:val="41"/>
              </w:numPr>
              <w:spacing w:before="60" w:after="0"/>
              <w:ind w:left="318" w:hanging="318"/>
              <w:jc w:val="left"/>
              <w:rPr>
                <w:rFonts w:asciiTheme="minorHAnsi" w:hAnsiTheme="minorHAnsi" w:cstheme="minorHAnsi"/>
                <w:sz w:val="19"/>
                <w:szCs w:val="19"/>
                <w:lang w:val="en-GB" w:eastAsia="en-GB"/>
              </w:rPr>
            </w:pPr>
            <w:r w:rsidRPr="00D856AB">
              <w:rPr>
                <w:rFonts w:asciiTheme="minorHAnsi" w:hAnsiTheme="minorHAnsi" w:cstheme="minorHAnsi"/>
                <w:i/>
                <w:sz w:val="19"/>
                <w:szCs w:val="19"/>
                <w:lang w:val="en-GB" w:eastAsia="en-GB"/>
              </w:rPr>
              <w:t>Insufficient recycling and waste separation of used lamps</w:t>
            </w:r>
          </w:p>
          <w:p w14:paraId="710C3E7A" w14:textId="77777777" w:rsidR="00F77AEB" w:rsidRDefault="00F77AEB" w:rsidP="00F77AEB">
            <w:pPr>
              <w:spacing w:before="60"/>
              <w:ind w:left="34"/>
              <w:rPr>
                <w:rFonts w:asciiTheme="minorHAnsi" w:hAnsiTheme="minorHAnsi" w:cstheme="minorHAnsi"/>
                <w:sz w:val="19"/>
                <w:szCs w:val="19"/>
                <w:lang w:val="en-GB" w:eastAsia="en-GB"/>
              </w:rPr>
            </w:pPr>
            <w:r w:rsidRPr="00F77AEB">
              <w:rPr>
                <w:rFonts w:asciiTheme="minorHAnsi" w:hAnsiTheme="minorHAnsi" w:cstheme="minorHAnsi"/>
                <w:sz w:val="19"/>
                <w:szCs w:val="19"/>
                <w:lang w:val="en-GB" w:eastAsia="en-GB"/>
              </w:rPr>
              <w:t>Most lamps electronic materials and HID and fluorescent lamps contain hazardous materials (mercury). Recovered quantities and types of material is highly dependent on the market demand, price and industry organised collection, buy-back, and storage systems. Households may bring to recycle points at retail chains or waste and recycling service providers.  However, informal sector salvaging, both at the street level, and at the landfill, constitutes the bulk of recycling activities in South Africa. Lamps end up with other waste on municipal waste disposal and landfill facilities. Many households in low-income or rural areas these often not ‘within walking distance of points of sale or retailers that can serve as a central location for collection. As a consequence, waste separation and formal recycling remain a concept foreign to many South African households.</w:t>
            </w:r>
          </w:p>
          <w:p w14:paraId="44B81C0A" w14:textId="3E7D8962" w:rsidR="00E16116" w:rsidRPr="00F77AEB" w:rsidRDefault="00E16116" w:rsidP="00F77AEB">
            <w:pPr>
              <w:pStyle w:val="ListParagraph"/>
              <w:numPr>
                <w:ilvl w:val="0"/>
                <w:numId w:val="41"/>
              </w:numPr>
              <w:spacing w:before="60"/>
              <w:ind w:left="316" w:hanging="284"/>
              <w:rPr>
                <w:rFonts w:asciiTheme="minorHAnsi" w:hAnsiTheme="minorHAnsi" w:cstheme="minorHAnsi"/>
                <w:i/>
                <w:sz w:val="19"/>
                <w:szCs w:val="19"/>
                <w:lang w:val="en-GB" w:eastAsia="en-GB"/>
              </w:rPr>
            </w:pPr>
            <w:r w:rsidRPr="00F77AEB">
              <w:rPr>
                <w:rFonts w:asciiTheme="minorHAnsi" w:hAnsiTheme="minorHAnsi" w:cstheme="minorHAnsi"/>
                <w:i/>
                <w:sz w:val="19"/>
                <w:szCs w:val="19"/>
                <w:lang w:val="en-GB" w:eastAsia="en-GB"/>
              </w:rPr>
              <w:t>Vegetable oils and transformers</w:t>
            </w:r>
          </w:p>
          <w:p w14:paraId="78D06833" w14:textId="2B9BDCFE" w:rsidR="00263A79" w:rsidRPr="00D856AB" w:rsidRDefault="00F77AEB" w:rsidP="00E01FD0">
            <w:pPr>
              <w:spacing w:after="0"/>
              <w:jc w:val="left"/>
              <w:rPr>
                <w:rFonts w:eastAsia="Calibri" w:cs="Calibri"/>
                <w:sz w:val="19"/>
                <w:szCs w:val="19"/>
                <w:lang w:val="en-GB" w:eastAsia="en-NL"/>
              </w:rPr>
            </w:pPr>
            <w:r w:rsidRPr="00F77AEB">
              <w:rPr>
                <w:rFonts w:eastAsia="Calibri" w:cs="Calibri"/>
                <w:sz w:val="19"/>
                <w:szCs w:val="19"/>
                <w:lang w:val="en-GB" w:eastAsia="en-NL"/>
              </w:rPr>
              <w:t>Most distribution transformers used in South Africa (about 80%) are of the liquid-immersed type that uses mineral oil for insulation. Vegetable-oil natural esters can be used in distribution transformers as insulating oil instead of mineral oils. Apart from its greenhouse reduction impact as a replacement for mineral oils, vegetable oils have the advantage that the transformer can be loaded at a higher rating and/or have an extended life. In addition, vegetable oils have better fire safety and reduced spread in spillage conditions. However, the use of vegetable oil has been proposed by Eskom, but not implemented</w:t>
            </w:r>
            <w:r w:rsidR="00E80FF5">
              <w:rPr>
                <w:rFonts w:eastAsia="Calibri" w:cs="Calibri"/>
                <w:sz w:val="19"/>
                <w:szCs w:val="19"/>
                <w:lang w:val="en-GB" w:eastAsia="en-NL"/>
              </w:rPr>
              <w:t>.</w:t>
            </w:r>
          </w:p>
          <w:p w14:paraId="6E3A6888" w14:textId="77777777" w:rsidR="00263A79" w:rsidRPr="00D856AB" w:rsidRDefault="00263A79" w:rsidP="00E01FD0">
            <w:pPr>
              <w:spacing w:after="0"/>
              <w:jc w:val="left"/>
              <w:rPr>
                <w:rFonts w:asciiTheme="minorHAnsi" w:hAnsiTheme="minorHAnsi" w:cstheme="minorHAnsi"/>
                <w:b/>
                <w:sz w:val="19"/>
                <w:szCs w:val="19"/>
                <w:lang w:val="en-GB" w:eastAsia="en-GB"/>
              </w:rPr>
            </w:pPr>
          </w:p>
        </w:tc>
      </w:tr>
    </w:tbl>
    <w:p w14:paraId="62CA29D7" w14:textId="77777777" w:rsidR="00263A79" w:rsidRPr="00D856AB" w:rsidRDefault="00263A79">
      <w:pPr>
        <w:spacing w:after="0"/>
        <w:jc w:val="left"/>
        <w:rPr>
          <w:szCs w:val="20"/>
          <w:lang w:val="en-GB"/>
        </w:rPr>
      </w:pPr>
    </w:p>
    <w:p w14:paraId="0379EED7" w14:textId="45CE1BC1" w:rsidR="007F7A39" w:rsidRDefault="007F7A39" w:rsidP="002B6CA9">
      <w:pPr>
        <w:pStyle w:val="Heading2"/>
      </w:pPr>
      <w:bookmarkStart w:id="26" w:name="_Toc384809"/>
      <w:r>
        <w:t>Baseline activities</w:t>
      </w:r>
      <w:bookmarkEnd w:id="26"/>
    </w:p>
    <w:p w14:paraId="76808608" w14:textId="77777777" w:rsidR="007F7A39" w:rsidRDefault="007F7A39" w:rsidP="007F7A39">
      <w:pPr>
        <w:spacing w:after="0"/>
        <w:rPr>
          <w:szCs w:val="20"/>
          <w:lang w:val="en-GB"/>
        </w:rPr>
      </w:pPr>
    </w:p>
    <w:p w14:paraId="7655EE72" w14:textId="73A0F44B" w:rsidR="007F7A39" w:rsidRPr="00E01FD0" w:rsidRDefault="007F7A39" w:rsidP="007F7A39">
      <w:pPr>
        <w:spacing w:after="0"/>
        <w:rPr>
          <w:rFonts w:asciiTheme="minorHAnsi" w:hAnsiTheme="minorHAnsi" w:cstheme="minorHAnsi"/>
          <w:i/>
          <w:szCs w:val="20"/>
          <w:lang w:val="en-GB"/>
        </w:rPr>
      </w:pPr>
      <w:r w:rsidRPr="00E16116">
        <w:rPr>
          <w:rFonts w:asciiTheme="minorHAnsi" w:hAnsiTheme="minorHAnsi" w:cstheme="minorHAnsi"/>
          <w:szCs w:val="20"/>
          <w:lang w:val="en-GB"/>
        </w:rPr>
        <w:t xml:space="preserve">Various baseline activities are undertaken by </w:t>
      </w:r>
      <w:r w:rsidRPr="00E16116">
        <w:rPr>
          <w:rFonts w:asciiTheme="minorHAnsi" w:hAnsiTheme="minorHAnsi" w:cstheme="minorHAnsi"/>
          <w:noProof/>
          <w:szCs w:val="20"/>
          <w:lang w:val="en-GB"/>
        </w:rPr>
        <w:t>South</w:t>
      </w:r>
      <w:r w:rsidRPr="00E16116">
        <w:rPr>
          <w:rFonts w:asciiTheme="minorHAnsi" w:hAnsiTheme="minorHAnsi" w:cstheme="minorHAnsi"/>
          <w:szCs w:val="20"/>
          <w:lang w:val="en-GB"/>
        </w:rPr>
        <w:t xml:space="preserve"> African government and private sector, supported by multilateral and bilateral </w:t>
      </w:r>
      <w:r w:rsidRPr="00E16116">
        <w:rPr>
          <w:rFonts w:asciiTheme="minorHAnsi" w:hAnsiTheme="minorHAnsi" w:cstheme="minorHAnsi"/>
          <w:noProof/>
          <w:szCs w:val="20"/>
          <w:lang w:val="en-GB"/>
        </w:rPr>
        <w:t>organisations</w:t>
      </w:r>
      <w:r w:rsidRPr="00E16116">
        <w:rPr>
          <w:rFonts w:asciiTheme="minorHAnsi" w:hAnsiTheme="minorHAnsi" w:cstheme="minorHAnsi"/>
          <w:szCs w:val="20"/>
          <w:lang w:val="en-GB"/>
        </w:rPr>
        <w:t xml:space="preserve"> and donors that address the barriers and problems identified in the previous Chapter 2. The Project aims to build on past activities and closely cooperate with ongoing or planned baseline actions and only applies for GEF funding for </w:t>
      </w:r>
      <w:r w:rsidRPr="00E16116">
        <w:rPr>
          <w:rFonts w:asciiTheme="minorHAnsi" w:hAnsiTheme="minorHAnsi" w:cstheme="minorHAnsi"/>
          <w:i/>
          <w:szCs w:val="20"/>
          <w:lang w:val="en-GB"/>
        </w:rPr>
        <w:t>incremental activities</w:t>
      </w:r>
      <w:r w:rsidRPr="00E16116">
        <w:rPr>
          <w:rFonts w:asciiTheme="minorHAnsi" w:hAnsiTheme="minorHAnsi" w:cstheme="minorHAnsi"/>
          <w:szCs w:val="20"/>
          <w:lang w:val="en-GB"/>
        </w:rPr>
        <w:t>, as is explained in Part II, Section 2.1</w:t>
      </w:r>
      <w:r w:rsidRPr="00E16116">
        <w:rPr>
          <w:rFonts w:asciiTheme="minorHAnsi" w:hAnsiTheme="minorHAnsi" w:cstheme="minorHAnsi"/>
          <w:i/>
          <w:szCs w:val="20"/>
          <w:lang w:val="en-GB"/>
        </w:rPr>
        <w:t xml:space="preserve">. </w:t>
      </w:r>
      <w:r w:rsidR="00E01FD0">
        <w:rPr>
          <w:rFonts w:asciiTheme="minorHAnsi" w:hAnsiTheme="minorHAnsi" w:cstheme="minorHAnsi"/>
          <w:i/>
          <w:szCs w:val="20"/>
          <w:lang w:val="en-GB"/>
        </w:rPr>
        <w:t xml:space="preserve"> </w:t>
      </w:r>
      <w:r w:rsidRPr="00E16116">
        <w:rPr>
          <w:rFonts w:asciiTheme="minorHAnsi" w:hAnsiTheme="minorHAnsi" w:cstheme="minorHAnsi"/>
          <w:szCs w:val="20"/>
          <w:lang w:val="en-GB"/>
        </w:rPr>
        <w:t>A detailed description of the baseline situation is given in Annex E.</w:t>
      </w:r>
      <w:r w:rsidR="00DA5ECC" w:rsidRPr="00DA5ECC">
        <w:t xml:space="preserve"> </w:t>
      </w:r>
      <w:r w:rsidR="00DA5ECC" w:rsidRPr="00DA5ECC">
        <w:rPr>
          <w:rFonts w:asciiTheme="minorHAnsi" w:hAnsiTheme="minorHAnsi" w:cstheme="minorHAnsi"/>
          <w:szCs w:val="20"/>
          <w:lang w:val="en-GB"/>
        </w:rPr>
        <w:t>For a discussion on gender-aspects in the theory of change, the reader is referred to Box 17 in Annex D and to the discussion on genders aspects in Section 4.6.</w:t>
      </w:r>
      <w:r w:rsidRPr="00E16116">
        <w:rPr>
          <w:rFonts w:asciiTheme="minorHAnsi" w:hAnsiTheme="minorHAnsi" w:cstheme="minorHAnsi"/>
          <w:szCs w:val="20"/>
          <w:lang w:val="en-GB"/>
        </w:rPr>
        <w:t xml:space="preserve"> A summary</w:t>
      </w:r>
      <w:r w:rsidR="006710DE">
        <w:rPr>
          <w:rFonts w:asciiTheme="minorHAnsi" w:hAnsiTheme="minorHAnsi" w:cstheme="minorHAnsi"/>
          <w:szCs w:val="20"/>
          <w:lang w:val="en-GB"/>
        </w:rPr>
        <w:t xml:space="preserve"> of baseline activities undertaken by donors and South African government entities</w:t>
      </w:r>
      <w:r w:rsidRPr="00E16116">
        <w:rPr>
          <w:rFonts w:asciiTheme="minorHAnsi" w:hAnsiTheme="minorHAnsi" w:cstheme="minorHAnsi"/>
          <w:szCs w:val="20"/>
          <w:lang w:val="en-GB"/>
        </w:rPr>
        <w:t xml:space="preserve"> is given </w:t>
      </w:r>
      <w:r w:rsidR="006710DE">
        <w:rPr>
          <w:rFonts w:asciiTheme="minorHAnsi" w:hAnsiTheme="minorHAnsi" w:cstheme="minorHAnsi"/>
          <w:szCs w:val="20"/>
          <w:lang w:val="en-GB"/>
        </w:rPr>
        <w:t xml:space="preserve">in </w:t>
      </w:r>
      <w:r w:rsidR="002B6CA9">
        <w:rPr>
          <w:rFonts w:asciiTheme="minorHAnsi" w:hAnsiTheme="minorHAnsi" w:cstheme="minorHAnsi"/>
          <w:szCs w:val="20"/>
          <w:lang w:val="en-GB"/>
        </w:rPr>
        <w:t>the Box below.</w:t>
      </w:r>
    </w:p>
    <w:p w14:paraId="46576792" w14:textId="222D141F" w:rsidR="007F7A39" w:rsidRPr="00E16116" w:rsidRDefault="007F7A39" w:rsidP="007F7A39">
      <w:pPr>
        <w:spacing w:after="0"/>
        <w:rPr>
          <w:rFonts w:asciiTheme="minorHAnsi" w:hAnsiTheme="minorHAnsi" w:cstheme="minorHAnsi"/>
          <w:szCs w:val="20"/>
          <w:lang w:val="en-GB"/>
        </w:rPr>
      </w:pPr>
    </w:p>
    <w:tbl>
      <w:tblPr>
        <w:tblStyle w:val="TableGrid"/>
        <w:tblW w:w="0" w:type="auto"/>
        <w:shd w:val="clear" w:color="auto" w:fill="E2EFD9" w:themeFill="accent6" w:themeFillTint="33"/>
        <w:tblLook w:val="04A0" w:firstRow="1" w:lastRow="0" w:firstColumn="1" w:lastColumn="0" w:noHBand="0" w:noVBand="1"/>
      </w:tblPr>
      <w:tblGrid>
        <w:gridCol w:w="9962"/>
      </w:tblGrid>
      <w:tr w:rsidR="006710DE" w14:paraId="4F3010CE" w14:textId="77777777" w:rsidTr="00312231">
        <w:tc>
          <w:tcPr>
            <w:tcW w:w="9962" w:type="dxa"/>
            <w:tcBorders>
              <w:bottom w:val="nil"/>
            </w:tcBorders>
            <w:shd w:val="clear" w:color="auto" w:fill="E2EFD9" w:themeFill="accent6" w:themeFillTint="33"/>
          </w:tcPr>
          <w:p w14:paraId="72E7DA44" w14:textId="221DC73C" w:rsidR="006710DE" w:rsidRDefault="002B6CA9" w:rsidP="007F7A39">
            <w:pPr>
              <w:spacing w:after="0"/>
              <w:rPr>
                <w:rFonts w:ascii="Arial" w:hAnsi="Arial" w:cs="Arial"/>
                <w:b/>
                <w:color w:val="2E74B5"/>
                <w:sz w:val="18"/>
                <w:lang w:val="en-GB"/>
              </w:rPr>
            </w:pPr>
            <w:bookmarkStart w:id="27" w:name="_Ref364594"/>
            <w:bookmarkStart w:id="28" w:name="_Toc4680174"/>
            <w:r w:rsidRPr="00D856AB">
              <w:rPr>
                <w:rFonts w:ascii="Arial" w:hAnsi="Arial" w:cs="Arial"/>
                <w:b/>
                <w:color w:val="2E74B5"/>
                <w:sz w:val="18"/>
                <w:lang w:val="en-GB"/>
              </w:rPr>
              <w:t xml:space="preserve">Box </w:t>
            </w:r>
            <w:r w:rsidRPr="00D856AB">
              <w:rPr>
                <w:rFonts w:ascii="Arial" w:hAnsi="Arial" w:cs="Arial"/>
                <w:b/>
                <w:color w:val="2E74B5"/>
                <w:sz w:val="18"/>
                <w:lang w:val="en-GB"/>
              </w:rPr>
              <w:fldChar w:fldCharType="begin"/>
            </w:r>
            <w:r w:rsidRPr="00D856AB">
              <w:rPr>
                <w:rFonts w:ascii="Arial" w:hAnsi="Arial" w:cs="Arial"/>
                <w:b/>
                <w:color w:val="2E74B5"/>
                <w:sz w:val="18"/>
                <w:lang w:val="en-GB"/>
              </w:rPr>
              <w:instrText xml:space="preserve"> SEQ Box \* ARABIC </w:instrText>
            </w:r>
            <w:r w:rsidRPr="00D856AB">
              <w:rPr>
                <w:rFonts w:ascii="Arial" w:hAnsi="Arial" w:cs="Arial"/>
                <w:b/>
                <w:color w:val="2E74B5"/>
                <w:sz w:val="18"/>
                <w:lang w:val="en-GB"/>
              </w:rPr>
              <w:fldChar w:fldCharType="separate"/>
            </w:r>
            <w:r w:rsidR="00B45808">
              <w:rPr>
                <w:rFonts w:ascii="Arial" w:hAnsi="Arial" w:cs="Arial"/>
                <w:b/>
                <w:noProof/>
                <w:color w:val="2E74B5"/>
                <w:sz w:val="18"/>
                <w:lang w:val="en-GB"/>
              </w:rPr>
              <w:t>3</w:t>
            </w:r>
            <w:r w:rsidRPr="00D856AB">
              <w:rPr>
                <w:rFonts w:ascii="Arial" w:hAnsi="Arial" w:cs="Arial"/>
                <w:b/>
                <w:color w:val="2E74B5"/>
                <w:sz w:val="18"/>
                <w:lang w:val="en-GB"/>
              </w:rPr>
              <w:fldChar w:fldCharType="end"/>
            </w:r>
            <w:bookmarkEnd w:id="27"/>
            <w:r w:rsidRPr="00D856AB">
              <w:rPr>
                <w:rFonts w:ascii="Arial" w:hAnsi="Arial" w:cs="Arial"/>
                <w:b/>
                <w:color w:val="2E74B5"/>
                <w:sz w:val="18"/>
                <w:lang w:val="en-GB"/>
              </w:rPr>
              <w:tab/>
              <w:t>Overview</w:t>
            </w:r>
            <w:r>
              <w:rPr>
                <w:rFonts w:ascii="Arial" w:hAnsi="Arial" w:cs="Arial"/>
                <w:b/>
                <w:color w:val="2E74B5"/>
                <w:sz w:val="18"/>
                <w:lang w:val="en-GB"/>
              </w:rPr>
              <w:t xml:space="preserve"> of baseline activities</w:t>
            </w:r>
            <w:bookmarkEnd w:id="28"/>
          </w:p>
          <w:p w14:paraId="64E82DAB" w14:textId="77777777" w:rsidR="002B6CA9" w:rsidRDefault="002B6CA9" w:rsidP="007F7A39">
            <w:pPr>
              <w:spacing w:after="0"/>
              <w:rPr>
                <w:rFonts w:asciiTheme="minorHAnsi" w:hAnsiTheme="minorHAnsi" w:cstheme="minorHAnsi"/>
                <w:szCs w:val="20"/>
                <w:lang w:val="en-GB"/>
              </w:rPr>
            </w:pPr>
          </w:p>
          <w:p w14:paraId="1B16A7CD" w14:textId="4DFFC0E2" w:rsidR="002B6CA9" w:rsidRPr="002B6CA9" w:rsidRDefault="002B6CA9" w:rsidP="007F7A39">
            <w:pPr>
              <w:spacing w:after="0"/>
              <w:rPr>
                <w:rFonts w:asciiTheme="minorHAnsi" w:hAnsiTheme="minorHAnsi" w:cstheme="minorHAnsi"/>
                <w:b/>
                <w:sz w:val="19"/>
                <w:szCs w:val="19"/>
                <w:lang w:val="en-GB"/>
              </w:rPr>
            </w:pPr>
            <w:r w:rsidRPr="002B6CA9">
              <w:rPr>
                <w:rFonts w:asciiTheme="minorHAnsi" w:hAnsiTheme="minorHAnsi" w:cstheme="minorHAnsi"/>
                <w:b/>
                <w:sz w:val="19"/>
                <w:szCs w:val="19"/>
                <w:lang w:val="en-GB"/>
              </w:rPr>
              <w:t>Planning and regulations</w:t>
            </w:r>
          </w:p>
        </w:tc>
      </w:tr>
      <w:tr w:rsidR="006710DE" w14:paraId="0F470DA3" w14:textId="77777777" w:rsidTr="00312231">
        <w:tc>
          <w:tcPr>
            <w:tcW w:w="9962" w:type="dxa"/>
            <w:tcBorders>
              <w:top w:val="nil"/>
              <w:bottom w:val="nil"/>
            </w:tcBorders>
            <w:shd w:val="clear" w:color="auto" w:fill="E2EFD9" w:themeFill="accent6" w:themeFillTint="33"/>
          </w:tcPr>
          <w:p w14:paraId="2C165D51" w14:textId="77777777" w:rsidR="00D949DF" w:rsidRPr="00666B27" w:rsidRDefault="00D949DF" w:rsidP="00D949DF">
            <w:pPr>
              <w:numPr>
                <w:ilvl w:val="0"/>
                <w:numId w:val="40"/>
              </w:numPr>
              <w:spacing w:after="0"/>
              <w:ind w:left="314" w:hanging="284"/>
              <w:jc w:val="left"/>
              <w:rPr>
                <w:rFonts w:asciiTheme="minorHAnsi" w:hAnsiTheme="minorHAnsi" w:cstheme="minorHAnsi"/>
                <w:sz w:val="19"/>
                <w:szCs w:val="19"/>
                <w:lang w:val="en-GB" w:eastAsia="en-GB"/>
              </w:rPr>
            </w:pPr>
            <w:r w:rsidRPr="00773D9D">
              <w:rPr>
                <w:rFonts w:asciiTheme="minorHAnsi" w:eastAsia="Calibri" w:hAnsiTheme="minorHAnsi" w:cstheme="minorHAnsi"/>
                <w:sz w:val="19"/>
                <w:szCs w:val="19"/>
                <w:lang w:val="en-GB" w:eastAsia="en-NL"/>
              </w:rPr>
              <w:t>The UNDP/GEF project on energy efficiency standards and labelling (EE S&amp;L) in South Africa is developing a mandatory product registration database for appliances which must comply with MEPS (VC 9006 and 9008) to be managed by the NRCS</w:t>
            </w:r>
            <w:r>
              <w:rPr>
                <w:rFonts w:asciiTheme="minorHAnsi" w:eastAsia="Calibri" w:hAnsiTheme="minorHAnsi" w:cstheme="minorHAnsi"/>
                <w:sz w:val="19"/>
                <w:szCs w:val="19"/>
                <w:lang w:val="en-GB" w:eastAsia="en-NL"/>
              </w:rPr>
              <w:t xml:space="preserve">. </w:t>
            </w:r>
            <w:r w:rsidRPr="005431FB">
              <w:rPr>
                <w:rFonts w:asciiTheme="minorHAnsi" w:eastAsia="Calibri" w:hAnsiTheme="minorHAnsi" w:cstheme="minorHAnsi"/>
                <w:sz w:val="19"/>
                <w:szCs w:val="19"/>
                <w:lang w:val="en-GB" w:eastAsia="en-NL"/>
              </w:rPr>
              <w:t>The Project will bu</w:t>
            </w:r>
            <w:r w:rsidRPr="00666B27">
              <w:rPr>
                <w:rFonts w:asciiTheme="minorHAnsi" w:eastAsia="Calibri" w:hAnsiTheme="minorHAnsi" w:cstheme="minorHAnsi"/>
                <w:sz w:val="19"/>
                <w:szCs w:val="19"/>
                <w:lang w:val="en-GB" w:eastAsia="en-NL"/>
              </w:rPr>
              <w:t>ild on this activity and work together to expand the database with information on lighting products and distribution transformers</w:t>
            </w:r>
          </w:p>
          <w:p w14:paraId="7106C643" w14:textId="77777777" w:rsidR="00D949DF" w:rsidRPr="00666B27" w:rsidRDefault="00D949DF" w:rsidP="00D949DF">
            <w:pPr>
              <w:numPr>
                <w:ilvl w:val="0"/>
                <w:numId w:val="40"/>
              </w:numPr>
              <w:spacing w:after="0"/>
              <w:ind w:left="314" w:hanging="284"/>
              <w:jc w:val="left"/>
              <w:rPr>
                <w:rFonts w:asciiTheme="minorHAnsi" w:hAnsiTheme="minorHAnsi" w:cstheme="minorHAnsi"/>
                <w:sz w:val="19"/>
                <w:szCs w:val="19"/>
                <w:lang w:val="en-GB" w:eastAsia="en-GB"/>
              </w:rPr>
            </w:pPr>
            <w:r w:rsidRPr="00666B27">
              <w:rPr>
                <w:rFonts w:asciiTheme="minorHAnsi" w:hAnsiTheme="minorHAnsi" w:cstheme="minorHAnsi"/>
                <w:sz w:val="19"/>
                <w:szCs w:val="19"/>
                <w:lang w:val="en-GB" w:eastAsia="en-GB"/>
              </w:rPr>
              <w:t xml:space="preserve">For household appliances, mandatory </w:t>
            </w:r>
            <w:r w:rsidRPr="00666B27">
              <w:rPr>
                <w:rFonts w:asciiTheme="minorHAnsi" w:hAnsiTheme="minorHAnsi" w:cstheme="minorHAnsi"/>
                <w:noProof/>
                <w:sz w:val="19"/>
                <w:szCs w:val="19"/>
                <w:lang w:val="en-GB" w:eastAsia="en-GB"/>
              </w:rPr>
              <w:t>labelling</w:t>
            </w:r>
            <w:r w:rsidRPr="00666B27">
              <w:rPr>
                <w:rFonts w:asciiTheme="minorHAnsi" w:hAnsiTheme="minorHAnsi" w:cstheme="minorHAnsi"/>
                <w:sz w:val="19"/>
                <w:szCs w:val="19"/>
                <w:lang w:val="en-GB" w:eastAsia="en-GB"/>
              </w:rPr>
              <w:t xml:space="preserve"> is already in place, and minimum energy performance standards (MEPS) have been introduced or are proposed for most of the major categories of appliances, as described in detail in the baseline report of Annex E.  DTI/DoE have published </w:t>
            </w:r>
            <w:r w:rsidRPr="00666B27">
              <w:rPr>
                <w:rFonts w:asciiTheme="minorHAnsi" w:hAnsiTheme="minorHAnsi" w:cstheme="minorHAnsi"/>
                <w:i/>
                <w:sz w:val="19"/>
                <w:szCs w:val="19"/>
                <w:lang w:val="en-GB" w:eastAsia="en-GB"/>
              </w:rPr>
              <w:t>A guide for energy efficiency labelling</w:t>
            </w:r>
            <w:r w:rsidRPr="00666B27">
              <w:rPr>
                <w:rFonts w:asciiTheme="minorHAnsi" w:hAnsiTheme="minorHAnsi" w:cstheme="minorHAnsi"/>
                <w:sz w:val="19"/>
                <w:szCs w:val="19"/>
                <w:lang w:val="en-GB" w:eastAsia="en-GB"/>
              </w:rPr>
              <w:t>, that provides the basis for the voluntary labelling system in South Africa of electric appliances.</w:t>
            </w:r>
          </w:p>
          <w:p w14:paraId="2BF0F060" w14:textId="77777777" w:rsidR="00D949DF" w:rsidRPr="00666B27" w:rsidRDefault="00D949DF" w:rsidP="00D949DF">
            <w:pPr>
              <w:numPr>
                <w:ilvl w:val="0"/>
                <w:numId w:val="40"/>
              </w:numPr>
              <w:spacing w:after="0"/>
              <w:ind w:left="314" w:hanging="284"/>
              <w:jc w:val="left"/>
              <w:rPr>
                <w:rFonts w:asciiTheme="minorHAnsi" w:hAnsiTheme="minorHAnsi" w:cstheme="minorHAnsi"/>
                <w:sz w:val="19"/>
                <w:szCs w:val="19"/>
                <w:lang w:val="en-GB" w:eastAsia="en-GB"/>
              </w:rPr>
            </w:pPr>
            <w:r w:rsidRPr="00666B27">
              <w:rPr>
                <w:rFonts w:asciiTheme="minorHAnsi" w:hAnsiTheme="minorHAnsi" w:cstheme="minorHAnsi"/>
                <w:sz w:val="19"/>
                <w:szCs w:val="19"/>
                <w:lang w:val="en-GB" w:eastAsia="en-GB"/>
              </w:rPr>
              <w:t>The UNDP/GEF EE S&amp;L Project is supporting DOE to undertake the following activities during 2018-19:</w:t>
            </w:r>
          </w:p>
          <w:p w14:paraId="55426C6A" w14:textId="1579B4C6" w:rsidR="00D949DF" w:rsidRPr="00704E1C" w:rsidRDefault="00D949DF" w:rsidP="00D949DF">
            <w:pPr>
              <w:numPr>
                <w:ilvl w:val="0"/>
                <w:numId w:val="44"/>
              </w:numPr>
              <w:spacing w:after="0"/>
              <w:ind w:left="594" w:hanging="284"/>
              <w:jc w:val="left"/>
              <w:rPr>
                <w:rFonts w:asciiTheme="minorHAnsi" w:hAnsiTheme="minorHAnsi" w:cstheme="minorHAnsi"/>
                <w:sz w:val="19"/>
                <w:szCs w:val="19"/>
                <w:lang w:val="en-GB" w:eastAsia="en-GB"/>
              </w:rPr>
            </w:pPr>
            <w:r w:rsidRPr="00773D9D">
              <w:rPr>
                <w:rFonts w:asciiTheme="minorHAnsi" w:hAnsiTheme="minorHAnsi" w:cstheme="minorHAnsi"/>
                <w:noProof/>
                <w:sz w:val="19"/>
                <w:szCs w:val="19"/>
                <w:lang w:val="en-GB" w:eastAsia="en-GB"/>
              </w:rPr>
              <w:t>Currently,</w:t>
            </w:r>
            <w:r w:rsidRPr="00773D9D">
              <w:rPr>
                <w:rFonts w:asciiTheme="minorHAnsi" w:hAnsiTheme="minorHAnsi" w:cstheme="minorHAnsi"/>
                <w:sz w:val="19"/>
                <w:szCs w:val="19"/>
                <w:lang w:val="en-GB" w:eastAsia="en-GB"/>
              </w:rPr>
              <w:t xml:space="preserve"> there are two voluntary standards (safety and performance) in place for self-ballasted LEDs.</w:t>
            </w:r>
            <w:r>
              <w:rPr>
                <w:rFonts w:asciiTheme="minorHAnsi" w:hAnsiTheme="minorHAnsi" w:cstheme="minorHAnsi"/>
                <w:sz w:val="19"/>
                <w:szCs w:val="19"/>
                <w:lang w:val="en-GB" w:eastAsia="en-GB"/>
              </w:rPr>
              <w:t xml:space="preserve"> </w:t>
            </w:r>
            <w:r w:rsidRPr="00773D9D">
              <w:rPr>
                <w:rFonts w:asciiTheme="minorHAnsi" w:hAnsiTheme="minorHAnsi" w:cstheme="minorHAnsi"/>
                <w:sz w:val="19"/>
                <w:szCs w:val="19"/>
                <w:lang w:val="en-GB" w:eastAsia="en-GB"/>
              </w:rPr>
              <w:t>Neither cover energy performance requirements</w:t>
            </w:r>
            <w:r>
              <w:rPr>
                <w:rFonts w:asciiTheme="minorHAnsi" w:hAnsiTheme="minorHAnsi" w:cstheme="minorHAnsi"/>
                <w:sz w:val="19"/>
                <w:szCs w:val="19"/>
                <w:lang w:val="en-GB" w:eastAsia="en-GB"/>
              </w:rPr>
              <w:t>.</w:t>
            </w:r>
          </w:p>
          <w:p w14:paraId="7045FAAB" w14:textId="77777777" w:rsidR="00D949DF" w:rsidRPr="0052499F" w:rsidRDefault="00D949DF" w:rsidP="00D949DF">
            <w:pPr>
              <w:numPr>
                <w:ilvl w:val="0"/>
                <w:numId w:val="44"/>
              </w:numPr>
              <w:spacing w:after="0"/>
              <w:ind w:left="594" w:hanging="284"/>
              <w:jc w:val="left"/>
              <w:rPr>
                <w:rFonts w:asciiTheme="minorHAnsi" w:hAnsiTheme="minorHAnsi" w:cstheme="minorHAnsi"/>
                <w:sz w:val="19"/>
                <w:szCs w:val="19"/>
                <w:lang w:val="en-GB" w:eastAsia="en-GB"/>
              </w:rPr>
            </w:pPr>
            <w:r w:rsidRPr="00704E1C">
              <w:rPr>
                <w:rFonts w:asciiTheme="minorHAnsi" w:hAnsiTheme="minorHAnsi" w:cstheme="minorHAnsi"/>
                <w:sz w:val="19"/>
                <w:szCs w:val="19"/>
                <w:lang w:val="en-GB" w:eastAsia="en-GB"/>
              </w:rPr>
              <w:lastRenderedPageBreak/>
              <w:t xml:space="preserve">Introduction of </w:t>
            </w:r>
            <w:r w:rsidRPr="00704E1C">
              <w:rPr>
                <w:rFonts w:asciiTheme="minorHAnsi" w:hAnsiTheme="minorHAnsi" w:cstheme="minorHAnsi"/>
                <w:noProof/>
                <w:sz w:val="19"/>
                <w:szCs w:val="19"/>
                <w:lang w:val="en-GB" w:eastAsia="en-GB"/>
              </w:rPr>
              <w:t>information</w:t>
            </w:r>
            <w:r w:rsidRPr="00704E1C">
              <w:rPr>
                <w:rFonts w:asciiTheme="minorHAnsi" w:hAnsiTheme="minorHAnsi" w:cstheme="minorHAnsi"/>
                <w:sz w:val="19"/>
                <w:szCs w:val="19"/>
                <w:lang w:val="en-GB" w:eastAsia="en-GB"/>
              </w:rPr>
              <w:t xml:space="preserve"> and/or endorsement label as additional info to the customer alongside the existing energy labe</w:t>
            </w:r>
            <w:r w:rsidRPr="0052499F">
              <w:rPr>
                <w:rFonts w:asciiTheme="minorHAnsi" w:hAnsiTheme="minorHAnsi" w:cstheme="minorHAnsi"/>
                <w:sz w:val="19"/>
                <w:szCs w:val="19"/>
                <w:lang w:val="en-GB" w:eastAsia="en-GB"/>
              </w:rPr>
              <w:t>l</w:t>
            </w:r>
          </w:p>
          <w:p w14:paraId="47AE5BFF" w14:textId="77777777" w:rsidR="00D949DF" w:rsidRPr="00666B27" w:rsidRDefault="00D949DF" w:rsidP="00D949DF">
            <w:pPr>
              <w:numPr>
                <w:ilvl w:val="0"/>
                <w:numId w:val="44"/>
              </w:numPr>
              <w:spacing w:after="0"/>
              <w:ind w:left="594" w:hanging="284"/>
              <w:jc w:val="left"/>
              <w:rPr>
                <w:rFonts w:asciiTheme="minorHAnsi" w:hAnsiTheme="minorHAnsi" w:cstheme="minorHAnsi"/>
                <w:sz w:val="19"/>
                <w:szCs w:val="19"/>
                <w:lang w:val="en-GB" w:eastAsia="en-GB"/>
              </w:rPr>
            </w:pPr>
            <w:r w:rsidRPr="00666B27">
              <w:rPr>
                <w:rFonts w:asciiTheme="minorHAnsi" w:hAnsiTheme="minorHAnsi" w:cstheme="minorHAnsi"/>
                <w:sz w:val="19"/>
                <w:szCs w:val="19"/>
                <w:lang w:val="en-GB" w:eastAsia="en-GB"/>
              </w:rPr>
              <w:t>Info support (</w:t>
            </w:r>
            <w:r>
              <w:rPr>
                <w:rFonts w:asciiTheme="minorHAnsi" w:hAnsiTheme="minorHAnsi" w:cstheme="minorHAnsi"/>
                <w:sz w:val="19"/>
                <w:szCs w:val="19"/>
                <w:lang w:val="en-GB" w:eastAsia="en-GB"/>
              </w:rPr>
              <w:t>national awareness w</w:t>
            </w:r>
            <w:r w:rsidRPr="00666B27">
              <w:rPr>
                <w:rFonts w:asciiTheme="minorHAnsi" w:hAnsiTheme="minorHAnsi" w:cstheme="minorHAnsi"/>
                <w:sz w:val="19"/>
                <w:szCs w:val="19"/>
                <w:lang w:val="en-GB" w:eastAsia="en-GB"/>
              </w:rPr>
              <w:t>ebsite; guideline and training material)</w:t>
            </w:r>
          </w:p>
          <w:p w14:paraId="070C1271" w14:textId="77777777" w:rsidR="00D949DF" w:rsidRPr="00666B27" w:rsidRDefault="00D949DF" w:rsidP="00D949DF">
            <w:pPr>
              <w:numPr>
                <w:ilvl w:val="0"/>
                <w:numId w:val="42"/>
              </w:numPr>
              <w:spacing w:after="0"/>
              <w:ind w:left="310" w:hanging="283"/>
              <w:jc w:val="left"/>
              <w:rPr>
                <w:rFonts w:asciiTheme="minorHAnsi" w:hAnsiTheme="minorHAnsi" w:cstheme="minorHAnsi"/>
                <w:sz w:val="19"/>
                <w:szCs w:val="19"/>
                <w:lang w:val="en-GB" w:eastAsia="en-GB"/>
              </w:rPr>
            </w:pPr>
            <w:r w:rsidRPr="00666B27">
              <w:rPr>
                <w:rFonts w:asciiTheme="minorHAnsi" w:hAnsiTheme="minorHAnsi" w:cstheme="minorHAnsi"/>
                <w:sz w:val="19"/>
                <w:szCs w:val="19"/>
                <w:lang w:val="en-GB" w:eastAsia="en-GB"/>
              </w:rPr>
              <w:t>The UNDP/GEF S&amp;L project is supporting the capacity enhancement for appliance energy performance testing of selected laboratories as part of the MVE system. A few labs have obtained SANAS accreditation as a photometric test facility.</w:t>
            </w:r>
          </w:p>
          <w:p w14:paraId="0A525672" w14:textId="77777777" w:rsidR="002B6CA9" w:rsidRDefault="002B6CA9" w:rsidP="002B6CA9">
            <w:pPr>
              <w:spacing w:after="0"/>
              <w:jc w:val="left"/>
              <w:rPr>
                <w:rFonts w:asciiTheme="minorHAnsi" w:hAnsiTheme="minorHAnsi" w:cstheme="minorHAnsi"/>
                <w:sz w:val="19"/>
                <w:szCs w:val="19"/>
                <w:lang w:val="en-GB" w:eastAsia="en-GB"/>
              </w:rPr>
            </w:pPr>
          </w:p>
          <w:p w14:paraId="0201848F" w14:textId="08039D28" w:rsidR="002B6CA9" w:rsidRPr="002B6CA9" w:rsidRDefault="002B6CA9" w:rsidP="002B6CA9">
            <w:pPr>
              <w:spacing w:after="0"/>
              <w:jc w:val="left"/>
              <w:rPr>
                <w:rFonts w:asciiTheme="minorHAnsi" w:hAnsiTheme="minorHAnsi" w:cstheme="minorHAnsi"/>
                <w:b/>
                <w:sz w:val="19"/>
                <w:szCs w:val="19"/>
                <w:lang w:val="en-GB" w:eastAsia="en-GB"/>
              </w:rPr>
            </w:pPr>
            <w:r w:rsidRPr="002B6CA9">
              <w:rPr>
                <w:rFonts w:asciiTheme="minorHAnsi" w:hAnsiTheme="minorHAnsi" w:cstheme="minorHAnsi"/>
                <w:b/>
                <w:sz w:val="19"/>
                <w:szCs w:val="19"/>
                <w:lang w:val="en-GB" w:eastAsia="en-GB"/>
              </w:rPr>
              <w:t>Municipalities, ESCOs and financing</w:t>
            </w:r>
          </w:p>
        </w:tc>
      </w:tr>
      <w:tr w:rsidR="006710DE" w14:paraId="202DEAD5" w14:textId="77777777" w:rsidTr="00312231">
        <w:tc>
          <w:tcPr>
            <w:tcW w:w="9962" w:type="dxa"/>
            <w:tcBorders>
              <w:top w:val="nil"/>
              <w:bottom w:val="nil"/>
            </w:tcBorders>
            <w:shd w:val="clear" w:color="auto" w:fill="E2EFD9" w:themeFill="accent6" w:themeFillTint="33"/>
          </w:tcPr>
          <w:p w14:paraId="7E12ADDA" w14:textId="77777777" w:rsidR="00D949DF" w:rsidRPr="00666B27" w:rsidRDefault="00D949DF" w:rsidP="00D949DF">
            <w:pPr>
              <w:numPr>
                <w:ilvl w:val="0"/>
                <w:numId w:val="46"/>
              </w:numPr>
              <w:spacing w:after="0"/>
              <w:ind w:left="313" w:hanging="284"/>
              <w:jc w:val="left"/>
              <w:rPr>
                <w:rFonts w:asciiTheme="minorHAnsi" w:eastAsia="Calibri" w:hAnsiTheme="minorHAnsi" w:cstheme="minorHAnsi"/>
                <w:b/>
                <w:sz w:val="19"/>
                <w:szCs w:val="19"/>
                <w:lang w:val="en-GB"/>
              </w:rPr>
            </w:pPr>
            <w:r w:rsidRPr="00353542">
              <w:rPr>
                <w:rFonts w:asciiTheme="minorHAnsi" w:hAnsiTheme="minorHAnsi" w:cstheme="minorHAnsi"/>
                <w:sz w:val="19"/>
                <w:szCs w:val="19"/>
                <w:lang w:val="en-GB" w:eastAsia="en-NL"/>
              </w:rPr>
              <w:lastRenderedPageBreak/>
              <w:t xml:space="preserve">The V-NAMA project being developed by GIZ since 2011 is expected to </w:t>
            </w:r>
            <w:r w:rsidRPr="003B7D62">
              <w:rPr>
                <w:rFonts w:asciiTheme="minorHAnsi" w:hAnsiTheme="minorHAnsi" w:cstheme="minorHAnsi"/>
                <w:sz w:val="19"/>
                <w:szCs w:val="19"/>
                <w:lang w:val="en-GB" w:eastAsia="en-NL"/>
              </w:rPr>
              <w:t xml:space="preserve">be </w:t>
            </w:r>
            <w:r w:rsidRPr="004722F0">
              <w:rPr>
                <w:rFonts w:asciiTheme="minorHAnsi" w:hAnsiTheme="minorHAnsi" w:cstheme="minorHAnsi"/>
                <w:sz w:val="19"/>
                <w:szCs w:val="19"/>
                <w:lang w:val="en-GB" w:eastAsia="en-NL"/>
              </w:rPr>
              <w:t>relaunch</w:t>
            </w:r>
            <w:r w:rsidRPr="005431FB">
              <w:rPr>
                <w:rFonts w:asciiTheme="minorHAnsi" w:hAnsiTheme="minorHAnsi" w:cstheme="minorHAnsi"/>
                <w:sz w:val="19"/>
                <w:szCs w:val="19"/>
                <w:lang w:val="en-GB" w:eastAsia="en-NL"/>
              </w:rPr>
              <w:t>ed in 2019, providing technical assistance for project development and a risk- guarantee mechanism for the fi</w:t>
            </w:r>
            <w:r w:rsidRPr="00666B27">
              <w:rPr>
                <w:rFonts w:asciiTheme="minorHAnsi" w:hAnsiTheme="minorHAnsi" w:cstheme="minorHAnsi"/>
                <w:sz w:val="19"/>
                <w:szCs w:val="19"/>
                <w:lang w:val="en-GB" w:eastAsia="en-NL"/>
              </w:rPr>
              <w:t>nancing of ESCOs. The total funding for the program is EUR 20 million, of which part will be used to provide risk guarantees.</w:t>
            </w:r>
            <w:r>
              <w:t xml:space="preserve"> </w:t>
            </w:r>
            <w:r w:rsidRPr="00C046DD">
              <w:rPr>
                <w:rFonts w:asciiTheme="minorHAnsi" w:hAnsiTheme="minorHAnsi" w:cstheme="minorHAnsi"/>
                <w:sz w:val="19"/>
                <w:szCs w:val="19"/>
                <w:lang w:val="en-GB" w:eastAsia="en-NL"/>
              </w:rPr>
              <w:t>On the request of the DoE, EEFI funding will also be available to support ESCOs under a similar modality.</w:t>
            </w:r>
          </w:p>
          <w:p w14:paraId="2DA481C7" w14:textId="77777777" w:rsidR="00D949DF" w:rsidRPr="004722F0" w:rsidRDefault="00D949DF" w:rsidP="00D949DF">
            <w:pPr>
              <w:numPr>
                <w:ilvl w:val="0"/>
                <w:numId w:val="46"/>
              </w:numPr>
              <w:spacing w:after="0"/>
              <w:ind w:left="313" w:hanging="284"/>
              <w:jc w:val="left"/>
              <w:rPr>
                <w:rFonts w:asciiTheme="minorHAnsi" w:eastAsia="Calibri" w:hAnsiTheme="minorHAnsi" w:cstheme="minorHAnsi"/>
                <w:b/>
                <w:sz w:val="19"/>
                <w:szCs w:val="19"/>
                <w:lang w:val="en-GB"/>
              </w:rPr>
            </w:pPr>
            <w:r w:rsidRPr="00666B27">
              <w:rPr>
                <w:rFonts w:asciiTheme="minorHAnsi" w:hAnsiTheme="minorHAnsi" w:cstheme="minorHAnsi"/>
                <w:sz w:val="19"/>
                <w:szCs w:val="19"/>
                <w:lang w:val="en-GB" w:eastAsia="en-GB"/>
              </w:rPr>
              <w:t>Under DOE’s Municipal EE-DSM (MEEDSM) programme, supported by GIZ</w:t>
            </w:r>
            <w:r w:rsidRPr="0057545E">
              <w:rPr>
                <w:rFonts w:ascii="Arial" w:hAnsi="Arial"/>
                <w:sz w:val="19"/>
                <w:szCs w:val="19"/>
                <w:vertAlign w:val="superscript"/>
                <w:lang w:val="en-GB" w:eastAsia="en-GB"/>
              </w:rPr>
              <w:footnoteReference w:id="3"/>
            </w:r>
            <w:r w:rsidRPr="0057545E">
              <w:rPr>
                <w:rFonts w:asciiTheme="minorHAnsi" w:hAnsiTheme="minorHAnsi" w:cstheme="minorHAnsi"/>
                <w:sz w:val="19"/>
                <w:szCs w:val="19"/>
                <w:lang w:val="en-GB" w:eastAsia="en-GB"/>
              </w:rPr>
              <w:t xml:space="preserve"> selected municipalities </w:t>
            </w:r>
            <w:r w:rsidRPr="0057545E">
              <w:rPr>
                <w:rFonts w:asciiTheme="minorHAnsi" w:hAnsiTheme="minorHAnsi" w:cstheme="minorHAnsi"/>
                <w:noProof/>
                <w:sz w:val="19"/>
                <w:szCs w:val="19"/>
                <w:lang w:val="en-GB" w:eastAsia="en-GB"/>
              </w:rPr>
              <w:t>receive</w:t>
            </w:r>
            <w:r w:rsidRPr="0057545E">
              <w:rPr>
                <w:rFonts w:asciiTheme="minorHAnsi" w:hAnsiTheme="minorHAnsi" w:cstheme="minorHAnsi"/>
                <w:sz w:val="19"/>
                <w:szCs w:val="19"/>
                <w:lang w:val="en-GB" w:eastAsia="en-GB"/>
              </w:rPr>
              <w:t xml:space="preserve"> grants for the planning and implementation of energy efficient technologies ranging from t</w:t>
            </w:r>
            <w:r w:rsidRPr="00353542">
              <w:rPr>
                <w:rFonts w:asciiTheme="minorHAnsi" w:hAnsiTheme="minorHAnsi" w:cstheme="minorHAnsi"/>
                <w:sz w:val="19"/>
                <w:szCs w:val="19"/>
                <w:lang w:val="en-GB" w:eastAsia="en-GB"/>
              </w:rPr>
              <w:t xml:space="preserve">raffic and street lighting to energy-efficient technologies (incl. lighting) in buildings and water service infrastructure.  By means of Calls for Proposals, municipalities can </w:t>
            </w:r>
            <w:r w:rsidRPr="003B7D62">
              <w:rPr>
                <w:rFonts w:asciiTheme="minorHAnsi" w:hAnsiTheme="minorHAnsi" w:cstheme="minorHAnsi"/>
                <w:sz w:val="19"/>
                <w:szCs w:val="19"/>
                <w:lang w:val="en-GB" w:eastAsia="en-GB"/>
              </w:rPr>
              <w:t>submit energy effici</w:t>
            </w:r>
            <w:r w:rsidRPr="008E26A0">
              <w:rPr>
                <w:rFonts w:asciiTheme="minorHAnsi" w:hAnsiTheme="minorHAnsi" w:cstheme="minorHAnsi"/>
                <w:sz w:val="19"/>
                <w:szCs w:val="19"/>
                <w:lang w:val="en-GB" w:eastAsia="en-GB"/>
              </w:rPr>
              <w:t>ency proposals.</w:t>
            </w:r>
          </w:p>
          <w:p w14:paraId="1BFA3D39" w14:textId="77777777" w:rsidR="002B6CA9" w:rsidRDefault="002B6CA9" w:rsidP="002B6CA9">
            <w:pPr>
              <w:spacing w:after="0"/>
              <w:jc w:val="left"/>
              <w:rPr>
                <w:rFonts w:asciiTheme="minorHAnsi" w:eastAsia="Calibri" w:hAnsiTheme="minorHAnsi" w:cstheme="minorHAnsi"/>
                <w:b/>
                <w:sz w:val="19"/>
                <w:szCs w:val="19"/>
                <w:lang w:val="en-GB"/>
              </w:rPr>
            </w:pPr>
          </w:p>
          <w:p w14:paraId="33E2D5B9" w14:textId="4981BAB4" w:rsidR="002B6CA9" w:rsidRPr="002B6CA9" w:rsidRDefault="00D949DF" w:rsidP="002B6CA9">
            <w:pPr>
              <w:spacing w:after="0"/>
              <w:jc w:val="left"/>
              <w:rPr>
                <w:rFonts w:asciiTheme="minorHAnsi" w:eastAsia="Calibri" w:hAnsiTheme="minorHAnsi" w:cstheme="minorHAnsi"/>
                <w:b/>
                <w:sz w:val="19"/>
                <w:szCs w:val="19"/>
                <w:lang w:val="en-GB"/>
              </w:rPr>
            </w:pPr>
            <w:r>
              <w:rPr>
                <w:rFonts w:asciiTheme="minorHAnsi" w:eastAsia="Calibri" w:hAnsiTheme="minorHAnsi" w:cstheme="minorHAnsi"/>
                <w:b/>
                <w:sz w:val="19"/>
                <w:szCs w:val="19"/>
                <w:lang w:val="en-GB"/>
              </w:rPr>
              <w:t>Private sector end-users of lighting</w:t>
            </w:r>
          </w:p>
        </w:tc>
      </w:tr>
      <w:tr w:rsidR="006710DE" w14:paraId="5C3525BE" w14:textId="77777777" w:rsidTr="00312231">
        <w:tc>
          <w:tcPr>
            <w:tcW w:w="9962" w:type="dxa"/>
            <w:tcBorders>
              <w:top w:val="nil"/>
              <w:bottom w:val="nil"/>
            </w:tcBorders>
            <w:shd w:val="clear" w:color="auto" w:fill="E2EFD9" w:themeFill="accent6" w:themeFillTint="33"/>
          </w:tcPr>
          <w:p w14:paraId="0ED72BC0" w14:textId="77777777" w:rsidR="00D949DF" w:rsidRPr="00666B27" w:rsidRDefault="00D949DF" w:rsidP="00D949DF">
            <w:pPr>
              <w:numPr>
                <w:ilvl w:val="0"/>
                <w:numId w:val="40"/>
              </w:numPr>
              <w:spacing w:after="0"/>
              <w:ind w:left="314" w:hanging="284"/>
              <w:jc w:val="left"/>
              <w:rPr>
                <w:rFonts w:asciiTheme="minorHAnsi" w:hAnsiTheme="minorHAnsi" w:cstheme="minorHAnsi"/>
                <w:sz w:val="19"/>
                <w:szCs w:val="19"/>
                <w:lang w:val="en-GB" w:eastAsia="en-GB"/>
              </w:rPr>
            </w:pPr>
            <w:r w:rsidRPr="00353542">
              <w:rPr>
                <w:rFonts w:asciiTheme="minorHAnsi" w:eastAsia="Calibri" w:hAnsiTheme="minorHAnsi" w:cstheme="minorHAnsi"/>
                <w:sz w:val="19"/>
                <w:szCs w:val="19"/>
                <w:lang w:val="en-GB" w:eastAsia="en-NL"/>
              </w:rPr>
              <w:t>The</w:t>
            </w:r>
            <w:r w:rsidRPr="003B7D62">
              <w:rPr>
                <w:rFonts w:asciiTheme="minorHAnsi" w:hAnsiTheme="minorHAnsi" w:cstheme="minorHAnsi"/>
                <w:sz w:val="19"/>
                <w:szCs w:val="19"/>
                <w:lang w:val="en-GB" w:eastAsia="en-GB"/>
              </w:rPr>
              <w:t xml:space="preserve"> UNDP/GEF EE S&amp;L project has developed and implemented during 2017-2018 a communicat</w:t>
            </w:r>
            <w:r w:rsidRPr="008E26A0">
              <w:rPr>
                <w:rFonts w:asciiTheme="minorHAnsi" w:hAnsiTheme="minorHAnsi" w:cstheme="minorHAnsi"/>
                <w:sz w:val="19"/>
                <w:szCs w:val="19"/>
                <w:lang w:val="en-GB" w:eastAsia="en-GB"/>
              </w:rPr>
              <w:t>ion campaign towards manufacturers, importers, distributors, retailers</w:t>
            </w:r>
            <w:r w:rsidRPr="004722F0">
              <w:rPr>
                <w:rFonts w:asciiTheme="minorHAnsi" w:hAnsiTheme="minorHAnsi" w:cstheme="minorHAnsi"/>
                <w:sz w:val="19"/>
                <w:szCs w:val="19"/>
                <w:lang w:val="en-GB" w:eastAsia="en-GB"/>
              </w:rPr>
              <w:t>,</w:t>
            </w:r>
            <w:r w:rsidRPr="005431FB">
              <w:rPr>
                <w:rFonts w:asciiTheme="minorHAnsi" w:hAnsiTheme="minorHAnsi" w:cstheme="minorHAnsi"/>
                <w:sz w:val="19"/>
                <w:szCs w:val="19"/>
                <w:lang w:val="en-GB" w:eastAsia="en-GB"/>
              </w:rPr>
              <w:t xml:space="preserve"> </w:t>
            </w:r>
            <w:r w:rsidRPr="005431FB">
              <w:rPr>
                <w:rFonts w:asciiTheme="minorHAnsi" w:hAnsiTheme="minorHAnsi" w:cstheme="minorHAnsi"/>
                <w:noProof/>
                <w:sz w:val="19"/>
                <w:szCs w:val="19"/>
                <w:lang w:val="en-GB" w:eastAsia="en-GB"/>
              </w:rPr>
              <w:t>and</w:t>
            </w:r>
            <w:r w:rsidRPr="005431FB">
              <w:rPr>
                <w:rFonts w:asciiTheme="minorHAnsi" w:hAnsiTheme="minorHAnsi" w:cstheme="minorHAnsi"/>
                <w:sz w:val="19"/>
                <w:szCs w:val="19"/>
                <w:lang w:val="en-GB" w:eastAsia="en-GB"/>
              </w:rPr>
              <w:t xml:space="preserve"> consumers about appliance energy </w:t>
            </w:r>
            <w:r w:rsidRPr="00666B27">
              <w:rPr>
                <w:rFonts w:asciiTheme="minorHAnsi" w:hAnsiTheme="minorHAnsi" w:cstheme="minorHAnsi"/>
                <w:noProof/>
                <w:sz w:val="19"/>
                <w:szCs w:val="19"/>
                <w:lang w:val="en-GB" w:eastAsia="en-GB"/>
              </w:rPr>
              <w:t>efficiency</w:t>
            </w:r>
            <w:r w:rsidRPr="00666B27">
              <w:rPr>
                <w:rFonts w:asciiTheme="minorHAnsi" w:hAnsiTheme="minorHAnsi" w:cstheme="minorHAnsi"/>
                <w:sz w:val="19"/>
                <w:szCs w:val="19"/>
                <w:lang w:val="en-GB" w:eastAsia="en-GB"/>
              </w:rPr>
              <w:t xml:space="preserve"> while carrying out a trial and awareness programme on LEDs in Gauteng area. Increasingly suppliers </w:t>
            </w:r>
            <w:r w:rsidRPr="00666B27">
              <w:rPr>
                <w:rFonts w:asciiTheme="minorHAnsi" w:hAnsiTheme="minorHAnsi" w:cstheme="minorHAnsi"/>
                <w:noProof/>
                <w:sz w:val="19"/>
                <w:szCs w:val="19"/>
                <w:lang w:val="en-GB" w:eastAsia="en-GB"/>
              </w:rPr>
              <w:t>realise</w:t>
            </w:r>
            <w:r w:rsidRPr="00666B27">
              <w:rPr>
                <w:rFonts w:asciiTheme="minorHAnsi" w:hAnsiTheme="minorHAnsi" w:cstheme="minorHAnsi"/>
                <w:sz w:val="19"/>
                <w:szCs w:val="19"/>
                <w:lang w:val="en-GB" w:eastAsia="en-GB"/>
              </w:rPr>
              <w:t xml:space="preserve"> that moving customers to the higher-end LED lamps </w:t>
            </w:r>
            <w:r w:rsidRPr="00666B27">
              <w:rPr>
                <w:rFonts w:asciiTheme="minorHAnsi" w:hAnsiTheme="minorHAnsi" w:cstheme="minorHAnsi"/>
                <w:noProof/>
                <w:sz w:val="19"/>
                <w:szCs w:val="19"/>
                <w:lang w:val="en-GB" w:eastAsia="en-GB"/>
              </w:rPr>
              <w:t>require</w:t>
            </w:r>
            <w:r w:rsidRPr="00666B27">
              <w:rPr>
                <w:rFonts w:asciiTheme="minorHAnsi" w:hAnsiTheme="minorHAnsi" w:cstheme="minorHAnsi"/>
                <w:noProof/>
                <w:sz w:val="19"/>
                <w:szCs w:val="19"/>
                <w:shd w:val="clear" w:color="auto" w:fill="FFFFFF"/>
                <w:lang w:val="en-GB" w:eastAsia="en-GB"/>
              </w:rPr>
              <w:t>s</w:t>
            </w:r>
            <w:r w:rsidRPr="00666B27">
              <w:rPr>
                <w:rFonts w:asciiTheme="minorHAnsi" w:hAnsiTheme="minorHAnsi" w:cstheme="minorHAnsi"/>
                <w:sz w:val="19"/>
                <w:szCs w:val="19"/>
                <w:lang w:val="en-GB" w:eastAsia="en-GB"/>
              </w:rPr>
              <w:t xml:space="preserve"> a better consumer education and guidance on the energy savings aspect.</w:t>
            </w:r>
          </w:p>
          <w:p w14:paraId="6FB61454" w14:textId="77777777" w:rsidR="00D949DF" w:rsidRPr="00666B27" w:rsidRDefault="00D949DF" w:rsidP="00D949DF">
            <w:pPr>
              <w:numPr>
                <w:ilvl w:val="0"/>
                <w:numId w:val="40"/>
              </w:numPr>
              <w:spacing w:after="0"/>
              <w:ind w:left="314" w:hanging="284"/>
              <w:jc w:val="left"/>
              <w:rPr>
                <w:rFonts w:asciiTheme="minorHAnsi" w:hAnsiTheme="minorHAnsi" w:cstheme="minorHAnsi"/>
                <w:sz w:val="19"/>
                <w:szCs w:val="19"/>
                <w:lang w:val="en-GB" w:eastAsia="en-GB"/>
              </w:rPr>
            </w:pPr>
            <w:r w:rsidRPr="00666B27">
              <w:rPr>
                <w:rFonts w:asciiTheme="minorHAnsi" w:hAnsiTheme="minorHAnsi" w:cstheme="minorHAnsi"/>
                <w:sz w:val="19"/>
                <w:szCs w:val="19"/>
                <w:lang w:val="en-GB" w:eastAsia="en-GB"/>
              </w:rPr>
              <w:t>ESKOM is currently facing serious financial and structural challenges, which are not expected to be overcome in the short term. The underlying reasons for the continuation of the lighting (CFL) exchange program by ESKOM DSM (now IDM) are not currently</w:t>
            </w:r>
            <w:r w:rsidRPr="00666B27">
              <w:rPr>
                <w:sz w:val="19"/>
                <w:szCs w:val="19"/>
                <w:lang w:val="en-GB" w:eastAsia="en-NL"/>
              </w:rPr>
              <w:t xml:space="preserve"> </w:t>
            </w:r>
            <w:r w:rsidRPr="00666B27">
              <w:rPr>
                <w:rFonts w:asciiTheme="minorHAnsi" w:hAnsiTheme="minorHAnsi" w:cstheme="minorHAnsi"/>
                <w:sz w:val="19"/>
                <w:szCs w:val="19"/>
                <w:lang w:val="en-GB" w:eastAsia="en-GB"/>
              </w:rPr>
              <w:t>present in the market</w:t>
            </w:r>
            <w:r>
              <w:rPr>
                <w:rFonts w:asciiTheme="minorHAnsi" w:hAnsiTheme="minorHAnsi" w:cstheme="minorHAnsi"/>
                <w:sz w:val="19"/>
                <w:szCs w:val="19"/>
                <w:lang w:val="en-GB" w:eastAsia="en-GB"/>
              </w:rPr>
              <w:t>, and the CFL roll-out programme has been terminated</w:t>
            </w:r>
            <w:r w:rsidRPr="00666B27">
              <w:rPr>
                <w:rFonts w:asciiTheme="minorHAnsi" w:hAnsiTheme="minorHAnsi" w:cstheme="minorHAnsi"/>
                <w:sz w:val="19"/>
                <w:szCs w:val="19"/>
                <w:lang w:val="en-GB" w:eastAsia="en-GB"/>
              </w:rPr>
              <w:t>. It is not foreseen that ESKOM will relaunch this program with LED technology lighting.</w:t>
            </w:r>
          </w:p>
          <w:p w14:paraId="3736D879" w14:textId="77777777" w:rsidR="00D949DF" w:rsidRPr="00666B27" w:rsidRDefault="00D949DF" w:rsidP="00D949DF">
            <w:pPr>
              <w:numPr>
                <w:ilvl w:val="0"/>
                <w:numId w:val="40"/>
              </w:numPr>
              <w:spacing w:after="0"/>
              <w:ind w:left="314" w:hanging="284"/>
              <w:jc w:val="left"/>
              <w:rPr>
                <w:rFonts w:asciiTheme="minorHAnsi" w:hAnsiTheme="minorHAnsi" w:cstheme="minorHAnsi"/>
                <w:sz w:val="19"/>
                <w:szCs w:val="19"/>
                <w:lang w:val="en-GB" w:eastAsia="en-GB"/>
              </w:rPr>
            </w:pPr>
            <w:r w:rsidRPr="00666B27">
              <w:rPr>
                <w:rFonts w:asciiTheme="minorHAnsi" w:hAnsiTheme="minorHAnsi" w:cstheme="minorHAnsi"/>
                <w:sz w:val="19"/>
                <w:szCs w:val="19"/>
                <w:lang w:val="en-GB" w:eastAsia="en-GB"/>
              </w:rPr>
              <w:t xml:space="preserve">In the case of commercial and industrial buildings, several financial institutions have dedicated funding available for energy efficiency programs. Deployment of funds has been nonetheless slow due to the high transaction costs associated with the small size of these investments. Finance products that have been made available in the past have not always been most appropriate for the energy efficiency market, i.e. many energy efficiency opportunities are small in size and banks are often targeting larger sized projects within larger </w:t>
            </w:r>
            <w:r w:rsidRPr="00666B27">
              <w:rPr>
                <w:rFonts w:asciiTheme="minorHAnsi" w:hAnsiTheme="minorHAnsi" w:cstheme="minorHAnsi"/>
                <w:noProof/>
                <w:sz w:val="19"/>
                <w:szCs w:val="19"/>
                <w:lang w:val="en-GB" w:eastAsia="en-GB"/>
              </w:rPr>
              <w:t>organisations</w:t>
            </w:r>
          </w:p>
          <w:p w14:paraId="4E1B5A78" w14:textId="77777777" w:rsidR="00D949DF" w:rsidRPr="00666B27" w:rsidRDefault="00D949DF" w:rsidP="00D949DF">
            <w:pPr>
              <w:numPr>
                <w:ilvl w:val="0"/>
                <w:numId w:val="40"/>
              </w:numPr>
              <w:spacing w:after="0"/>
              <w:ind w:left="314" w:hanging="284"/>
              <w:jc w:val="left"/>
              <w:rPr>
                <w:rFonts w:asciiTheme="minorHAnsi" w:hAnsiTheme="minorHAnsi" w:cstheme="minorHAnsi"/>
                <w:sz w:val="19"/>
                <w:szCs w:val="19"/>
                <w:lang w:val="en-GB" w:eastAsia="en-GB"/>
              </w:rPr>
            </w:pPr>
            <w:r w:rsidRPr="00666B27">
              <w:rPr>
                <w:rFonts w:asciiTheme="minorHAnsi" w:hAnsiTheme="minorHAnsi" w:cstheme="minorHAnsi"/>
                <w:sz w:val="19"/>
                <w:szCs w:val="19"/>
                <w:lang w:val="en-GB" w:eastAsia="en-GB"/>
              </w:rPr>
              <w:t xml:space="preserve">Many end-users may not have the internal capacity for energy efficiency projects, thus creating opportunities for ESCO interventions. </w:t>
            </w:r>
          </w:p>
          <w:p w14:paraId="404A809A" w14:textId="77777777" w:rsidR="002B6CA9" w:rsidRDefault="002B6CA9" w:rsidP="002B6CA9">
            <w:pPr>
              <w:spacing w:after="0"/>
              <w:ind w:left="30"/>
              <w:jc w:val="left"/>
              <w:rPr>
                <w:rFonts w:asciiTheme="minorHAnsi" w:hAnsiTheme="minorHAnsi" w:cstheme="minorHAnsi"/>
                <w:sz w:val="19"/>
                <w:szCs w:val="19"/>
                <w:lang w:val="en-GB" w:eastAsia="en-GB"/>
              </w:rPr>
            </w:pPr>
          </w:p>
          <w:p w14:paraId="1C96B1F1" w14:textId="76713CD1" w:rsidR="002B6CA9" w:rsidRPr="002B6CA9" w:rsidRDefault="002B6CA9" w:rsidP="002B6CA9">
            <w:pPr>
              <w:spacing w:after="0"/>
              <w:ind w:left="30"/>
              <w:jc w:val="left"/>
              <w:rPr>
                <w:rFonts w:asciiTheme="minorHAnsi" w:hAnsiTheme="minorHAnsi" w:cstheme="minorHAnsi"/>
                <w:b/>
                <w:sz w:val="19"/>
                <w:szCs w:val="19"/>
                <w:lang w:val="en-GB" w:eastAsia="en-GB"/>
              </w:rPr>
            </w:pPr>
            <w:r w:rsidRPr="002B6CA9">
              <w:rPr>
                <w:rFonts w:asciiTheme="minorHAnsi" w:hAnsiTheme="minorHAnsi" w:cstheme="minorHAnsi"/>
                <w:b/>
                <w:sz w:val="19"/>
                <w:szCs w:val="19"/>
                <w:lang w:val="en-GB" w:eastAsia="en-GB"/>
              </w:rPr>
              <w:t>Environmentally sound management</w:t>
            </w:r>
          </w:p>
        </w:tc>
      </w:tr>
      <w:tr w:rsidR="002B6CA9" w14:paraId="1665802F" w14:textId="77777777" w:rsidTr="00312231">
        <w:tc>
          <w:tcPr>
            <w:tcW w:w="9962" w:type="dxa"/>
            <w:tcBorders>
              <w:top w:val="nil"/>
            </w:tcBorders>
            <w:shd w:val="clear" w:color="auto" w:fill="E2EFD9" w:themeFill="accent6" w:themeFillTint="33"/>
          </w:tcPr>
          <w:p w14:paraId="7F512C10" w14:textId="77777777" w:rsidR="00D949DF" w:rsidRPr="00666B27" w:rsidRDefault="00D949DF" w:rsidP="00D949DF">
            <w:pPr>
              <w:numPr>
                <w:ilvl w:val="0"/>
                <w:numId w:val="40"/>
              </w:numPr>
              <w:spacing w:after="0"/>
              <w:ind w:left="314" w:hanging="284"/>
              <w:jc w:val="left"/>
              <w:rPr>
                <w:rFonts w:asciiTheme="minorHAnsi" w:eastAsia="Calibri" w:hAnsiTheme="minorHAnsi" w:cstheme="minorHAnsi"/>
                <w:b/>
                <w:sz w:val="19"/>
                <w:szCs w:val="19"/>
                <w:lang w:val="en-GB"/>
              </w:rPr>
            </w:pPr>
            <w:r w:rsidRPr="00353542">
              <w:rPr>
                <w:rFonts w:asciiTheme="minorHAnsi" w:hAnsiTheme="minorHAnsi" w:cstheme="minorHAnsi"/>
                <w:sz w:val="19"/>
                <w:szCs w:val="19"/>
                <w:lang w:val="en-GB" w:eastAsia="en-NL"/>
              </w:rPr>
              <w:t xml:space="preserve">About 100 million CFLs are installed in residential and other buildings and Eskom and retail chains </w:t>
            </w:r>
            <w:r w:rsidRPr="003B7D62">
              <w:rPr>
                <w:rFonts w:asciiTheme="minorHAnsi" w:hAnsiTheme="minorHAnsi" w:cstheme="minorHAnsi"/>
                <w:noProof/>
                <w:sz w:val="19"/>
                <w:szCs w:val="19"/>
                <w:lang w:val="en-GB" w:eastAsia="en-NL"/>
              </w:rPr>
              <w:t>organise</w:t>
            </w:r>
            <w:r w:rsidRPr="004722F0">
              <w:rPr>
                <w:rFonts w:asciiTheme="minorHAnsi" w:hAnsiTheme="minorHAnsi" w:cstheme="minorHAnsi"/>
                <w:sz w:val="19"/>
                <w:szCs w:val="19"/>
                <w:lang w:val="en-GB" w:eastAsia="en-NL"/>
              </w:rPr>
              <w:t xml:space="preserve"> </w:t>
            </w:r>
            <w:r w:rsidRPr="0087632B">
              <w:rPr>
                <w:rFonts w:asciiTheme="minorHAnsi" w:hAnsiTheme="minorHAnsi" w:cstheme="minorHAnsi"/>
                <w:noProof/>
                <w:sz w:val="19"/>
                <w:szCs w:val="19"/>
                <w:lang w:val="en-GB" w:eastAsia="en-NL"/>
              </w:rPr>
              <w:t>collection</w:t>
            </w:r>
            <w:r w:rsidRPr="005431FB">
              <w:rPr>
                <w:rFonts w:asciiTheme="minorHAnsi" w:hAnsiTheme="minorHAnsi" w:cstheme="minorHAnsi"/>
                <w:sz w:val="19"/>
                <w:szCs w:val="19"/>
                <w:lang w:val="en-GB" w:eastAsia="en-NL"/>
              </w:rPr>
              <w:t xml:space="preserve"> of lamps. In South Africa, </w:t>
            </w:r>
            <w:r w:rsidRPr="00666B27">
              <w:rPr>
                <w:rFonts w:asciiTheme="minorHAnsi" w:hAnsiTheme="minorHAnsi" w:cstheme="minorHAnsi"/>
                <w:sz w:val="19"/>
                <w:szCs w:val="19"/>
                <w:lang w:val="en-GB" w:eastAsia="en-NL"/>
              </w:rPr>
              <w:t>a number of companies collect and/or recycle various types of lamps and separate into fractions, including the recovery of mercury.</w:t>
            </w:r>
            <w:r w:rsidRPr="00666B27">
              <w:rPr>
                <w:rFonts w:ascii="Times New Roman" w:hAnsi="Times New Roman"/>
                <w:sz w:val="19"/>
                <w:szCs w:val="19"/>
                <w:lang w:val="en-GB" w:eastAsia="en-NL"/>
              </w:rPr>
              <w:t xml:space="preserve"> </w:t>
            </w:r>
          </w:p>
          <w:p w14:paraId="5D2959C3" w14:textId="6814514E" w:rsidR="002B6CA9" w:rsidRPr="00D856AB" w:rsidRDefault="00D949DF" w:rsidP="00D949DF">
            <w:pPr>
              <w:numPr>
                <w:ilvl w:val="0"/>
                <w:numId w:val="40"/>
              </w:numPr>
              <w:spacing w:after="0"/>
              <w:ind w:left="314" w:hanging="284"/>
              <w:jc w:val="left"/>
              <w:rPr>
                <w:rFonts w:asciiTheme="minorHAnsi" w:eastAsia="Calibri" w:hAnsiTheme="minorHAnsi" w:cstheme="minorHAnsi"/>
                <w:sz w:val="19"/>
                <w:szCs w:val="19"/>
                <w:lang w:val="en-GB" w:eastAsia="en-NL"/>
              </w:rPr>
            </w:pPr>
            <w:r w:rsidRPr="00666B27">
              <w:rPr>
                <w:rFonts w:asciiTheme="minorHAnsi" w:eastAsia="Calibri" w:hAnsiTheme="minorHAnsi" w:cstheme="minorHAnsi"/>
                <w:sz w:val="19"/>
                <w:szCs w:val="19"/>
                <w:lang w:val="en-GB"/>
              </w:rPr>
              <w:t>Worldwide, vegetable-oil natural esters are increasingly being used in distribution transformers as insulating oil. One proposal being discussed at Eskom is for new contracts on transformers to aim for a percentage using vegetable oil</w:t>
            </w:r>
            <w:r w:rsidRPr="00666B27">
              <w:rPr>
                <w:rFonts w:asciiTheme="minorHAnsi" w:eastAsia="Calibri" w:hAnsiTheme="minorHAnsi" w:cstheme="minorHAnsi"/>
                <w:b/>
                <w:sz w:val="19"/>
                <w:szCs w:val="19"/>
                <w:lang w:val="en-GB"/>
              </w:rPr>
              <w:t xml:space="preserve">. </w:t>
            </w:r>
            <w:r w:rsidRPr="006A68A3">
              <w:rPr>
                <w:rFonts w:asciiTheme="minorHAnsi" w:eastAsia="Calibri" w:hAnsiTheme="minorHAnsi" w:cstheme="minorHAnsi"/>
                <w:sz w:val="19"/>
                <w:szCs w:val="19"/>
                <w:lang w:val="en-GB"/>
              </w:rPr>
              <w:t>Environm</w:t>
            </w:r>
            <w:r w:rsidRPr="0057545E">
              <w:rPr>
                <w:rFonts w:asciiTheme="minorHAnsi" w:eastAsia="Calibri" w:hAnsiTheme="minorHAnsi" w:cstheme="minorHAnsi"/>
                <w:sz w:val="19"/>
                <w:szCs w:val="19"/>
                <w:lang w:val="en-GB"/>
              </w:rPr>
              <w:t>entally sound management and disposal of PCBs is subject of a GEF proposal currently under preparation by DBSA and which will include the issue of PCBs in transformers</w:t>
            </w:r>
          </w:p>
        </w:tc>
      </w:tr>
    </w:tbl>
    <w:p w14:paraId="3669B910" w14:textId="32E4C76E" w:rsidR="007F7A39" w:rsidRPr="00E16116" w:rsidRDefault="007F7A39" w:rsidP="007F7A39">
      <w:pPr>
        <w:spacing w:after="0"/>
        <w:rPr>
          <w:rFonts w:asciiTheme="minorHAnsi" w:hAnsiTheme="minorHAnsi" w:cstheme="minorHAnsi"/>
          <w:szCs w:val="20"/>
          <w:u w:val="single"/>
          <w:lang w:val="en-GB"/>
        </w:rPr>
      </w:pPr>
    </w:p>
    <w:p w14:paraId="439F347C" w14:textId="23FF8DC5" w:rsidR="00DE3ABF" w:rsidRDefault="00DE3ABF" w:rsidP="00DE3ABF">
      <w:pPr>
        <w:pStyle w:val="Heading2"/>
      </w:pPr>
      <w:bookmarkStart w:id="29" w:name="_Toc384810"/>
      <w:r>
        <w:t>Stakeholder analysis</w:t>
      </w:r>
      <w:bookmarkEnd w:id="29"/>
    </w:p>
    <w:p w14:paraId="1DEE890C" w14:textId="630C59F7" w:rsidR="00DE3ABF" w:rsidRDefault="00DE3ABF" w:rsidP="00DE3ABF">
      <w:pPr>
        <w:rPr>
          <w:lang w:val="en-GB" w:eastAsia="en-GB"/>
        </w:rPr>
      </w:pPr>
    </w:p>
    <w:p w14:paraId="60A4F4A1" w14:textId="77777777" w:rsidR="00DE3ABF" w:rsidRPr="00D856AB" w:rsidRDefault="00DE3ABF" w:rsidP="00DE3ABF">
      <w:pPr>
        <w:spacing w:after="0"/>
        <w:rPr>
          <w:lang w:val="en-GB" w:eastAsia="en-GB"/>
        </w:rPr>
      </w:pPr>
      <w:r w:rsidRPr="00D856AB">
        <w:rPr>
          <w:lang w:val="en-GB" w:eastAsia="en-GB"/>
        </w:rPr>
        <w:t xml:space="preserve">This project in South Africa will be implemented as a full-sized project, implemented by the Department of Energy (DoE) with co-financing provided by the Global Environment Facility (GEF) and the support of two GEF implementing agencies, DBSA and UNDP. The project will work closely together with the state utility, Eskom, the Department of Trade and Industry (DTI), </w:t>
      </w:r>
      <w:r>
        <w:rPr>
          <w:lang w:val="en-GB" w:eastAsia="en-GB"/>
        </w:rPr>
        <w:t xml:space="preserve">and </w:t>
      </w:r>
      <w:r w:rsidRPr="00D856AB">
        <w:rPr>
          <w:lang w:val="en-GB" w:eastAsia="en-GB"/>
        </w:rPr>
        <w:t>the Department of Environmental Affairs (DEA)</w:t>
      </w:r>
      <w:r>
        <w:rPr>
          <w:lang w:val="en-GB" w:eastAsia="en-GB"/>
        </w:rPr>
        <w:t>.</w:t>
      </w:r>
    </w:p>
    <w:p w14:paraId="6BE432F1" w14:textId="044F5957" w:rsidR="00DE3ABF" w:rsidRDefault="00DE3ABF" w:rsidP="00DE3ABF">
      <w:pPr>
        <w:rPr>
          <w:lang w:val="en-GB" w:eastAsia="en-GB"/>
        </w:rPr>
      </w:pPr>
    </w:p>
    <w:p w14:paraId="47A194C2" w14:textId="77777777" w:rsidR="00D949DF" w:rsidRPr="00666B27" w:rsidRDefault="00D949DF" w:rsidP="00D949DF">
      <w:pPr>
        <w:spacing w:after="0"/>
        <w:rPr>
          <w:lang w:val="en-GB" w:eastAsia="en-GB"/>
        </w:rPr>
      </w:pPr>
      <w:bookmarkStart w:id="30" w:name="_Hlk365123"/>
      <w:r w:rsidRPr="00666B27">
        <w:rPr>
          <w:lang w:val="en-GB" w:eastAsia="en-GB"/>
        </w:rPr>
        <w:lastRenderedPageBreak/>
        <w:t xml:space="preserve">The project team has met with a wide array of stakeholders during project preparation, including representatives of Department of Energy and Eskom; retailers; manufacturers; representatives of city governments; NGOs and representatives from women’s and vulnerable groups </w:t>
      </w:r>
      <w:r w:rsidRPr="00666B27">
        <w:rPr>
          <w:noProof/>
          <w:lang w:val="en-GB" w:eastAsia="en-GB"/>
        </w:rPr>
        <w:t>organisations</w:t>
      </w:r>
      <w:r w:rsidRPr="00666B27">
        <w:rPr>
          <w:lang w:val="en-GB" w:eastAsia="en-GB"/>
        </w:rPr>
        <w:t xml:space="preserve">.  UNDP will continue to engage with these stakeholders throughout the project period.  The Project Steering Committee (PSC) will include a diversely representative array of these groups. </w:t>
      </w:r>
    </w:p>
    <w:p w14:paraId="1CD4C0CD" w14:textId="77777777" w:rsidR="00D949DF" w:rsidRPr="00666B27" w:rsidRDefault="00D949DF" w:rsidP="00D949DF">
      <w:pPr>
        <w:spacing w:after="0"/>
        <w:rPr>
          <w:lang w:val="en-GB" w:eastAsia="en-GB"/>
        </w:rPr>
      </w:pPr>
    </w:p>
    <w:p w14:paraId="28F548A6" w14:textId="77777777" w:rsidR="00D949DF" w:rsidRPr="00666B27" w:rsidRDefault="00D949DF" w:rsidP="00D949DF">
      <w:pPr>
        <w:rPr>
          <w:lang w:val="en-GB" w:eastAsia="en-GB"/>
        </w:rPr>
      </w:pPr>
      <w:r w:rsidRPr="00666B27">
        <w:rPr>
          <w:lang w:val="en-GB" w:eastAsia="en-GB"/>
        </w:rPr>
        <w:t xml:space="preserve">A detailed Stakeholder Engagement Plan is provided in Annex G.  Starting immediately during the inception period, the project will engage the stakeholders by means of </w:t>
      </w:r>
      <w:r w:rsidRPr="00666B27">
        <w:rPr>
          <w:noProof/>
          <w:lang w:val="en-GB" w:eastAsia="en-GB"/>
        </w:rPr>
        <w:t>organising</w:t>
      </w:r>
      <w:r w:rsidRPr="00666B27">
        <w:rPr>
          <w:lang w:val="en-GB" w:eastAsia="en-GB"/>
        </w:rPr>
        <w:t xml:space="preserve"> an Inception Workshop. During the subsequent project implementation, there is the opportunity to involve stakeholders at the various workshops, seminars, </w:t>
      </w:r>
      <w:r w:rsidRPr="00666B27">
        <w:rPr>
          <w:noProof/>
          <w:lang w:val="en-GB" w:eastAsia="en-GB"/>
        </w:rPr>
        <w:t>and</w:t>
      </w:r>
      <w:r w:rsidRPr="00666B27">
        <w:rPr>
          <w:lang w:val="en-GB" w:eastAsia="en-GB"/>
        </w:rPr>
        <w:t xml:space="preserve"> technical training. The outreach, technical assistance, </w:t>
      </w:r>
      <w:r w:rsidRPr="00666B27">
        <w:rPr>
          <w:noProof/>
          <w:lang w:val="en-GB" w:eastAsia="en-GB"/>
        </w:rPr>
        <w:t>and</w:t>
      </w:r>
      <w:r w:rsidRPr="00666B27">
        <w:rPr>
          <w:lang w:val="en-GB" w:eastAsia="en-GB"/>
        </w:rPr>
        <w:t xml:space="preserve"> the EEFI </w:t>
      </w:r>
      <w:r>
        <w:rPr>
          <w:lang w:val="en-GB" w:eastAsia="en-GB"/>
        </w:rPr>
        <w:t>finance</w:t>
      </w:r>
      <w:r w:rsidRPr="00666B27">
        <w:rPr>
          <w:lang w:val="en-GB" w:eastAsia="en-GB"/>
        </w:rPr>
        <w:t xml:space="preserve"> programmes will be designed in direct recognition of input received from these stakeholders.</w:t>
      </w:r>
    </w:p>
    <w:bookmarkEnd w:id="30"/>
    <w:p w14:paraId="6C051374" w14:textId="77777777" w:rsidR="00DE3ABF" w:rsidRDefault="00DE3ABF" w:rsidP="00DE3ABF">
      <w:pPr>
        <w:rPr>
          <w:lang w:val="en-GB" w:eastAsia="en-GB"/>
        </w:rPr>
      </w:pPr>
    </w:p>
    <w:p w14:paraId="315CC86C" w14:textId="3A6D5235" w:rsidR="00DE3ABF" w:rsidRDefault="00DE3ABF" w:rsidP="00DE3ABF">
      <w:pPr>
        <w:rPr>
          <w:lang w:val="en-GB" w:eastAsia="en-GB"/>
        </w:rPr>
      </w:pPr>
      <w:bookmarkStart w:id="31" w:name="_Toc4680175"/>
      <w:r w:rsidRPr="00D856AB">
        <w:rPr>
          <w:rFonts w:ascii="Arial" w:hAnsi="Arial" w:cs="Arial"/>
          <w:b/>
          <w:color w:val="2E74B5"/>
          <w:sz w:val="18"/>
          <w:lang w:val="en-GB"/>
        </w:rPr>
        <w:t xml:space="preserve">Box </w:t>
      </w:r>
      <w:r w:rsidRPr="00D856AB">
        <w:rPr>
          <w:rFonts w:ascii="Arial" w:hAnsi="Arial" w:cs="Arial"/>
          <w:b/>
          <w:color w:val="2E74B5"/>
          <w:sz w:val="18"/>
          <w:lang w:val="en-GB"/>
        </w:rPr>
        <w:fldChar w:fldCharType="begin"/>
      </w:r>
      <w:r w:rsidRPr="00D856AB">
        <w:rPr>
          <w:rFonts w:ascii="Arial" w:hAnsi="Arial" w:cs="Arial"/>
          <w:b/>
          <w:color w:val="2E74B5"/>
          <w:sz w:val="18"/>
          <w:lang w:val="en-GB"/>
        </w:rPr>
        <w:instrText xml:space="preserve"> SEQ Box \* ARABIC </w:instrText>
      </w:r>
      <w:r w:rsidRPr="00D856AB">
        <w:rPr>
          <w:rFonts w:ascii="Arial" w:hAnsi="Arial" w:cs="Arial"/>
          <w:b/>
          <w:color w:val="2E74B5"/>
          <w:sz w:val="18"/>
          <w:lang w:val="en-GB"/>
        </w:rPr>
        <w:fldChar w:fldCharType="separate"/>
      </w:r>
      <w:r>
        <w:rPr>
          <w:rFonts w:ascii="Arial" w:hAnsi="Arial" w:cs="Arial"/>
          <w:b/>
          <w:noProof/>
          <w:color w:val="2E74B5"/>
          <w:sz w:val="18"/>
          <w:lang w:val="en-GB"/>
        </w:rPr>
        <w:t>4</w:t>
      </w:r>
      <w:r w:rsidRPr="00D856AB">
        <w:rPr>
          <w:rFonts w:ascii="Arial" w:hAnsi="Arial" w:cs="Arial"/>
          <w:b/>
          <w:color w:val="2E74B5"/>
          <w:sz w:val="18"/>
          <w:lang w:val="en-GB"/>
        </w:rPr>
        <w:fldChar w:fldCharType="end"/>
      </w:r>
      <w:r w:rsidRPr="00D856AB">
        <w:rPr>
          <w:rFonts w:ascii="Arial" w:hAnsi="Arial" w:cs="Arial"/>
          <w:b/>
          <w:color w:val="2E74B5"/>
          <w:sz w:val="18"/>
          <w:lang w:val="en-GB"/>
        </w:rPr>
        <w:tab/>
      </w:r>
      <w:r>
        <w:rPr>
          <w:rFonts w:ascii="Arial" w:hAnsi="Arial" w:cs="Arial"/>
          <w:b/>
          <w:color w:val="2E74B5"/>
          <w:sz w:val="18"/>
          <w:lang w:val="en-GB"/>
        </w:rPr>
        <w:t>List of project partners and other stakeholders and their function and role</w:t>
      </w:r>
      <w:bookmarkEnd w:id="31"/>
    </w:p>
    <w:tbl>
      <w:tblPr>
        <w:tblStyle w:val="TableGrid41"/>
        <w:tblW w:w="10060" w:type="dxa"/>
        <w:tblLook w:val="04A0" w:firstRow="1" w:lastRow="0" w:firstColumn="1" w:lastColumn="0" w:noHBand="0" w:noVBand="1"/>
      </w:tblPr>
      <w:tblGrid>
        <w:gridCol w:w="2405"/>
        <w:gridCol w:w="7655"/>
      </w:tblGrid>
      <w:tr w:rsidR="00D949DF" w:rsidRPr="0057545E" w14:paraId="164EB941" w14:textId="77777777" w:rsidTr="00D949DF">
        <w:tc>
          <w:tcPr>
            <w:tcW w:w="2405" w:type="dxa"/>
            <w:shd w:val="clear" w:color="auto" w:fill="DEEAF6" w:themeFill="accent5" w:themeFillTint="33"/>
          </w:tcPr>
          <w:p w14:paraId="0DCA398B" w14:textId="77777777" w:rsidR="00D949DF" w:rsidRPr="00666B27" w:rsidRDefault="00D949DF" w:rsidP="00D949DF">
            <w:pPr>
              <w:spacing w:after="0"/>
              <w:jc w:val="left"/>
              <w:rPr>
                <w:rFonts w:asciiTheme="minorHAnsi" w:hAnsiTheme="minorHAnsi" w:cstheme="minorHAnsi"/>
                <w:b/>
                <w:szCs w:val="20"/>
                <w:lang w:val="en-GB" w:eastAsia="en-GB"/>
              </w:rPr>
            </w:pPr>
            <w:bookmarkStart w:id="32" w:name="_Hlk536814934"/>
            <w:r w:rsidRPr="00666B27">
              <w:rPr>
                <w:rFonts w:asciiTheme="minorHAnsi" w:hAnsiTheme="minorHAnsi" w:cstheme="minorHAnsi"/>
                <w:b/>
                <w:szCs w:val="20"/>
                <w:lang w:val="en-GB" w:eastAsia="en-GB"/>
              </w:rPr>
              <w:t>Project partner</w:t>
            </w:r>
          </w:p>
        </w:tc>
        <w:tc>
          <w:tcPr>
            <w:tcW w:w="7655" w:type="dxa"/>
            <w:shd w:val="clear" w:color="auto" w:fill="DEEAF6" w:themeFill="accent5" w:themeFillTint="33"/>
          </w:tcPr>
          <w:p w14:paraId="220E3688" w14:textId="77777777" w:rsidR="00D949DF" w:rsidRPr="00666B27" w:rsidRDefault="00D949DF" w:rsidP="00D949DF">
            <w:pPr>
              <w:spacing w:after="0"/>
              <w:jc w:val="left"/>
              <w:rPr>
                <w:rFonts w:asciiTheme="minorHAnsi" w:hAnsiTheme="minorHAnsi" w:cstheme="minorHAnsi"/>
                <w:b/>
                <w:szCs w:val="20"/>
                <w:lang w:val="en-GB" w:eastAsia="en-GB"/>
              </w:rPr>
            </w:pPr>
            <w:r w:rsidRPr="00666B27">
              <w:rPr>
                <w:rFonts w:asciiTheme="minorHAnsi" w:hAnsiTheme="minorHAnsi" w:cstheme="minorHAnsi"/>
                <w:b/>
                <w:szCs w:val="20"/>
                <w:lang w:val="en-GB" w:eastAsia="en-GB"/>
              </w:rPr>
              <w:t>Function of the partner; Indicative role in the Project</w:t>
            </w:r>
          </w:p>
        </w:tc>
      </w:tr>
      <w:tr w:rsidR="00D949DF" w:rsidRPr="0057545E" w14:paraId="6213EB3F" w14:textId="77777777" w:rsidTr="00D949DF">
        <w:tc>
          <w:tcPr>
            <w:tcW w:w="2405" w:type="dxa"/>
          </w:tcPr>
          <w:p w14:paraId="6525AEC7" w14:textId="77777777" w:rsidR="00D949DF" w:rsidRPr="00353542" w:rsidRDefault="00D949DF" w:rsidP="00D949DF">
            <w:pPr>
              <w:numPr>
                <w:ilvl w:val="0"/>
                <w:numId w:val="47"/>
              </w:numPr>
              <w:spacing w:after="0"/>
              <w:ind w:left="284" w:hanging="284"/>
              <w:contextualSpacing/>
              <w:jc w:val="left"/>
              <w:rPr>
                <w:szCs w:val="20"/>
                <w:lang w:val="en-GB" w:eastAsia="en-GB"/>
              </w:rPr>
            </w:pPr>
            <w:r w:rsidRPr="0057545E">
              <w:rPr>
                <w:szCs w:val="20"/>
                <w:lang w:val="en-GB" w:eastAsia="en-GB"/>
              </w:rPr>
              <w:t>Department of Energy (DOE) and agencies (SANEDI)</w:t>
            </w:r>
          </w:p>
        </w:tc>
        <w:tc>
          <w:tcPr>
            <w:tcW w:w="7655" w:type="dxa"/>
          </w:tcPr>
          <w:p w14:paraId="71AF0306" w14:textId="77777777" w:rsidR="00D949DF" w:rsidRPr="00666B27" w:rsidRDefault="00D949DF" w:rsidP="00D949DF">
            <w:pPr>
              <w:spacing w:after="0"/>
              <w:jc w:val="left"/>
              <w:rPr>
                <w:rFonts w:asciiTheme="minorHAnsi" w:hAnsiTheme="minorHAnsi" w:cstheme="minorHAnsi"/>
                <w:szCs w:val="20"/>
                <w:lang w:val="en-GB" w:eastAsia="en-GB"/>
              </w:rPr>
            </w:pPr>
            <w:r w:rsidRPr="003B7D62">
              <w:rPr>
                <w:rFonts w:asciiTheme="minorHAnsi" w:hAnsiTheme="minorHAnsi" w:cstheme="minorHAnsi"/>
                <w:szCs w:val="20"/>
                <w:lang w:val="en-GB" w:eastAsia="en-GB"/>
              </w:rPr>
              <w:t xml:space="preserve">The Department of Energy (DoE) is the custodian of all energy policies and energy security in South Africa. The Department of Energy is the primary government institution responsible for energy regulation. The South </w:t>
            </w:r>
            <w:r w:rsidRPr="004722F0">
              <w:rPr>
                <w:rFonts w:asciiTheme="minorHAnsi" w:hAnsiTheme="minorHAnsi" w:cstheme="minorHAnsi"/>
                <w:szCs w:val="20"/>
                <w:lang w:val="en-GB" w:eastAsia="en-GB"/>
              </w:rPr>
              <w:t>African National Energy Development Institute (SANEDI), under DoE, is responsible for achieving the objectives of the National Energy Efficiency Str</w:t>
            </w:r>
            <w:r w:rsidRPr="005431FB">
              <w:rPr>
                <w:rFonts w:asciiTheme="minorHAnsi" w:hAnsiTheme="minorHAnsi" w:cstheme="minorHAnsi"/>
                <w:szCs w:val="20"/>
                <w:lang w:val="en-GB" w:eastAsia="en-GB"/>
              </w:rPr>
              <w:t>ategy (NEES). DOE will be the Implementing Partner (IP</w:t>
            </w:r>
            <w:r w:rsidRPr="00666B27">
              <w:rPr>
                <w:rFonts w:asciiTheme="minorHAnsi" w:hAnsiTheme="minorHAnsi" w:cstheme="minorHAnsi"/>
                <w:noProof/>
                <w:szCs w:val="20"/>
                <w:lang w:val="en-GB" w:eastAsia="en-GB"/>
              </w:rPr>
              <w:t>)</w:t>
            </w:r>
            <w:r w:rsidRPr="00666B27">
              <w:rPr>
                <w:rFonts w:asciiTheme="minorHAnsi" w:hAnsiTheme="minorHAnsi" w:cstheme="minorHAnsi"/>
                <w:szCs w:val="20"/>
                <w:lang w:val="en-GB" w:eastAsia="en-GB"/>
              </w:rPr>
              <w:t xml:space="preserve"> and</w:t>
            </w:r>
            <w:r w:rsidRPr="00666B27">
              <w:rPr>
                <w:lang w:val="en-GB" w:eastAsia="en-NL"/>
              </w:rPr>
              <w:t xml:space="preserve"> </w:t>
            </w:r>
            <w:r w:rsidRPr="00666B27">
              <w:rPr>
                <w:rFonts w:asciiTheme="minorHAnsi" w:hAnsiTheme="minorHAnsi" w:cstheme="minorHAnsi"/>
                <w:szCs w:val="20"/>
                <w:lang w:val="en-GB" w:eastAsia="en-GB"/>
              </w:rPr>
              <w:t xml:space="preserve">work closely with the </w:t>
            </w:r>
            <w:r w:rsidRPr="00666B27">
              <w:rPr>
                <w:rFonts w:asciiTheme="minorHAnsi" w:hAnsiTheme="minorHAnsi" w:cstheme="minorHAnsi"/>
                <w:noProof/>
                <w:szCs w:val="20"/>
                <w:lang w:val="en-GB" w:eastAsia="en-GB"/>
              </w:rPr>
              <w:t>Project’s</w:t>
            </w:r>
            <w:r w:rsidRPr="00666B27">
              <w:rPr>
                <w:rFonts w:asciiTheme="minorHAnsi" w:hAnsiTheme="minorHAnsi" w:cstheme="minorHAnsi"/>
                <w:szCs w:val="20"/>
                <w:lang w:val="en-GB" w:eastAsia="en-GB"/>
              </w:rPr>
              <w:t xml:space="preserve"> full-time staff and short-term experts. DOE also will take a leadership role in the Project Board in providing direction to the Project. SANEDI may be involved in the </w:t>
            </w:r>
            <w:r w:rsidRPr="00666B27">
              <w:rPr>
                <w:rFonts w:asciiTheme="minorHAnsi" w:hAnsiTheme="minorHAnsi" w:cstheme="minorHAnsi"/>
                <w:noProof/>
                <w:szCs w:val="20"/>
                <w:lang w:val="en-GB" w:eastAsia="en-GB"/>
              </w:rPr>
              <w:t>implementation</w:t>
            </w:r>
            <w:r w:rsidRPr="00666B27">
              <w:rPr>
                <w:rFonts w:asciiTheme="minorHAnsi" w:hAnsiTheme="minorHAnsi" w:cstheme="minorHAnsi"/>
                <w:szCs w:val="20"/>
                <w:lang w:val="en-GB" w:eastAsia="en-GB"/>
              </w:rPr>
              <w:t xml:space="preserve"> and administration of a mandatory MEPS and </w:t>
            </w:r>
            <w:r w:rsidRPr="00666B27">
              <w:rPr>
                <w:rFonts w:asciiTheme="minorHAnsi" w:hAnsiTheme="minorHAnsi" w:cstheme="minorHAnsi"/>
                <w:noProof/>
                <w:szCs w:val="20"/>
                <w:lang w:val="en-GB" w:eastAsia="en-GB"/>
              </w:rPr>
              <w:t>labelling</w:t>
            </w:r>
            <w:r w:rsidRPr="00666B27">
              <w:rPr>
                <w:rFonts w:asciiTheme="minorHAnsi" w:hAnsiTheme="minorHAnsi" w:cstheme="minorHAnsi"/>
                <w:szCs w:val="20"/>
                <w:lang w:val="en-GB" w:eastAsia="en-GB"/>
              </w:rPr>
              <w:t xml:space="preserve"> system for lighting and market assessment of Component 1</w:t>
            </w:r>
          </w:p>
        </w:tc>
      </w:tr>
      <w:tr w:rsidR="00D949DF" w:rsidRPr="0057545E" w14:paraId="1E6E5756" w14:textId="77777777" w:rsidTr="00D949DF">
        <w:tc>
          <w:tcPr>
            <w:tcW w:w="2405" w:type="dxa"/>
          </w:tcPr>
          <w:p w14:paraId="3134C9A5" w14:textId="77777777" w:rsidR="00D949DF" w:rsidRPr="0057545E" w:rsidRDefault="00D949DF" w:rsidP="00D949DF">
            <w:pPr>
              <w:numPr>
                <w:ilvl w:val="0"/>
                <w:numId w:val="47"/>
              </w:numPr>
              <w:spacing w:after="0"/>
              <w:ind w:left="314" w:hanging="284"/>
              <w:contextualSpacing/>
              <w:jc w:val="left"/>
              <w:rPr>
                <w:szCs w:val="20"/>
                <w:lang w:val="en-GB" w:eastAsia="en-GB"/>
              </w:rPr>
            </w:pPr>
            <w:r w:rsidRPr="0057545E">
              <w:rPr>
                <w:szCs w:val="20"/>
                <w:lang w:val="en-GB" w:eastAsia="en-GB"/>
              </w:rPr>
              <w:t>Department of Trade and Industry (DTI) and agencies (SANAS, N</w:t>
            </w:r>
            <w:r>
              <w:rPr>
                <w:szCs w:val="20"/>
                <w:lang w:val="en-GB" w:eastAsia="en-GB"/>
              </w:rPr>
              <w:t>RC</w:t>
            </w:r>
            <w:r w:rsidRPr="0057545E">
              <w:rPr>
                <w:szCs w:val="20"/>
                <w:lang w:val="en-GB" w:eastAsia="en-GB"/>
              </w:rPr>
              <w:t>S, SABS)</w:t>
            </w:r>
          </w:p>
        </w:tc>
        <w:tc>
          <w:tcPr>
            <w:tcW w:w="7655" w:type="dxa"/>
          </w:tcPr>
          <w:p w14:paraId="51289F26" w14:textId="77777777" w:rsidR="00D949DF" w:rsidRPr="00666B27" w:rsidRDefault="00D949DF" w:rsidP="00D949DF">
            <w:pPr>
              <w:spacing w:after="0"/>
              <w:jc w:val="left"/>
              <w:rPr>
                <w:rFonts w:asciiTheme="minorHAnsi" w:hAnsiTheme="minorHAnsi" w:cstheme="minorHAnsi"/>
                <w:szCs w:val="20"/>
                <w:lang w:val="en-GB" w:eastAsia="en-GB"/>
              </w:rPr>
            </w:pPr>
            <w:r w:rsidRPr="00353542">
              <w:rPr>
                <w:rFonts w:asciiTheme="minorHAnsi" w:hAnsiTheme="minorHAnsi" w:cstheme="minorHAnsi"/>
                <w:szCs w:val="20"/>
                <w:lang w:val="en-GB" w:eastAsia="en-GB"/>
              </w:rPr>
              <w:t xml:space="preserve">The Department of Trade and Industry (DTI) is responsible for the transformation and the development of the trade and industry </w:t>
            </w:r>
            <w:r w:rsidRPr="003B7D62">
              <w:rPr>
                <w:rFonts w:asciiTheme="minorHAnsi" w:hAnsiTheme="minorHAnsi" w:cstheme="minorHAnsi"/>
                <w:noProof/>
                <w:szCs w:val="20"/>
                <w:lang w:val="en-GB" w:eastAsia="en-GB"/>
              </w:rPr>
              <w:t>sectors</w:t>
            </w:r>
            <w:r w:rsidRPr="003B7D62">
              <w:rPr>
                <w:rFonts w:asciiTheme="minorHAnsi" w:hAnsiTheme="minorHAnsi" w:cstheme="minorHAnsi"/>
                <w:szCs w:val="20"/>
                <w:lang w:val="en-GB" w:eastAsia="en-GB"/>
              </w:rPr>
              <w:t xml:space="preserve"> and will be interested </w:t>
            </w:r>
            <w:r w:rsidRPr="004722F0">
              <w:rPr>
                <w:rFonts w:asciiTheme="minorHAnsi" w:hAnsiTheme="minorHAnsi" w:cstheme="minorHAnsi"/>
                <w:szCs w:val="20"/>
                <w:lang w:val="en-GB" w:eastAsia="en-GB"/>
              </w:rPr>
              <w:t>in th</w:t>
            </w:r>
            <w:r w:rsidRPr="005431FB">
              <w:rPr>
                <w:rFonts w:asciiTheme="minorHAnsi" w:hAnsiTheme="minorHAnsi" w:cstheme="minorHAnsi"/>
                <w:szCs w:val="20"/>
                <w:lang w:val="en-GB" w:eastAsia="en-GB"/>
              </w:rPr>
              <w:t xml:space="preserve">e promotion of </w:t>
            </w:r>
            <w:r w:rsidRPr="00666B27">
              <w:rPr>
                <w:rFonts w:asciiTheme="minorHAnsi" w:hAnsiTheme="minorHAnsi" w:cstheme="minorHAnsi"/>
                <w:szCs w:val="20"/>
                <w:lang w:val="en-GB" w:eastAsia="en-GB"/>
              </w:rPr>
              <w:t>local production (Output 2.3). Its agencies SABS (South African Bureau of Standards), National Regulator for Compulsory Specifications (N</w:t>
            </w:r>
            <w:r>
              <w:rPr>
                <w:rFonts w:asciiTheme="minorHAnsi" w:hAnsiTheme="minorHAnsi" w:cstheme="minorHAnsi"/>
                <w:szCs w:val="20"/>
                <w:lang w:val="en-GB" w:eastAsia="en-GB"/>
              </w:rPr>
              <w:t>RC</w:t>
            </w:r>
            <w:r w:rsidRPr="00666B27">
              <w:rPr>
                <w:rFonts w:asciiTheme="minorHAnsi" w:hAnsiTheme="minorHAnsi" w:cstheme="minorHAnsi"/>
                <w:szCs w:val="20"/>
                <w:lang w:val="en-GB" w:eastAsia="en-GB"/>
              </w:rPr>
              <w:t>S), and South African National Accreditation Agency (SANAS) are likely to be involved (with DoE) in administration and implementation of a mandatory MEPS and labelling system for lighting and regulation of standards (with DOE and Eskom) for transformers (Outcome 1)</w:t>
            </w:r>
          </w:p>
        </w:tc>
      </w:tr>
      <w:tr w:rsidR="00D949DF" w:rsidRPr="0057545E" w14:paraId="28590458" w14:textId="77777777" w:rsidTr="00D949DF">
        <w:tc>
          <w:tcPr>
            <w:tcW w:w="2405" w:type="dxa"/>
          </w:tcPr>
          <w:p w14:paraId="0A19529D" w14:textId="77777777" w:rsidR="00D949DF" w:rsidRPr="0057545E" w:rsidRDefault="00D949DF" w:rsidP="00D949DF">
            <w:pPr>
              <w:numPr>
                <w:ilvl w:val="0"/>
                <w:numId w:val="47"/>
              </w:numPr>
              <w:spacing w:after="0"/>
              <w:ind w:left="314" w:hanging="284"/>
              <w:contextualSpacing/>
              <w:jc w:val="left"/>
              <w:rPr>
                <w:szCs w:val="20"/>
                <w:lang w:val="en-GB" w:eastAsia="en-GB"/>
              </w:rPr>
            </w:pPr>
            <w:r w:rsidRPr="0057545E">
              <w:rPr>
                <w:szCs w:val="20"/>
                <w:lang w:val="en-GB" w:eastAsia="en-GB"/>
              </w:rPr>
              <w:t>Department of Environmental Affairs (DEA)</w:t>
            </w:r>
          </w:p>
        </w:tc>
        <w:tc>
          <w:tcPr>
            <w:tcW w:w="7655" w:type="dxa"/>
          </w:tcPr>
          <w:p w14:paraId="088318BF" w14:textId="77777777" w:rsidR="00D949DF" w:rsidRPr="00666B27" w:rsidRDefault="00D949DF" w:rsidP="00D949DF">
            <w:pPr>
              <w:spacing w:after="0"/>
              <w:jc w:val="left"/>
              <w:rPr>
                <w:rFonts w:asciiTheme="minorHAnsi" w:hAnsiTheme="minorHAnsi" w:cstheme="minorHAnsi"/>
                <w:szCs w:val="20"/>
                <w:lang w:val="en-GB" w:eastAsia="en-GB"/>
              </w:rPr>
            </w:pPr>
            <w:r w:rsidRPr="00353542">
              <w:rPr>
                <w:rFonts w:asciiTheme="minorHAnsi" w:hAnsiTheme="minorHAnsi" w:cstheme="minorHAnsi"/>
                <w:szCs w:val="20"/>
                <w:lang w:val="en-GB" w:eastAsia="en-GB"/>
              </w:rPr>
              <w:t>DEA is the government institution responsible for environmental issues, policy</w:t>
            </w:r>
            <w:r w:rsidRPr="003B7D62">
              <w:rPr>
                <w:rFonts w:asciiTheme="minorHAnsi" w:hAnsiTheme="minorHAnsi" w:cstheme="minorHAnsi"/>
                <w:szCs w:val="20"/>
                <w:lang w:val="en-GB" w:eastAsia="en-GB"/>
              </w:rPr>
              <w:t xml:space="preserve">, </w:t>
            </w:r>
            <w:r w:rsidRPr="004722F0">
              <w:rPr>
                <w:rFonts w:asciiTheme="minorHAnsi" w:hAnsiTheme="minorHAnsi" w:cstheme="minorHAnsi"/>
                <w:noProof/>
                <w:szCs w:val="20"/>
                <w:lang w:val="en-GB" w:eastAsia="en-GB"/>
              </w:rPr>
              <w:t>and</w:t>
            </w:r>
            <w:r w:rsidRPr="005431FB">
              <w:rPr>
                <w:rFonts w:asciiTheme="minorHAnsi" w:hAnsiTheme="minorHAnsi" w:cstheme="minorHAnsi"/>
                <w:szCs w:val="20"/>
                <w:lang w:val="en-GB" w:eastAsia="en-GB"/>
              </w:rPr>
              <w:t xml:space="preserve"> planning, including waste and climate change. DEA is the GEF Operational Focal </w:t>
            </w:r>
            <w:r w:rsidRPr="00666B27">
              <w:rPr>
                <w:rFonts w:asciiTheme="minorHAnsi" w:hAnsiTheme="minorHAnsi" w:cstheme="minorHAnsi"/>
                <w:noProof/>
                <w:szCs w:val="20"/>
                <w:lang w:val="en-GB" w:eastAsia="en-GB"/>
              </w:rPr>
              <w:t>Point</w:t>
            </w:r>
            <w:r w:rsidRPr="00666B27">
              <w:rPr>
                <w:rFonts w:asciiTheme="minorHAnsi" w:hAnsiTheme="minorHAnsi" w:cstheme="minorHAnsi"/>
                <w:szCs w:val="20"/>
                <w:lang w:val="en-GB" w:eastAsia="en-GB"/>
              </w:rPr>
              <w:t xml:space="preserve"> and therefore has an overall interest in the Project. DEA will, in particular, be involved in Component 4 on the environmentally sound management of lighting and </w:t>
            </w:r>
            <w:r w:rsidRPr="00666B27">
              <w:rPr>
                <w:rFonts w:asciiTheme="minorHAnsi" w:hAnsiTheme="minorHAnsi" w:cstheme="minorHAnsi"/>
                <w:noProof/>
                <w:szCs w:val="20"/>
                <w:lang w:val="en-GB" w:eastAsia="en-GB"/>
              </w:rPr>
              <w:t>transformers</w:t>
            </w:r>
            <w:r w:rsidRPr="00666B27">
              <w:rPr>
                <w:rFonts w:asciiTheme="minorHAnsi" w:hAnsiTheme="minorHAnsi" w:cstheme="minorHAnsi"/>
                <w:szCs w:val="20"/>
                <w:lang w:val="en-GB" w:eastAsia="en-GB"/>
              </w:rPr>
              <w:t xml:space="preserve"> and will coordinate with other activities it undertakes on waste (PCB contaminated oil; lamp waste disposal and mercury recovery)</w:t>
            </w:r>
          </w:p>
        </w:tc>
      </w:tr>
      <w:tr w:rsidR="00D949DF" w:rsidRPr="0057545E" w14:paraId="619ED86D" w14:textId="77777777" w:rsidTr="00D949DF">
        <w:tc>
          <w:tcPr>
            <w:tcW w:w="2405" w:type="dxa"/>
          </w:tcPr>
          <w:p w14:paraId="7A087D35" w14:textId="77777777" w:rsidR="00D949DF" w:rsidRPr="0057545E" w:rsidRDefault="00D949DF" w:rsidP="00D949DF">
            <w:pPr>
              <w:numPr>
                <w:ilvl w:val="0"/>
                <w:numId w:val="47"/>
              </w:numPr>
              <w:spacing w:after="0"/>
              <w:ind w:left="314" w:hanging="284"/>
              <w:contextualSpacing/>
              <w:jc w:val="left"/>
              <w:rPr>
                <w:szCs w:val="20"/>
                <w:lang w:val="en-GB" w:eastAsia="en-GB"/>
              </w:rPr>
            </w:pPr>
            <w:r w:rsidRPr="0057545E">
              <w:rPr>
                <w:szCs w:val="20"/>
                <w:lang w:val="en-GB" w:eastAsia="en-GB"/>
              </w:rPr>
              <w:t xml:space="preserve">Eskom </w:t>
            </w:r>
          </w:p>
        </w:tc>
        <w:tc>
          <w:tcPr>
            <w:tcW w:w="7655" w:type="dxa"/>
          </w:tcPr>
          <w:p w14:paraId="32B840E8" w14:textId="77777777" w:rsidR="00D949DF" w:rsidRPr="00666B27" w:rsidRDefault="00D949DF" w:rsidP="00D949DF">
            <w:pPr>
              <w:spacing w:after="0"/>
              <w:jc w:val="left"/>
              <w:rPr>
                <w:rFonts w:asciiTheme="minorHAnsi" w:hAnsiTheme="minorHAnsi" w:cstheme="minorHAnsi"/>
                <w:szCs w:val="20"/>
                <w:lang w:val="en-GB" w:eastAsia="en-GB"/>
              </w:rPr>
            </w:pPr>
            <w:r w:rsidRPr="00353542">
              <w:rPr>
                <w:rFonts w:asciiTheme="minorHAnsi" w:hAnsiTheme="minorHAnsi" w:cstheme="minorHAnsi"/>
                <w:szCs w:val="20"/>
                <w:lang w:val="en-GB" w:eastAsia="en-GB"/>
              </w:rPr>
              <w:t>Eskom is a public company, which generates about 90% of electricity and owns the national grid (transmission). Eskom also distributes to (rural) residential customers and directly to large consumers. Its IDM</w:t>
            </w:r>
            <w:r w:rsidRPr="003B7D62">
              <w:rPr>
                <w:rFonts w:asciiTheme="minorHAnsi" w:hAnsiTheme="minorHAnsi" w:cstheme="minorHAnsi"/>
                <w:szCs w:val="20"/>
                <w:lang w:val="en-GB" w:eastAsia="en-GB"/>
              </w:rPr>
              <w:t xml:space="preserve"> (Integrated Demand </w:t>
            </w:r>
            <w:r w:rsidRPr="004722F0">
              <w:rPr>
                <w:rFonts w:asciiTheme="minorHAnsi" w:hAnsiTheme="minorHAnsi" w:cstheme="minorHAnsi"/>
                <w:szCs w:val="20"/>
                <w:lang w:val="en-GB" w:eastAsia="en-GB"/>
              </w:rPr>
              <w:t>Management</w:t>
            </w:r>
            <w:r w:rsidRPr="005431FB">
              <w:rPr>
                <w:rFonts w:asciiTheme="minorHAnsi" w:hAnsiTheme="minorHAnsi" w:cstheme="minorHAnsi"/>
                <w:szCs w:val="20"/>
                <w:lang w:val="en-GB" w:eastAsia="en-GB"/>
              </w:rPr>
              <w:t>)</w:t>
            </w:r>
            <w:r w:rsidRPr="00666B27">
              <w:rPr>
                <w:rFonts w:asciiTheme="minorHAnsi" w:hAnsiTheme="minorHAnsi" w:cstheme="minorHAnsi"/>
                <w:szCs w:val="20"/>
                <w:lang w:val="en-GB" w:eastAsia="en-GB"/>
              </w:rPr>
              <w:t xml:space="preserve"> </w:t>
            </w:r>
            <w:r w:rsidRPr="00666B27">
              <w:rPr>
                <w:rFonts w:asciiTheme="minorHAnsi" w:hAnsiTheme="minorHAnsi" w:cstheme="minorHAnsi"/>
                <w:noProof/>
                <w:szCs w:val="20"/>
                <w:lang w:val="en-GB" w:eastAsia="en-GB"/>
              </w:rPr>
              <w:t>programme</w:t>
            </w:r>
            <w:r w:rsidRPr="00666B27">
              <w:rPr>
                <w:rFonts w:asciiTheme="minorHAnsi" w:hAnsiTheme="minorHAnsi" w:cstheme="minorHAnsi"/>
                <w:szCs w:val="20"/>
                <w:lang w:val="en-GB" w:eastAsia="en-GB"/>
              </w:rPr>
              <w:t xml:space="preserve"> has been involved in residential and commercial-industrial energy efficiency activities. Eskom will particularly play a role in defining a standard and MVE system for transformers (Outcome 1), providing data for market assessment, and general in capacity building and promoting local production activities of efficient transformers (Outcome) and environmental aspects (lamp recycling; </w:t>
            </w:r>
            <w:r w:rsidRPr="00666B27">
              <w:rPr>
                <w:rFonts w:asciiTheme="minorHAnsi" w:hAnsiTheme="minorHAnsi" w:cstheme="minorHAnsi"/>
                <w:noProof/>
                <w:szCs w:val="20"/>
                <w:lang w:val="en-GB" w:eastAsia="en-GB"/>
              </w:rPr>
              <w:t>high-efficiency</w:t>
            </w:r>
            <w:r w:rsidRPr="00666B27">
              <w:rPr>
                <w:rFonts w:asciiTheme="minorHAnsi" w:hAnsiTheme="minorHAnsi" w:cstheme="minorHAnsi"/>
                <w:szCs w:val="20"/>
                <w:lang w:val="en-GB" w:eastAsia="en-GB"/>
              </w:rPr>
              <w:t xml:space="preserve"> transformers, Outcome 3)</w:t>
            </w:r>
            <w:r>
              <w:rPr>
                <w:rFonts w:asciiTheme="minorHAnsi" w:hAnsiTheme="minorHAnsi" w:cstheme="minorHAnsi"/>
                <w:szCs w:val="20"/>
                <w:lang w:val="en-GB" w:eastAsia="en-GB"/>
              </w:rPr>
              <w:t>. Given the current financial issues, Eskom has however downsized its IDM activities. Although still committing to the Leapfrogging project (see co-financing letter), Eskom’s involvement will be related in practice to its annual budget in the coming years for IDM.</w:t>
            </w:r>
          </w:p>
        </w:tc>
      </w:tr>
      <w:tr w:rsidR="00D949DF" w:rsidRPr="00666B27" w14:paraId="68B4FACB" w14:textId="77777777" w:rsidTr="00D949DF">
        <w:tc>
          <w:tcPr>
            <w:tcW w:w="2405" w:type="dxa"/>
          </w:tcPr>
          <w:p w14:paraId="25E1A6C4" w14:textId="77777777" w:rsidR="00D949DF" w:rsidRPr="0057545E" w:rsidRDefault="00D949DF" w:rsidP="00D949DF">
            <w:pPr>
              <w:numPr>
                <w:ilvl w:val="0"/>
                <w:numId w:val="47"/>
              </w:numPr>
              <w:spacing w:after="0"/>
              <w:ind w:left="314" w:hanging="284"/>
              <w:contextualSpacing/>
              <w:jc w:val="left"/>
              <w:rPr>
                <w:szCs w:val="20"/>
                <w:lang w:val="en-GB" w:eastAsia="en-GB"/>
              </w:rPr>
            </w:pPr>
            <w:r w:rsidRPr="0057545E">
              <w:rPr>
                <w:szCs w:val="20"/>
                <w:lang w:val="en-GB" w:eastAsia="en-GB"/>
              </w:rPr>
              <w:t>DBSA</w:t>
            </w:r>
          </w:p>
        </w:tc>
        <w:tc>
          <w:tcPr>
            <w:tcW w:w="7655" w:type="dxa"/>
          </w:tcPr>
          <w:p w14:paraId="5CC76686" w14:textId="77777777" w:rsidR="00D949DF" w:rsidRPr="00353542" w:rsidRDefault="00D949DF" w:rsidP="00D949DF">
            <w:pPr>
              <w:spacing w:after="0"/>
              <w:jc w:val="left"/>
              <w:rPr>
                <w:rFonts w:asciiTheme="minorHAnsi" w:hAnsiTheme="minorHAnsi" w:cstheme="minorHAnsi"/>
                <w:szCs w:val="20"/>
                <w:lang w:val="en-GB" w:eastAsia="en-GB"/>
              </w:rPr>
            </w:pPr>
            <w:r w:rsidRPr="00353542">
              <w:rPr>
                <w:rFonts w:asciiTheme="minorHAnsi" w:hAnsiTheme="minorHAnsi" w:cstheme="minorHAnsi"/>
                <w:szCs w:val="20"/>
                <w:lang w:val="en-GB" w:eastAsia="en-GB"/>
              </w:rPr>
              <w:t xml:space="preserve">DBSA is one of the GEF Implementing Agencies (alongside UNDP) and </w:t>
            </w:r>
            <w:r w:rsidRPr="00353542">
              <w:rPr>
                <w:rFonts w:asciiTheme="minorHAnsi" w:hAnsiTheme="minorHAnsi" w:cstheme="minorHAnsi"/>
                <w:noProof/>
                <w:szCs w:val="20"/>
                <w:lang w:val="en-GB" w:eastAsia="en-GB"/>
              </w:rPr>
              <w:t>therefore</w:t>
            </w:r>
            <w:r w:rsidRPr="003B7D62">
              <w:rPr>
                <w:rFonts w:asciiTheme="minorHAnsi" w:hAnsiTheme="minorHAnsi" w:cstheme="minorHAnsi"/>
                <w:szCs w:val="20"/>
                <w:lang w:val="en-GB" w:eastAsia="en-GB"/>
              </w:rPr>
              <w:t xml:space="preserve"> shares the </w:t>
            </w:r>
            <w:r w:rsidRPr="004722F0">
              <w:rPr>
                <w:rFonts w:asciiTheme="minorHAnsi" w:hAnsiTheme="minorHAnsi" w:cstheme="minorHAnsi"/>
                <w:szCs w:val="20"/>
                <w:lang w:val="en-GB" w:eastAsia="en-GB"/>
              </w:rPr>
              <w:t>responsibility with GEF for the use of project reso</w:t>
            </w:r>
            <w:r w:rsidRPr="005431FB">
              <w:rPr>
                <w:rFonts w:asciiTheme="minorHAnsi" w:hAnsiTheme="minorHAnsi" w:cstheme="minorHAnsi"/>
                <w:szCs w:val="20"/>
                <w:lang w:val="en-GB" w:eastAsia="en-GB"/>
              </w:rPr>
              <w:t>urces as written in the project Document (or any amendments agreed to it). The two Implementing Agencies will provide daily project execution and implementation oversight,</w:t>
            </w:r>
            <w:r w:rsidRPr="00335B23">
              <w:rPr>
                <w:rFonts w:asciiTheme="minorHAnsi" w:hAnsiTheme="minorHAnsi" w:cstheme="minorHAnsi"/>
                <w:szCs w:val="20"/>
                <w:lang w:val="en-GB" w:eastAsia="en-GB"/>
              </w:rPr>
              <w:t xml:space="preserve"> and operational completion. In addition, DBSA will be Manager of the Energy Efficiency Financial Instrument (EEFI), which will be set </w:t>
            </w:r>
            <w:r w:rsidRPr="00335B23">
              <w:rPr>
                <w:rFonts w:asciiTheme="minorHAnsi" w:hAnsiTheme="minorHAnsi" w:cstheme="minorHAnsi"/>
                <w:szCs w:val="20"/>
                <w:lang w:val="en-GB" w:eastAsia="en-GB"/>
              </w:rPr>
              <w:lastRenderedPageBreak/>
              <w:t>up with GEF funding. DBSA will coordinate closely with its proposed GEF project (in PPG phase) on disposal and treatment of PCB contaminated oil.</w:t>
            </w:r>
          </w:p>
        </w:tc>
      </w:tr>
      <w:tr w:rsidR="00D949DF" w:rsidRPr="0057545E" w14:paraId="205CB7CC" w14:textId="77777777" w:rsidTr="00D949DF">
        <w:tc>
          <w:tcPr>
            <w:tcW w:w="2405" w:type="dxa"/>
          </w:tcPr>
          <w:p w14:paraId="02062EF8" w14:textId="77777777" w:rsidR="00D949DF" w:rsidRPr="0057545E" w:rsidRDefault="00D949DF" w:rsidP="00D949DF">
            <w:pPr>
              <w:numPr>
                <w:ilvl w:val="0"/>
                <w:numId w:val="47"/>
              </w:numPr>
              <w:spacing w:after="0"/>
              <w:ind w:left="314" w:hanging="284"/>
              <w:contextualSpacing/>
              <w:jc w:val="left"/>
              <w:rPr>
                <w:szCs w:val="20"/>
                <w:lang w:val="en-GB" w:eastAsia="en-GB"/>
              </w:rPr>
            </w:pPr>
            <w:r w:rsidRPr="0057545E">
              <w:rPr>
                <w:szCs w:val="20"/>
                <w:lang w:val="en-GB" w:eastAsia="en-GB"/>
              </w:rPr>
              <w:lastRenderedPageBreak/>
              <w:t>GIZ and IDC</w:t>
            </w:r>
          </w:p>
        </w:tc>
        <w:tc>
          <w:tcPr>
            <w:tcW w:w="7655" w:type="dxa"/>
          </w:tcPr>
          <w:p w14:paraId="42447ED1" w14:textId="77777777" w:rsidR="00D949DF" w:rsidRDefault="00D949DF" w:rsidP="00D949DF">
            <w:pPr>
              <w:spacing w:after="0"/>
              <w:jc w:val="left"/>
              <w:rPr>
                <w:rFonts w:asciiTheme="minorHAnsi" w:hAnsiTheme="minorHAnsi" w:cstheme="minorHAnsi"/>
                <w:szCs w:val="20"/>
                <w:lang w:val="en-GB" w:eastAsia="en-GB"/>
              </w:rPr>
            </w:pPr>
            <w:r w:rsidRPr="00353542">
              <w:rPr>
                <w:rFonts w:asciiTheme="minorHAnsi" w:hAnsiTheme="minorHAnsi" w:cstheme="minorHAnsi"/>
                <w:szCs w:val="20"/>
                <w:lang w:val="en-GB" w:eastAsia="en-GB"/>
              </w:rPr>
              <w:t>The German cooperation agency GIZ implements the project “V-NAMA, Energy Efficiency in Public Buildings and Infrastructure Programme (EE</w:t>
            </w:r>
            <w:r w:rsidRPr="003B7D62">
              <w:rPr>
                <w:rFonts w:asciiTheme="minorHAnsi" w:hAnsiTheme="minorHAnsi" w:cstheme="minorHAnsi"/>
                <w:szCs w:val="20"/>
                <w:lang w:val="en-GB" w:eastAsia="en-GB"/>
              </w:rPr>
              <w:t>PBIP) which aims to use the procurement potential of the public sector to strengthen the market for energy service companies (ESCOs). V-NAMA will provide to provinces and municipalities to develop bankable energy efficiency investment plans for their publi</w:t>
            </w:r>
            <w:r w:rsidRPr="004722F0">
              <w:rPr>
                <w:rFonts w:asciiTheme="minorHAnsi" w:hAnsiTheme="minorHAnsi" w:cstheme="minorHAnsi"/>
                <w:szCs w:val="20"/>
                <w:lang w:val="en-GB" w:eastAsia="en-GB"/>
              </w:rPr>
              <w:t xml:space="preserve">c buildings and budget will be dedicated as </w:t>
            </w:r>
            <w:r w:rsidRPr="005431FB">
              <w:rPr>
                <w:rFonts w:asciiTheme="minorHAnsi" w:hAnsiTheme="minorHAnsi" w:cstheme="minorHAnsi"/>
                <w:szCs w:val="20"/>
                <w:lang w:val="en-GB" w:eastAsia="en-GB"/>
              </w:rPr>
              <w:t xml:space="preserve">a </w:t>
            </w:r>
            <w:r w:rsidRPr="00666B27">
              <w:rPr>
                <w:rFonts w:asciiTheme="minorHAnsi" w:hAnsiTheme="minorHAnsi" w:cstheme="minorHAnsi"/>
                <w:noProof/>
                <w:szCs w:val="20"/>
                <w:lang w:val="en-GB" w:eastAsia="en-GB"/>
              </w:rPr>
              <w:t>partial</w:t>
            </w:r>
            <w:r w:rsidRPr="00666B27">
              <w:rPr>
                <w:rFonts w:asciiTheme="minorHAnsi" w:hAnsiTheme="minorHAnsi" w:cstheme="minorHAnsi"/>
                <w:szCs w:val="20"/>
                <w:lang w:val="en-GB" w:eastAsia="en-GB"/>
              </w:rPr>
              <w:t xml:space="preserve"> guarantee for loans (to be provided by the Industrial Development Corporation). GIZ and IDC will be important partners with whom the activity of Component 3 (financing support) will be coordinated in order to avoid overlap and find synergies in the efforts by V-NAMA and the Project’s Financial Instrument (EEFI).</w:t>
            </w:r>
            <w:r>
              <w:rPr>
                <w:rFonts w:asciiTheme="minorHAnsi" w:hAnsiTheme="minorHAnsi" w:cstheme="minorHAnsi"/>
                <w:szCs w:val="20"/>
                <w:lang w:val="en-GB" w:eastAsia="en-GB"/>
              </w:rPr>
              <w:t xml:space="preserve"> </w:t>
            </w:r>
          </w:p>
          <w:p w14:paraId="58C1DD89" w14:textId="77777777" w:rsidR="00D949DF" w:rsidRPr="00666B27" w:rsidRDefault="00D949DF" w:rsidP="00D949DF">
            <w:pPr>
              <w:spacing w:after="0"/>
              <w:jc w:val="left"/>
              <w:rPr>
                <w:rFonts w:asciiTheme="minorHAnsi" w:hAnsiTheme="minorHAnsi" w:cstheme="minorHAnsi"/>
                <w:szCs w:val="20"/>
                <w:lang w:val="en-GB" w:eastAsia="en-GB"/>
              </w:rPr>
            </w:pPr>
          </w:p>
        </w:tc>
      </w:tr>
      <w:bookmarkEnd w:id="32"/>
    </w:tbl>
    <w:p w14:paraId="732300EB" w14:textId="20E73EEB" w:rsidR="00DE3ABF" w:rsidRPr="00D949DF" w:rsidRDefault="00DE3ABF" w:rsidP="00DE3ABF">
      <w:pPr>
        <w:rPr>
          <w:lang w:eastAsia="en-GB"/>
        </w:rPr>
      </w:pPr>
    </w:p>
    <w:p w14:paraId="0DF4DEB3" w14:textId="06104229" w:rsidR="00DE3ABF" w:rsidRDefault="00DE3ABF" w:rsidP="00DE3ABF">
      <w:pPr>
        <w:rPr>
          <w:lang w:val="en-GB" w:eastAsia="en-GB"/>
        </w:rPr>
      </w:pPr>
    </w:p>
    <w:p w14:paraId="38C6DD29" w14:textId="77777777" w:rsidR="00DE3ABF" w:rsidRPr="00DE3ABF" w:rsidRDefault="00DE3ABF" w:rsidP="00DE3ABF">
      <w:pPr>
        <w:rPr>
          <w:lang w:val="en-GB" w:eastAsia="en-GB"/>
        </w:rPr>
      </w:pPr>
    </w:p>
    <w:p w14:paraId="0C744A19" w14:textId="644B5E85" w:rsidR="00DE3ABF" w:rsidRDefault="00DE3ABF" w:rsidP="007F7A39">
      <w:pPr>
        <w:spacing w:after="0"/>
        <w:jc w:val="left"/>
        <w:rPr>
          <w:rFonts w:cs="Arial"/>
          <w:szCs w:val="20"/>
          <w:lang w:val="en-GB"/>
        </w:rPr>
      </w:pPr>
    </w:p>
    <w:p w14:paraId="3A76126C" w14:textId="5EAD879C" w:rsidR="00DE3ABF" w:rsidRDefault="00DE3ABF" w:rsidP="007F7A39">
      <w:pPr>
        <w:spacing w:after="0"/>
        <w:jc w:val="left"/>
        <w:rPr>
          <w:rFonts w:cs="Arial"/>
          <w:szCs w:val="20"/>
          <w:lang w:val="en-GB"/>
        </w:rPr>
      </w:pPr>
    </w:p>
    <w:p w14:paraId="4238455C" w14:textId="03C9C486" w:rsidR="00DE3ABF" w:rsidRDefault="00DE3ABF">
      <w:pPr>
        <w:spacing w:after="0"/>
        <w:jc w:val="left"/>
        <w:rPr>
          <w:rFonts w:cs="Arial"/>
          <w:szCs w:val="20"/>
          <w:lang w:val="en-GB"/>
        </w:rPr>
      </w:pPr>
      <w:r>
        <w:rPr>
          <w:rFonts w:cs="Arial"/>
          <w:szCs w:val="20"/>
          <w:lang w:val="en-GB"/>
        </w:rPr>
        <w:br w:type="page"/>
      </w:r>
    </w:p>
    <w:p w14:paraId="6E8503F2" w14:textId="77777777" w:rsidR="00DE3ABF" w:rsidRDefault="00DE3ABF" w:rsidP="007F7A39">
      <w:pPr>
        <w:spacing w:after="0"/>
        <w:jc w:val="left"/>
        <w:rPr>
          <w:rFonts w:cs="Arial"/>
          <w:szCs w:val="20"/>
          <w:lang w:val="en-GB"/>
        </w:rPr>
      </w:pPr>
    </w:p>
    <w:p w14:paraId="5C6E8A20" w14:textId="370CB3AE" w:rsidR="007F7A39" w:rsidRPr="00D856AB" w:rsidRDefault="007F7A39" w:rsidP="004D4B56">
      <w:pPr>
        <w:pStyle w:val="Heading1"/>
        <w:numPr>
          <w:ilvl w:val="0"/>
          <w:numId w:val="17"/>
        </w:numPr>
        <w:tabs>
          <w:tab w:val="left" w:pos="567"/>
        </w:tabs>
      </w:pPr>
      <w:bookmarkStart w:id="33" w:name="_Toc384811"/>
      <w:r>
        <w:t>Strategy</w:t>
      </w:r>
      <w:bookmarkEnd w:id="33"/>
    </w:p>
    <w:p w14:paraId="17B5C2F9" w14:textId="77777777" w:rsidR="007F7A39" w:rsidRPr="00D856AB" w:rsidRDefault="007F7A39" w:rsidP="007F7A39">
      <w:pPr>
        <w:rPr>
          <w:lang w:val="en-GB" w:eastAsia="en-GB"/>
        </w:rPr>
      </w:pPr>
    </w:p>
    <w:p w14:paraId="330579AA" w14:textId="0F0C4834" w:rsidR="007F7A39" w:rsidRPr="00D856AB" w:rsidRDefault="007F7A39" w:rsidP="004D4B56">
      <w:pPr>
        <w:pStyle w:val="Heading2"/>
        <w:numPr>
          <w:ilvl w:val="1"/>
          <w:numId w:val="54"/>
        </w:numPr>
      </w:pPr>
      <w:bookmarkStart w:id="34" w:name="_Toc384812"/>
      <w:r>
        <w:t>Project rational and summary of the GEF alternative</w:t>
      </w:r>
      <w:bookmarkEnd w:id="34"/>
    </w:p>
    <w:p w14:paraId="57362AA9" w14:textId="5463DC02" w:rsidR="00722017" w:rsidRDefault="00722017" w:rsidP="007F7A39"/>
    <w:p w14:paraId="052D069B" w14:textId="77777777" w:rsidR="006710DE" w:rsidRPr="00D856AB" w:rsidRDefault="006710DE" w:rsidP="006710DE">
      <w:pPr>
        <w:spacing w:after="0"/>
        <w:rPr>
          <w:szCs w:val="20"/>
          <w:lang w:val="en-GB"/>
        </w:rPr>
      </w:pPr>
      <w:r w:rsidRPr="00D856AB">
        <w:rPr>
          <w:szCs w:val="20"/>
          <w:lang w:val="en-GB"/>
        </w:rPr>
        <w:t xml:space="preserve">The previous Section discussed the linkages between the project objective by addressing the development challenge (and core problem) and its causes (gaps and barriers). The </w:t>
      </w:r>
      <w:r w:rsidRPr="00D856AB">
        <w:rPr>
          <w:b/>
          <w:i/>
          <w:szCs w:val="20"/>
          <w:lang w:val="en-GB"/>
        </w:rPr>
        <w:t>core problem</w:t>
      </w:r>
      <w:r w:rsidRPr="00D856AB">
        <w:rPr>
          <w:szCs w:val="20"/>
          <w:lang w:val="en-GB"/>
        </w:rPr>
        <w:t xml:space="preserve"> underlying the above-mentioned development challenge and that the Project seeks to address is the </w:t>
      </w:r>
      <w:r w:rsidRPr="00D856AB">
        <w:rPr>
          <w:i/>
          <w:szCs w:val="20"/>
          <w:lang w:val="en-GB"/>
        </w:rPr>
        <w:t xml:space="preserve">persistence of barriers and challenges that limit the market penetration of </w:t>
      </w:r>
      <w:r w:rsidRPr="00E236DA">
        <w:rPr>
          <w:i/>
          <w:noProof/>
          <w:szCs w:val="20"/>
          <w:lang w:val="en-GB"/>
        </w:rPr>
        <w:t>HE lighting</w:t>
      </w:r>
      <w:r w:rsidRPr="00D856AB">
        <w:rPr>
          <w:i/>
          <w:szCs w:val="20"/>
          <w:lang w:val="en-GB"/>
        </w:rPr>
        <w:t xml:space="preserve"> and distribution transformers.</w:t>
      </w:r>
      <w:r w:rsidRPr="00D856AB">
        <w:rPr>
          <w:szCs w:val="20"/>
          <w:lang w:val="en-GB"/>
        </w:rPr>
        <w:t xml:space="preserve"> </w:t>
      </w:r>
    </w:p>
    <w:p w14:paraId="2B631EB5" w14:textId="77777777" w:rsidR="006710DE" w:rsidRPr="00D856AB" w:rsidRDefault="006710DE" w:rsidP="006710DE">
      <w:pPr>
        <w:spacing w:after="0"/>
        <w:rPr>
          <w:szCs w:val="20"/>
          <w:lang w:val="en-GB"/>
        </w:rPr>
      </w:pPr>
    </w:p>
    <w:p w14:paraId="68901C36" w14:textId="62B6E858" w:rsidR="000C3FF2" w:rsidRPr="00D856AB" w:rsidRDefault="00E20C9C" w:rsidP="00E20C9C">
      <w:pPr>
        <w:pStyle w:val="Heading3"/>
        <w:tabs>
          <w:tab w:val="num" w:pos="709"/>
        </w:tabs>
        <w:ind w:left="709" w:hanging="709"/>
      </w:pPr>
      <w:r>
        <w:t>Project rational and approach</w:t>
      </w:r>
    </w:p>
    <w:p w14:paraId="148F3CF5" w14:textId="56224F21" w:rsidR="002B734C" w:rsidRPr="00D856AB" w:rsidRDefault="002B734C" w:rsidP="00482D5B">
      <w:pPr>
        <w:spacing w:after="0"/>
        <w:jc w:val="left"/>
        <w:rPr>
          <w:szCs w:val="20"/>
          <w:lang w:val="en-GB"/>
        </w:rPr>
      </w:pPr>
      <w:bookmarkStart w:id="35" w:name="_Hlk536452924"/>
    </w:p>
    <w:bookmarkEnd w:id="35"/>
    <w:p w14:paraId="15359C6C" w14:textId="45CE014C" w:rsidR="00D949DF" w:rsidRPr="00666B27" w:rsidRDefault="00825E44" w:rsidP="00D949DF">
      <w:pPr>
        <w:spacing w:after="0"/>
        <w:rPr>
          <w:szCs w:val="20"/>
          <w:lang w:val="en-GB"/>
        </w:rPr>
      </w:pPr>
      <w:r w:rsidRPr="00D856AB">
        <w:rPr>
          <w:szCs w:val="20"/>
          <w:lang w:val="en-GB"/>
        </w:rPr>
        <w:t xml:space="preserve">The figure in </w:t>
      </w:r>
      <w:r w:rsidR="00336C31" w:rsidRPr="00D856AB">
        <w:rPr>
          <w:szCs w:val="20"/>
          <w:lang w:val="en-GB"/>
        </w:rPr>
        <w:fldChar w:fldCharType="begin"/>
      </w:r>
      <w:r w:rsidR="00336C31" w:rsidRPr="00D856AB">
        <w:rPr>
          <w:szCs w:val="20"/>
          <w:lang w:val="en-GB"/>
        </w:rPr>
        <w:instrText xml:space="preserve"> REF _Ref495689778 \h </w:instrText>
      </w:r>
      <w:r w:rsidR="00336C31" w:rsidRPr="00D856AB">
        <w:rPr>
          <w:szCs w:val="20"/>
          <w:lang w:val="en-GB"/>
        </w:rPr>
      </w:r>
      <w:r w:rsidR="00336C31" w:rsidRPr="00D856AB">
        <w:rPr>
          <w:szCs w:val="20"/>
          <w:lang w:val="en-GB"/>
        </w:rPr>
        <w:fldChar w:fldCharType="separate"/>
      </w:r>
      <w:r w:rsidR="00BC3BA8" w:rsidRPr="00A21E05">
        <w:rPr>
          <w:rFonts w:ascii="Arial" w:hAnsi="Arial" w:cs="Arial"/>
          <w:color w:val="2E74B5"/>
          <w:sz w:val="18"/>
        </w:rPr>
        <w:t xml:space="preserve">Box </w:t>
      </w:r>
      <w:r w:rsidR="00BC3BA8">
        <w:rPr>
          <w:rFonts w:ascii="Arial" w:hAnsi="Arial" w:cs="Arial"/>
          <w:noProof/>
          <w:color w:val="2E74B5"/>
          <w:sz w:val="18"/>
        </w:rPr>
        <w:t>5</w:t>
      </w:r>
      <w:r w:rsidR="00336C31" w:rsidRPr="00D856AB">
        <w:rPr>
          <w:szCs w:val="20"/>
          <w:lang w:val="en-GB"/>
        </w:rPr>
        <w:fldChar w:fldCharType="end"/>
      </w:r>
      <w:r w:rsidR="00336C31" w:rsidRPr="00D856AB">
        <w:rPr>
          <w:szCs w:val="20"/>
          <w:lang w:val="en-GB"/>
        </w:rPr>
        <w:t xml:space="preserve"> </w:t>
      </w:r>
      <w:r w:rsidR="005850D2" w:rsidRPr="00D856AB">
        <w:rPr>
          <w:szCs w:val="20"/>
          <w:lang w:val="en-GB"/>
        </w:rPr>
        <w:t>on the</w:t>
      </w:r>
      <w:r w:rsidR="00BC3BA8">
        <w:rPr>
          <w:szCs w:val="20"/>
          <w:lang w:val="en-GB"/>
        </w:rPr>
        <w:t xml:space="preserve"> next</w:t>
      </w:r>
      <w:r w:rsidR="005850D2" w:rsidRPr="00D856AB">
        <w:rPr>
          <w:szCs w:val="20"/>
          <w:lang w:val="en-GB"/>
        </w:rPr>
        <w:t xml:space="preserve"> page </w:t>
      </w:r>
      <w:r w:rsidRPr="00D856AB">
        <w:rPr>
          <w:szCs w:val="20"/>
          <w:lang w:val="en-GB"/>
        </w:rPr>
        <w:t xml:space="preserve">summarises the </w:t>
      </w:r>
      <w:r w:rsidRPr="007030F6">
        <w:rPr>
          <w:b/>
          <w:szCs w:val="20"/>
          <w:lang w:val="en-GB"/>
        </w:rPr>
        <w:t>theory of change</w:t>
      </w:r>
      <w:r w:rsidRPr="00D856AB">
        <w:rPr>
          <w:szCs w:val="20"/>
          <w:lang w:val="en-GB"/>
        </w:rPr>
        <w:t xml:space="preserve"> of the project, showing the development challenge</w:t>
      </w:r>
      <w:r w:rsidR="003B5D0A" w:rsidRPr="00D856AB">
        <w:rPr>
          <w:szCs w:val="20"/>
          <w:lang w:val="en-GB"/>
        </w:rPr>
        <w:t xml:space="preserve"> and u</w:t>
      </w:r>
      <w:r w:rsidR="005B5CF8" w:rsidRPr="00D856AB">
        <w:rPr>
          <w:szCs w:val="20"/>
          <w:lang w:val="en-GB"/>
        </w:rPr>
        <w:t xml:space="preserve">nderlying </w:t>
      </w:r>
      <w:r w:rsidR="005850D2" w:rsidRPr="00D856AB">
        <w:rPr>
          <w:szCs w:val="20"/>
          <w:lang w:val="en-GB"/>
        </w:rPr>
        <w:t>barriers and challenge</w:t>
      </w:r>
      <w:r w:rsidR="005B5CF8" w:rsidRPr="00D856AB">
        <w:rPr>
          <w:szCs w:val="20"/>
          <w:lang w:val="en-GB"/>
        </w:rPr>
        <w:t>s</w:t>
      </w:r>
      <w:r w:rsidR="005850D2" w:rsidRPr="00D856AB">
        <w:rPr>
          <w:szCs w:val="20"/>
          <w:lang w:val="en-GB"/>
        </w:rPr>
        <w:t>. The figure shows the</w:t>
      </w:r>
      <w:r w:rsidRPr="00D856AB">
        <w:rPr>
          <w:szCs w:val="20"/>
          <w:lang w:val="en-GB"/>
        </w:rPr>
        <w:t xml:space="preserve"> hierarchy of expected results of the project, from </w:t>
      </w:r>
      <w:r w:rsidR="005850D2" w:rsidRPr="00D856AB">
        <w:rPr>
          <w:szCs w:val="20"/>
          <w:lang w:val="en-GB"/>
        </w:rPr>
        <w:t xml:space="preserve">overall impacts, the above-mentioned </w:t>
      </w:r>
      <w:r w:rsidRPr="00D856AB">
        <w:rPr>
          <w:szCs w:val="20"/>
          <w:lang w:val="en-GB"/>
        </w:rPr>
        <w:t>outcomes</w:t>
      </w:r>
      <w:r w:rsidR="00E236DA">
        <w:rPr>
          <w:szCs w:val="20"/>
          <w:lang w:val="en-GB"/>
        </w:rPr>
        <w:t>,</w:t>
      </w:r>
      <w:r w:rsidRPr="00D856AB">
        <w:rPr>
          <w:szCs w:val="20"/>
          <w:lang w:val="en-GB"/>
        </w:rPr>
        <w:t xml:space="preserve"> </w:t>
      </w:r>
      <w:r w:rsidR="005850D2" w:rsidRPr="00E236DA">
        <w:rPr>
          <w:noProof/>
          <w:szCs w:val="20"/>
          <w:lang w:val="en-GB"/>
        </w:rPr>
        <w:t>and</w:t>
      </w:r>
      <w:r w:rsidR="005850D2" w:rsidRPr="00D856AB">
        <w:rPr>
          <w:szCs w:val="20"/>
          <w:lang w:val="en-GB"/>
        </w:rPr>
        <w:t xml:space="preserve"> individual outputs.</w:t>
      </w:r>
      <w:r w:rsidRPr="00D856AB">
        <w:rPr>
          <w:szCs w:val="20"/>
          <w:lang w:val="en-GB"/>
        </w:rPr>
        <w:t xml:space="preserve"> </w:t>
      </w:r>
      <w:r w:rsidR="00D949DF" w:rsidRPr="00666B27">
        <w:rPr>
          <w:szCs w:val="20"/>
          <w:lang w:val="en-GB"/>
        </w:rPr>
        <w:t>The Project envisions an integrated approach that consists of the following main elements:</w:t>
      </w:r>
    </w:p>
    <w:p w14:paraId="44BE96F4" w14:textId="77777777" w:rsidR="00D949DF" w:rsidRPr="00666B27" w:rsidRDefault="00D949DF" w:rsidP="00D949DF">
      <w:pPr>
        <w:numPr>
          <w:ilvl w:val="0"/>
          <w:numId w:val="24"/>
        </w:numPr>
        <w:tabs>
          <w:tab w:val="left" w:pos="284"/>
        </w:tabs>
        <w:spacing w:before="60" w:after="0"/>
        <w:ind w:left="284" w:hanging="284"/>
        <w:rPr>
          <w:i/>
          <w:szCs w:val="20"/>
          <w:lang w:val="en-GB"/>
        </w:rPr>
      </w:pPr>
      <w:r w:rsidRPr="00666B27">
        <w:rPr>
          <w:i/>
          <w:szCs w:val="20"/>
          <w:lang w:val="en-GB"/>
        </w:rPr>
        <w:t>Regulatory-legal instruments</w:t>
      </w:r>
    </w:p>
    <w:p w14:paraId="5EB1DF90" w14:textId="77777777" w:rsidR="00D949DF" w:rsidRPr="00666B27" w:rsidRDefault="00D949DF" w:rsidP="00D949DF">
      <w:pPr>
        <w:tabs>
          <w:tab w:val="left" w:pos="284"/>
        </w:tabs>
        <w:spacing w:after="0"/>
        <w:ind w:left="284" w:hanging="284"/>
        <w:rPr>
          <w:szCs w:val="20"/>
          <w:lang w:val="en-GB"/>
        </w:rPr>
      </w:pPr>
      <w:r w:rsidRPr="00666B27">
        <w:rPr>
          <w:i/>
          <w:szCs w:val="20"/>
          <w:lang w:val="en-GB"/>
        </w:rPr>
        <w:tab/>
        <w:t>Minimum energy performance standards (</w:t>
      </w:r>
      <w:r w:rsidRPr="00666B27">
        <w:rPr>
          <w:i/>
          <w:noProof/>
          <w:szCs w:val="20"/>
          <w:lang w:val="en-GB"/>
        </w:rPr>
        <w:t>MEPS</w:t>
      </w:r>
      <w:r w:rsidRPr="00666B27">
        <w:rPr>
          <w:i/>
          <w:szCs w:val="20"/>
          <w:lang w:val="en-GB"/>
        </w:rPr>
        <w:t>)</w:t>
      </w:r>
      <w:r w:rsidRPr="00666B27">
        <w:rPr>
          <w:szCs w:val="20"/>
          <w:lang w:val="en-GB"/>
        </w:rPr>
        <w:t xml:space="preserve"> cover a collection of requirements defining which products can be sold and those that should be blocked from the market. </w:t>
      </w:r>
      <w:r w:rsidRPr="00666B27">
        <w:rPr>
          <w:i/>
          <w:szCs w:val="20"/>
          <w:lang w:val="en-GB"/>
        </w:rPr>
        <w:t xml:space="preserve">Energy </w:t>
      </w:r>
      <w:r w:rsidRPr="00666B27">
        <w:rPr>
          <w:i/>
          <w:noProof/>
          <w:szCs w:val="20"/>
          <w:lang w:val="en-GB"/>
        </w:rPr>
        <w:t>labelling</w:t>
      </w:r>
      <w:r w:rsidRPr="00666B27">
        <w:rPr>
          <w:szCs w:val="20"/>
          <w:lang w:val="en-GB"/>
        </w:rPr>
        <w:t xml:space="preserve"> provides information on the energy (efficiency) rating. MEPS and labels help to transform the market in concert; </w:t>
      </w:r>
      <w:r w:rsidRPr="00666B27">
        <w:rPr>
          <w:noProof/>
          <w:szCs w:val="20"/>
          <w:lang w:val="en-GB"/>
        </w:rPr>
        <w:t>MEPS</w:t>
      </w:r>
      <w:r w:rsidRPr="00666B27">
        <w:rPr>
          <w:szCs w:val="20"/>
          <w:lang w:val="en-GB"/>
        </w:rPr>
        <w:t xml:space="preserve"> define a new floor, pushing the entire market of products towards higher energy efficiency, while labels define a new performance target, pulling the market towards increased innovation. The mandatory implementation of standards and </w:t>
      </w:r>
      <w:r w:rsidRPr="00666B27">
        <w:rPr>
          <w:noProof/>
          <w:szCs w:val="20"/>
          <w:lang w:val="en-GB"/>
        </w:rPr>
        <w:t>labelling</w:t>
      </w:r>
      <w:r w:rsidRPr="00666B27">
        <w:rPr>
          <w:szCs w:val="20"/>
          <w:lang w:val="en-GB"/>
        </w:rPr>
        <w:t xml:space="preserve"> (S&amp;L) depends on effective </w:t>
      </w:r>
      <w:r w:rsidRPr="00666B27">
        <w:rPr>
          <w:i/>
          <w:szCs w:val="20"/>
          <w:lang w:val="en-GB"/>
        </w:rPr>
        <w:t>MVE,</w:t>
      </w:r>
      <w:r w:rsidRPr="00666B27">
        <w:rPr>
          <w:szCs w:val="20"/>
          <w:lang w:val="en-GB"/>
        </w:rPr>
        <w:t xml:space="preserve"> monitoring (i.e. check product efficiency), verification (i.e. check declarations of performance), and enforcement (i.e. actions taken against non-compliant suppliers), including testing on the energy performance.</w:t>
      </w:r>
    </w:p>
    <w:p w14:paraId="68DA77BE" w14:textId="77777777" w:rsidR="00D949DF" w:rsidRPr="00666B27" w:rsidRDefault="00D949DF" w:rsidP="00D949DF">
      <w:pPr>
        <w:numPr>
          <w:ilvl w:val="0"/>
          <w:numId w:val="24"/>
        </w:numPr>
        <w:tabs>
          <w:tab w:val="left" w:pos="284"/>
        </w:tabs>
        <w:spacing w:before="60" w:after="0"/>
        <w:ind w:left="284" w:hanging="284"/>
        <w:rPr>
          <w:i/>
          <w:szCs w:val="20"/>
          <w:lang w:val="en-GB"/>
        </w:rPr>
      </w:pPr>
      <w:r w:rsidRPr="00666B27">
        <w:rPr>
          <w:i/>
          <w:szCs w:val="20"/>
          <w:lang w:val="en-GB"/>
        </w:rPr>
        <w:t>Financial and support programmes</w:t>
      </w:r>
    </w:p>
    <w:p w14:paraId="2030AB76" w14:textId="77777777" w:rsidR="00D949DF" w:rsidRPr="00666B27" w:rsidRDefault="00D949DF" w:rsidP="00D949DF">
      <w:pPr>
        <w:tabs>
          <w:tab w:val="left" w:pos="284"/>
        </w:tabs>
        <w:spacing w:after="0"/>
        <w:ind w:left="284" w:hanging="284"/>
        <w:rPr>
          <w:szCs w:val="20"/>
          <w:lang w:val="en-GB"/>
        </w:rPr>
      </w:pPr>
      <w:r w:rsidRPr="00666B27">
        <w:rPr>
          <w:szCs w:val="20"/>
          <w:lang w:val="en-GB"/>
        </w:rPr>
        <w:tab/>
        <w:t>These are necessary to ensure a smoother implementation of standards and regulations, and to achieve a broad acceptance amongst users and suppliers. Supporting programme</w:t>
      </w:r>
      <w:r>
        <w:rPr>
          <w:szCs w:val="20"/>
          <w:lang w:val="en-GB"/>
        </w:rPr>
        <w:t>s</w:t>
      </w:r>
      <w:r w:rsidRPr="00666B27">
        <w:rPr>
          <w:szCs w:val="20"/>
          <w:lang w:val="en-GB"/>
        </w:rPr>
        <w:t xml:space="preserve"> include skills enhancement programmes, information and awareness campaigns that inform users, suppliers and intermediaries (finance, training, consulting) to change or modify their </w:t>
      </w:r>
      <w:r w:rsidRPr="00666B27">
        <w:rPr>
          <w:noProof/>
          <w:szCs w:val="20"/>
          <w:lang w:val="en-GB"/>
        </w:rPr>
        <w:t>behaviour</w:t>
      </w:r>
      <w:r w:rsidRPr="00666B27">
        <w:rPr>
          <w:szCs w:val="20"/>
          <w:lang w:val="en-GB"/>
        </w:rPr>
        <w:t>. Financial (and fiscal incentives) may help to address first-cost challenges in manufacturing and purchase of energy-efficient products. Financing may help address the initial cost by offering dedicated (government) funding and debt finance, accompanied with innovative modalities (e.g. shared-savings transactions through energy service companies, ESCOs).</w:t>
      </w:r>
    </w:p>
    <w:p w14:paraId="062E95E1" w14:textId="77777777" w:rsidR="00D949DF" w:rsidRPr="00666B27" w:rsidRDefault="00D949DF" w:rsidP="00D949DF">
      <w:pPr>
        <w:numPr>
          <w:ilvl w:val="0"/>
          <w:numId w:val="24"/>
        </w:numPr>
        <w:tabs>
          <w:tab w:val="left" w:pos="284"/>
        </w:tabs>
        <w:spacing w:before="60" w:after="0"/>
        <w:ind w:left="284" w:hanging="284"/>
        <w:rPr>
          <w:szCs w:val="20"/>
          <w:lang w:val="en-GB"/>
        </w:rPr>
      </w:pPr>
      <w:r w:rsidRPr="00666B27">
        <w:rPr>
          <w:i/>
          <w:szCs w:val="20"/>
          <w:lang w:val="en-GB"/>
        </w:rPr>
        <w:t>Environmentally sound management of lamps and transformers</w:t>
      </w:r>
    </w:p>
    <w:p w14:paraId="44387B35" w14:textId="77777777" w:rsidR="00D949DF" w:rsidRPr="00666B27" w:rsidRDefault="00D949DF" w:rsidP="00D949DF">
      <w:pPr>
        <w:tabs>
          <w:tab w:val="left" w:pos="284"/>
        </w:tabs>
        <w:spacing w:after="0"/>
        <w:ind w:left="284"/>
        <w:rPr>
          <w:szCs w:val="20"/>
          <w:lang w:val="en-GB"/>
        </w:rPr>
      </w:pPr>
      <w:r w:rsidRPr="00666B27">
        <w:rPr>
          <w:szCs w:val="20"/>
          <w:lang w:val="en-GB"/>
        </w:rPr>
        <w:t>Transformers already enjoy a high level of recycling due to the scrap metal value, but care should be taken to clean these if these contain polychlorinated biphenyls (PCBs) that are a hazardous substance. Fluorescent lamps contain small amounts of mercury (another hazardous substance). In general, the handling, collection of electric and electronic waste (e-waste) should be in accordance with global best practices (in particular when containing such hazardous substances).</w:t>
      </w:r>
    </w:p>
    <w:p w14:paraId="45DB6902" w14:textId="77777777" w:rsidR="00D949DF" w:rsidRPr="00666B27" w:rsidRDefault="00D949DF" w:rsidP="00D949DF">
      <w:pPr>
        <w:tabs>
          <w:tab w:val="left" w:pos="284"/>
        </w:tabs>
        <w:spacing w:after="0"/>
        <w:ind w:left="284"/>
        <w:rPr>
          <w:szCs w:val="20"/>
          <w:lang w:val="en-GB"/>
        </w:rPr>
      </w:pPr>
    </w:p>
    <w:p w14:paraId="09D5ABBE" w14:textId="370B0C29" w:rsidR="00E80FF5" w:rsidRPr="00E80FF5" w:rsidRDefault="00D949DF" w:rsidP="00577D7C">
      <w:pPr>
        <w:spacing w:after="0"/>
        <w:rPr>
          <w:szCs w:val="20"/>
          <w:lang w:val="en-GB"/>
        </w:rPr>
      </w:pPr>
      <w:r w:rsidRPr="00666B27">
        <w:rPr>
          <w:szCs w:val="20"/>
          <w:lang w:val="en-GB"/>
        </w:rPr>
        <w:t xml:space="preserve">The project has been designed to address specific underlying causes (barriers) of the development challenge, as articulated in the theory of </w:t>
      </w:r>
      <w:r w:rsidRPr="00666B27">
        <w:rPr>
          <w:noProof/>
          <w:szCs w:val="20"/>
          <w:lang w:val="en-GB"/>
        </w:rPr>
        <w:t>change</w:t>
      </w:r>
      <w:r w:rsidRPr="00666B27">
        <w:rPr>
          <w:szCs w:val="20"/>
          <w:lang w:val="en-GB"/>
        </w:rPr>
        <w:t xml:space="preserve"> while reflecting both proven international practice and the baseline situation regarding energy efficiency policy implementation and baseline situation regarding energy efficiency and standards and </w:t>
      </w:r>
      <w:r w:rsidRPr="00666B27">
        <w:rPr>
          <w:noProof/>
          <w:szCs w:val="20"/>
          <w:lang w:val="en-GB"/>
        </w:rPr>
        <w:t>labelling</w:t>
      </w:r>
      <w:r w:rsidRPr="00666B27">
        <w:rPr>
          <w:szCs w:val="20"/>
          <w:lang w:val="en-GB"/>
        </w:rPr>
        <w:t xml:space="preserve"> in South </w:t>
      </w:r>
      <w:r w:rsidRPr="00E80FF5">
        <w:rPr>
          <w:szCs w:val="20"/>
          <w:lang w:val="en-GB"/>
        </w:rPr>
        <w:t>Africa.  The baseline situation is described in detail in Annex E. For a discussion on</w:t>
      </w:r>
      <w:r w:rsidR="00E80FF5">
        <w:rPr>
          <w:szCs w:val="20"/>
          <w:lang w:val="en-GB"/>
        </w:rPr>
        <w:t xml:space="preserve">, see text </w:t>
      </w:r>
      <w:r w:rsidR="00E80FF5">
        <w:rPr>
          <w:szCs w:val="20"/>
          <w:lang w:val="en-GB"/>
        </w:rPr>
        <w:fldChar w:fldCharType="begin"/>
      </w:r>
      <w:r w:rsidR="00E80FF5">
        <w:rPr>
          <w:szCs w:val="20"/>
          <w:lang w:val="en-GB"/>
        </w:rPr>
        <w:instrText xml:space="preserve"> REF _Ref4698059 \h </w:instrText>
      </w:r>
      <w:r w:rsidR="00E80FF5">
        <w:rPr>
          <w:szCs w:val="20"/>
          <w:lang w:val="en-GB"/>
        </w:rPr>
      </w:r>
      <w:r w:rsidR="00E80FF5">
        <w:rPr>
          <w:szCs w:val="20"/>
          <w:lang w:val="en-GB"/>
        </w:rPr>
        <w:fldChar w:fldCharType="separate"/>
      </w:r>
      <w:r w:rsidR="00E80FF5" w:rsidRPr="00312231">
        <w:rPr>
          <w:rFonts w:ascii="Arial" w:hAnsi="Arial" w:cs="Arial"/>
          <w:b/>
          <w:color w:val="2E74B5"/>
          <w:sz w:val="18"/>
        </w:rPr>
        <w:t xml:space="preserve">Box </w:t>
      </w:r>
      <w:r w:rsidR="00E80FF5">
        <w:rPr>
          <w:rFonts w:ascii="Arial" w:hAnsi="Arial" w:cs="Arial"/>
          <w:b/>
          <w:noProof/>
          <w:color w:val="2E74B5"/>
          <w:sz w:val="18"/>
        </w:rPr>
        <w:t>7</w:t>
      </w:r>
      <w:r w:rsidR="00E80FF5">
        <w:rPr>
          <w:szCs w:val="20"/>
          <w:lang w:val="en-GB"/>
        </w:rPr>
        <w:fldChar w:fldCharType="end"/>
      </w:r>
      <w:r w:rsidR="00E80FF5">
        <w:rPr>
          <w:szCs w:val="20"/>
          <w:lang w:val="en-GB"/>
        </w:rPr>
        <w:t>, as well as discussion in</w:t>
      </w:r>
      <w:r w:rsidRPr="00E80FF5">
        <w:rPr>
          <w:szCs w:val="20"/>
          <w:lang w:val="en-GB"/>
        </w:rPr>
        <w:fldChar w:fldCharType="begin"/>
      </w:r>
      <w:r w:rsidRPr="00E80FF5">
        <w:rPr>
          <w:szCs w:val="20"/>
          <w:lang w:val="en-GB"/>
        </w:rPr>
        <w:instrText xml:space="preserve"> REF _Ref497916290 \h  \* MERGEFORMAT </w:instrText>
      </w:r>
      <w:r w:rsidRPr="00E80FF5">
        <w:rPr>
          <w:szCs w:val="20"/>
          <w:lang w:val="en-GB"/>
        </w:rPr>
      </w:r>
      <w:r w:rsidRPr="00E80FF5">
        <w:rPr>
          <w:szCs w:val="20"/>
          <w:lang w:val="en-GB"/>
        </w:rPr>
        <w:fldChar w:fldCharType="separate"/>
      </w:r>
    </w:p>
    <w:p w14:paraId="0D5859E1" w14:textId="24376CCF" w:rsidR="00D949DF" w:rsidRPr="008E26A0" w:rsidRDefault="00E80FF5" w:rsidP="00D949DF">
      <w:pPr>
        <w:spacing w:after="0"/>
        <w:rPr>
          <w:rFonts w:ascii="Arial" w:hAnsi="Arial" w:cs="Arial"/>
          <w:sz w:val="18"/>
          <w:lang w:val="en-GB"/>
        </w:rPr>
      </w:pPr>
      <w:r w:rsidRPr="00E80FF5">
        <w:rPr>
          <w:rFonts w:ascii="Arial" w:hAnsi="Arial" w:cs="Arial"/>
          <w:noProof/>
          <w:sz w:val="18"/>
          <w:lang w:val="en-GB"/>
        </w:rPr>
        <w:t>Box</w:t>
      </w:r>
      <w:r w:rsidRPr="00577D7C">
        <w:rPr>
          <w:rFonts w:ascii="Arial" w:hAnsi="Arial" w:cs="Arial"/>
          <w:b/>
          <w:noProof/>
          <w:color w:val="2E74B5"/>
          <w:sz w:val="18"/>
          <w:lang w:val="en-GB"/>
        </w:rPr>
        <w:t xml:space="preserve"> 17</w:t>
      </w:r>
      <w:r w:rsidR="00D949DF" w:rsidRPr="00E80FF5">
        <w:rPr>
          <w:szCs w:val="20"/>
          <w:lang w:val="en-GB"/>
        </w:rPr>
        <w:fldChar w:fldCharType="end"/>
      </w:r>
      <w:r w:rsidR="00D949DF" w:rsidRPr="00E80FF5">
        <w:rPr>
          <w:szCs w:val="20"/>
          <w:lang w:val="en-GB"/>
        </w:rPr>
        <w:t xml:space="preserve"> in Annex D and to the discussion on genders aspects in Section 4.6.</w:t>
      </w:r>
    </w:p>
    <w:p w14:paraId="6BA9162D" w14:textId="2DF11815" w:rsidR="00DA5ECC" w:rsidRDefault="00DA5ECC" w:rsidP="00D949DF">
      <w:pPr>
        <w:spacing w:after="0"/>
        <w:rPr>
          <w:szCs w:val="20"/>
          <w:lang w:val="en-GB"/>
        </w:rPr>
      </w:pPr>
      <w:r>
        <w:rPr>
          <w:szCs w:val="20"/>
          <w:lang w:val="en-GB"/>
        </w:rPr>
        <w:br w:type="page"/>
      </w:r>
    </w:p>
    <w:p w14:paraId="2921DF81" w14:textId="2460166C" w:rsidR="00DA5ECC" w:rsidRDefault="00DA5ECC">
      <w:pPr>
        <w:spacing w:after="0"/>
        <w:jc w:val="left"/>
        <w:rPr>
          <w:szCs w:val="20"/>
          <w:lang w:val="en-GB"/>
        </w:rPr>
      </w:pPr>
      <w:r w:rsidRPr="00DA5ECC">
        <w:rPr>
          <w:noProof/>
          <w:szCs w:val="20"/>
          <w:lang w:val="en-GB"/>
        </w:rPr>
        <w:lastRenderedPageBreak/>
        <mc:AlternateContent>
          <mc:Choice Requires="wps">
            <w:drawing>
              <wp:anchor distT="45720" distB="45720" distL="144145" distR="144145" simplePos="0" relativeHeight="251838976" behindDoc="1" locked="0" layoutInCell="1" allowOverlap="1" wp14:anchorId="1548E61C" wp14:editId="3D3ED6FD">
                <wp:simplePos x="0" y="0"/>
                <wp:positionH relativeFrom="margin">
                  <wp:align>left</wp:align>
                </wp:positionH>
                <wp:positionV relativeFrom="page">
                  <wp:posOffset>593271</wp:posOffset>
                </wp:positionV>
                <wp:extent cx="4561840" cy="9022080"/>
                <wp:effectExtent l="0" t="0" r="0" b="7620"/>
                <wp:wrapTight wrapText="bothSides">
                  <wp:wrapPolygon edited="0">
                    <wp:start x="0" y="0"/>
                    <wp:lineTo x="0" y="21573"/>
                    <wp:lineTo x="21468" y="21573"/>
                    <wp:lineTo x="21468" y="0"/>
                    <wp:lineTo x="0" y="0"/>
                  </wp:wrapPolygon>
                </wp:wrapTight>
                <wp:docPr id="27" name="Text Box 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61840" cy="90220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D161BE5" w14:textId="39E86C1F" w:rsidR="001648F9" w:rsidRDefault="001648F9" w:rsidP="00DA5ECC">
                            <w:pPr>
                              <w:pStyle w:val="Caption"/>
                              <w:rPr>
                                <w:rFonts w:ascii="Arial" w:hAnsi="Arial" w:cs="Arial"/>
                                <w:color w:val="2E74B5"/>
                                <w:sz w:val="18"/>
                              </w:rPr>
                            </w:pPr>
                            <w:bookmarkStart w:id="36" w:name="_Ref495689778"/>
                            <w:bookmarkStart w:id="37" w:name="_Toc4680176"/>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5</w:t>
                            </w:r>
                            <w:r w:rsidRPr="00A21E05">
                              <w:rPr>
                                <w:rFonts w:ascii="Arial" w:hAnsi="Arial" w:cs="Arial"/>
                                <w:color w:val="2E74B5"/>
                                <w:sz w:val="18"/>
                              </w:rPr>
                              <w:fldChar w:fldCharType="end"/>
                            </w:r>
                            <w:bookmarkEnd w:id="36"/>
                            <w:r>
                              <w:rPr>
                                <w:rFonts w:ascii="Arial" w:hAnsi="Arial" w:cs="Arial"/>
                                <w:color w:val="2E74B5"/>
                                <w:sz w:val="18"/>
                              </w:rPr>
                              <w:tab/>
                              <w:t>Theory of change: development challenge, causes and expected results</w:t>
                            </w:r>
                            <w:bookmarkEnd w:id="37"/>
                          </w:p>
                          <w:p w14:paraId="64390F02" w14:textId="77777777" w:rsidR="001648F9" w:rsidRDefault="001648F9" w:rsidP="00DA5ECC">
                            <w:pPr>
                              <w:rPr>
                                <w:noProof/>
                              </w:rPr>
                            </w:pPr>
                          </w:p>
                          <w:p w14:paraId="7C01B25D" w14:textId="77777777" w:rsidR="001648F9" w:rsidRPr="004D4137" w:rsidRDefault="001648F9" w:rsidP="00DA5ECC">
                            <w:pPr>
                              <w:rPr>
                                <w:noProof/>
                              </w:rPr>
                            </w:pPr>
                            <w:r w:rsidRPr="002B734C">
                              <w:rPr>
                                <w:noProof/>
                              </w:rPr>
                              <w:drawing>
                                <wp:inline distT="0" distB="0" distL="0" distR="0" wp14:anchorId="6824968A" wp14:editId="5EB0169B">
                                  <wp:extent cx="8604827" cy="4462050"/>
                                  <wp:effectExtent l="0" t="5080" r="0" b="1270"/>
                                  <wp:docPr id="244" name="Picture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rot="16200000">
                                            <a:off x="0" y="0"/>
                                            <a:ext cx="8642095" cy="448137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548E61C" id="_x0000_t202" coordsize="21600,21600" o:spt="202" path="m,l,21600r21600,l21600,xe">
                <v:stroke joinstyle="miter"/>
                <v:path gradientshapeok="t" o:connecttype="rect"/>
              </v:shapetype>
              <v:shape id="Text Box 95" o:spid="_x0000_s1026" type="#_x0000_t202" style="position:absolute;margin-left:0;margin-top:46.7pt;width:359.2pt;height:710.4pt;z-index:-251477504;visibility:visible;mso-wrap-style:square;mso-width-percent:0;mso-height-percent:0;mso-wrap-distance-left:11.35pt;mso-wrap-distance-top:3.6pt;mso-wrap-distance-right:11.35pt;mso-wrap-distance-bottom:3.6pt;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" stroked="f">
                <v:textbox>
                  <w:txbxContent>
                    <w:p w14:paraId="4D161BE5" w14:textId="39E86C1F" w:rsidR="001648F9" w:rsidRDefault="001648F9" w:rsidP="00DA5ECC">
                      <w:pPr>
                        <w:pStyle w:val="Caption"/>
                        <w:rPr>
                          <w:rFonts w:ascii="Arial" w:hAnsi="Arial" w:cs="Arial"/>
                          <w:color w:val="2E74B5"/>
                          <w:sz w:val="18"/>
                        </w:rPr>
                      </w:pPr>
                      <w:bookmarkStart w:id="38" w:name="_Ref495689778"/>
                      <w:bookmarkStart w:id="39" w:name="_Toc4680176"/>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5</w:t>
                      </w:r>
                      <w:r w:rsidRPr="00A21E05">
                        <w:rPr>
                          <w:rFonts w:ascii="Arial" w:hAnsi="Arial" w:cs="Arial"/>
                          <w:color w:val="2E74B5"/>
                          <w:sz w:val="18"/>
                        </w:rPr>
                        <w:fldChar w:fldCharType="end"/>
                      </w:r>
                      <w:bookmarkEnd w:id="38"/>
                      <w:r>
                        <w:rPr>
                          <w:rFonts w:ascii="Arial" w:hAnsi="Arial" w:cs="Arial"/>
                          <w:color w:val="2E74B5"/>
                          <w:sz w:val="18"/>
                        </w:rPr>
                        <w:tab/>
                        <w:t>Theory of change: development challenge, causes and expected results</w:t>
                      </w:r>
                      <w:bookmarkEnd w:id="39"/>
                    </w:p>
                    <w:p w14:paraId="64390F02" w14:textId="77777777" w:rsidR="001648F9" w:rsidRDefault="001648F9" w:rsidP="00DA5ECC">
                      <w:pPr>
                        <w:rPr>
                          <w:noProof/>
                        </w:rPr>
                      </w:pPr>
                    </w:p>
                    <w:p w14:paraId="7C01B25D" w14:textId="77777777" w:rsidR="001648F9" w:rsidRPr="004D4137" w:rsidRDefault="001648F9" w:rsidP="00DA5ECC">
                      <w:pPr>
                        <w:rPr>
                          <w:noProof/>
                        </w:rPr>
                      </w:pPr>
                      <w:r w:rsidRPr="002B734C">
                        <w:rPr>
                          <w:noProof/>
                        </w:rPr>
                        <w:drawing>
                          <wp:inline distT="0" distB="0" distL="0" distR="0" wp14:anchorId="6824968A" wp14:editId="5EB0169B">
                            <wp:extent cx="8604827" cy="4462050"/>
                            <wp:effectExtent l="0" t="5080" r="0" b="1270"/>
                            <wp:docPr id="244" name="Picture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rot="16200000">
                                      <a:off x="0" y="0"/>
                                      <a:ext cx="8642095" cy="4481375"/>
                                    </a:xfrm>
                                    <a:prstGeom prst="rect">
                                      <a:avLst/>
                                    </a:prstGeom>
                                    <a:noFill/>
                                    <a:ln>
                                      <a:noFill/>
                                    </a:ln>
                                  </pic:spPr>
                                </pic:pic>
                              </a:graphicData>
                            </a:graphic>
                          </wp:inline>
                        </w:drawing>
                      </w:r>
                    </w:p>
                  </w:txbxContent>
                </v:textbox>
                <w10:wrap type="tight" anchorx="margin" anchory="page"/>
              </v:shape>
            </w:pict>
          </mc:Fallback>
        </mc:AlternateContent>
      </w:r>
      <w:r>
        <w:rPr>
          <w:szCs w:val="20"/>
          <w:lang w:val="en-GB"/>
        </w:rPr>
        <w:br w:type="page"/>
      </w:r>
    </w:p>
    <w:p w14:paraId="23EE738B" w14:textId="175CAAE0" w:rsidR="007030F6" w:rsidRDefault="00DA5ECC" w:rsidP="007030F6">
      <w:pPr>
        <w:pStyle w:val="Heading3"/>
        <w:tabs>
          <w:tab w:val="clear" w:pos="3035"/>
          <w:tab w:val="num" w:pos="709"/>
        </w:tabs>
        <w:ind w:left="709" w:hanging="709"/>
      </w:pPr>
      <w:r>
        <w:lastRenderedPageBreak/>
        <w:t>Summary of the GEF alternative</w:t>
      </w:r>
    </w:p>
    <w:p w14:paraId="03A27D6B" w14:textId="77777777" w:rsidR="007030F6" w:rsidRPr="00D856AB" w:rsidRDefault="007030F6" w:rsidP="007B0FE7">
      <w:pPr>
        <w:tabs>
          <w:tab w:val="left" w:pos="0"/>
        </w:tabs>
        <w:spacing w:after="0"/>
        <w:rPr>
          <w:szCs w:val="20"/>
          <w:lang w:val="en-GB"/>
        </w:rPr>
      </w:pPr>
    </w:p>
    <w:p w14:paraId="7DD4DD39" w14:textId="77777777" w:rsidR="00FE5AAD" w:rsidRPr="00666B27" w:rsidRDefault="00DA5ECC" w:rsidP="00FE5AAD">
      <w:pPr>
        <w:spacing w:after="0"/>
        <w:rPr>
          <w:szCs w:val="20"/>
          <w:lang w:val="en-GB"/>
        </w:rPr>
      </w:pPr>
      <w:bookmarkStart w:id="40" w:name="_Hlk358475"/>
      <w:r>
        <w:rPr>
          <w:szCs w:val="20"/>
          <w:lang w:val="en-GB"/>
        </w:rPr>
        <w:t>Funding from GEF is requested to support the above-mentioned integrated approach.</w:t>
      </w:r>
      <w:r w:rsidR="00FE5AAD">
        <w:rPr>
          <w:szCs w:val="20"/>
          <w:lang w:val="en-GB"/>
        </w:rPr>
        <w:t xml:space="preserve"> </w:t>
      </w:r>
      <w:r w:rsidR="00FE5AAD" w:rsidRPr="0087632B">
        <w:rPr>
          <w:szCs w:val="20"/>
          <w:lang w:val="en-GB"/>
        </w:rPr>
        <w:t xml:space="preserve">To </w:t>
      </w:r>
      <w:r w:rsidR="00FE5AAD" w:rsidRPr="005431FB">
        <w:rPr>
          <w:szCs w:val="20"/>
          <w:lang w:val="en-GB"/>
        </w:rPr>
        <w:t xml:space="preserve">address the </w:t>
      </w:r>
      <w:r w:rsidR="00FE5AAD" w:rsidRPr="00666B27">
        <w:rPr>
          <w:szCs w:val="20"/>
          <w:lang w:val="en-GB"/>
        </w:rPr>
        <w:t>barriers regarding lack of strategy, as well as the problem of insufficient knowledge, market information and awareness amongst decision-makers in decision-makers in national and local government and private sector and exposure to best practice, the Project will support:</w:t>
      </w:r>
    </w:p>
    <w:p w14:paraId="6A37CEAA" w14:textId="77777777" w:rsidR="00FE5AAD" w:rsidRPr="00666B27" w:rsidRDefault="00FE5AAD" w:rsidP="00FE5AAD">
      <w:pPr>
        <w:numPr>
          <w:ilvl w:val="0"/>
          <w:numId w:val="25"/>
        </w:numPr>
        <w:tabs>
          <w:tab w:val="left" w:pos="284"/>
        </w:tabs>
        <w:spacing w:after="0"/>
        <w:ind w:left="284" w:hanging="284"/>
        <w:rPr>
          <w:rFonts w:eastAsia="Times New Roman"/>
          <w:noProof/>
          <w:szCs w:val="20"/>
          <w:lang w:val="en-GB"/>
        </w:rPr>
      </w:pPr>
      <w:r w:rsidRPr="00666B27">
        <w:rPr>
          <w:rFonts w:eastAsia="Times New Roman"/>
          <w:noProof/>
          <w:szCs w:val="20"/>
          <w:lang w:val="en-GB"/>
        </w:rPr>
        <w:t>Capacity needs assessment of local manufacturers and suppliers and the needs assessment of institutions involved in the MVE system, including the capacity for photometric testing;</w:t>
      </w:r>
    </w:p>
    <w:p w14:paraId="7A002C71" w14:textId="77777777" w:rsidR="00FE5AAD" w:rsidRPr="00666B27" w:rsidRDefault="00FE5AAD" w:rsidP="00FE5AAD">
      <w:pPr>
        <w:numPr>
          <w:ilvl w:val="0"/>
          <w:numId w:val="25"/>
        </w:numPr>
        <w:tabs>
          <w:tab w:val="left" w:pos="284"/>
        </w:tabs>
        <w:spacing w:after="0"/>
        <w:ind w:left="284" w:hanging="284"/>
        <w:rPr>
          <w:rFonts w:eastAsia="Times New Roman"/>
          <w:noProof/>
          <w:szCs w:val="20"/>
          <w:lang w:val="en-GB"/>
        </w:rPr>
      </w:pPr>
      <w:r w:rsidRPr="00666B27">
        <w:rPr>
          <w:rFonts w:eastAsia="Times New Roman"/>
          <w:noProof/>
          <w:szCs w:val="20"/>
          <w:lang w:val="en-GB"/>
        </w:rPr>
        <w:t>Establishment of working groups of policy-makers, private sector representatives, and other stakeholders;</w:t>
      </w:r>
    </w:p>
    <w:p w14:paraId="73B5DF56" w14:textId="77777777" w:rsidR="00FE5AAD" w:rsidRPr="00666B27" w:rsidRDefault="00FE5AAD" w:rsidP="00FE5AAD">
      <w:pPr>
        <w:numPr>
          <w:ilvl w:val="0"/>
          <w:numId w:val="25"/>
        </w:numPr>
        <w:tabs>
          <w:tab w:val="left" w:pos="284"/>
        </w:tabs>
        <w:spacing w:after="0"/>
        <w:ind w:left="284" w:hanging="284"/>
        <w:rPr>
          <w:rFonts w:eastAsia="Times New Roman"/>
          <w:noProof/>
          <w:szCs w:val="20"/>
          <w:lang w:val="en-GB"/>
        </w:rPr>
      </w:pPr>
      <w:r w:rsidRPr="00666B27">
        <w:rPr>
          <w:rFonts w:eastAsia="Times New Roman"/>
          <w:noProof/>
          <w:szCs w:val="20"/>
          <w:lang w:val="en-GB"/>
        </w:rPr>
        <w:t>Formulation of action plans developed with goals, strategy, work plan and key tasks of institutions involved;</w:t>
      </w:r>
    </w:p>
    <w:p w14:paraId="2345E2DA" w14:textId="77777777" w:rsidR="00FE5AAD" w:rsidRPr="00666B27" w:rsidRDefault="00FE5AAD" w:rsidP="00FE5AAD">
      <w:pPr>
        <w:numPr>
          <w:ilvl w:val="0"/>
          <w:numId w:val="25"/>
        </w:numPr>
        <w:tabs>
          <w:tab w:val="left" w:pos="284"/>
        </w:tabs>
        <w:spacing w:after="0"/>
        <w:ind w:left="284" w:hanging="284"/>
        <w:rPr>
          <w:rFonts w:eastAsia="Times New Roman"/>
          <w:noProof/>
          <w:szCs w:val="20"/>
          <w:lang w:val="en-GB"/>
        </w:rPr>
      </w:pPr>
      <w:r w:rsidRPr="00666B27">
        <w:rPr>
          <w:rFonts w:eastAsia="Times New Roman"/>
          <w:noProof/>
          <w:szCs w:val="20"/>
          <w:lang w:val="en-GB"/>
        </w:rPr>
        <w:t>Deliver information on international best practice (in conjunction with U4E) and lessons learned (including from analogous GEF-supported projects on lighting and transformers)</w:t>
      </w:r>
    </w:p>
    <w:p w14:paraId="4B1C7B5E" w14:textId="77777777" w:rsidR="00FE5AAD" w:rsidRPr="00666B27" w:rsidRDefault="00FE5AAD" w:rsidP="00FE5AAD">
      <w:pPr>
        <w:spacing w:after="0"/>
        <w:rPr>
          <w:szCs w:val="20"/>
          <w:lang w:val="en-GB"/>
        </w:rPr>
      </w:pPr>
    </w:p>
    <w:p w14:paraId="1EB5AB81" w14:textId="77777777" w:rsidR="00FE5AAD" w:rsidRPr="00666B27" w:rsidRDefault="00FE5AAD" w:rsidP="00FE5AAD">
      <w:pPr>
        <w:spacing w:after="0"/>
        <w:rPr>
          <w:szCs w:val="20"/>
          <w:lang w:val="en-GB"/>
        </w:rPr>
      </w:pPr>
      <w:r w:rsidRPr="00666B27">
        <w:rPr>
          <w:szCs w:val="20"/>
          <w:lang w:val="en-GB"/>
        </w:rPr>
        <w:t>To address the barrier of lack of regulations (MEPS and/or labels; procurement guidelines) the project will:</w:t>
      </w:r>
    </w:p>
    <w:p w14:paraId="3A812BFC" w14:textId="77777777" w:rsidR="00FE5AAD" w:rsidRPr="00666B27" w:rsidRDefault="00FE5AAD" w:rsidP="00FE5AAD">
      <w:pPr>
        <w:numPr>
          <w:ilvl w:val="0"/>
          <w:numId w:val="25"/>
        </w:numPr>
        <w:spacing w:after="0"/>
        <w:ind w:left="284" w:right="4" w:hanging="284"/>
        <w:contextualSpacing/>
        <w:rPr>
          <w:rFonts w:eastAsia="Times New Roman"/>
          <w:noProof/>
          <w:szCs w:val="20"/>
          <w:lang w:val="en-GB"/>
        </w:rPr>
      </w:pPr>
      <w:r w:rsidRPr="00666B27">
        <w:rPr>
          <w:rFonts w:eastAsia="Times New Roman"/>
          <w:noProof/>
          <w:szCs w:val="20"/>
          <w:lang w:val="en-GB"/>
        </w:rPr>
        <w:t>Deliver technical assistance for the formulation of appropriate MEPS for lighting products and transformers and definition of energy performance categories for lamps, based on the existing EE label format;</w:t>
      </w:r>
    </w:p>
    <w:p w14:paraId="08813E43" w14:textId="77777777" w:rsidR="00FE5AAD" w:rsidRPr="00666B27" w:rsidRDefault="00FE5AAD" w:rsidP="00FE5AAD">
      <w:pPr>
        <w:numPr>
          <w:ilvl w:val="0"/>
          <w:numId w:val="25"/>
        </w:numPr>
        <w:spacing w:after="0"/>
        <w:ind w:left="284" w:right="4" w:hanging="284"/>
        <w:contextualSpacing/>
        <w:rPr>
          <w:rFonts w:eastAsia="Times New Roman"/>
          <w:noProof/>
          <w:szCs w:val="20"/>
          <w:lang w:val="en-GB"/>
        </w:rPr>
      </w:pPr>
      <w:r w:rsidRPr="00666B27">
        <w:rPr>
          <w:rFonts w:eastAsia="Times New Roman"/>
          <w:noProof/>
          <w:szCs w:val="20"/>
          <w:lang w:val="en-GB"/>
        </w:rPr>
        <w:t>Support the strengthening of the existing MVE system linked with appliance standards and labelling to incorporate lighting technology and distribution transformers, including guidance to certification laboratories and organise their accreditation, and provide technical (and as needed, financial) support to properly equip test laboratories;</w:t>
      </w:r>
    </w:p>
    <w:p w14:paraId="613E5067" w14:textId="77777777" w:rsidR="00FE5AAD" w:rsidRPr="00666B27" w:rsidRDefault="00FE5AAD" w:rsidP="00FE5AAD">
      <w:pPr>
        <w:spacing w:after="0"/>
        <w:rPr>
          <w:szCs w:val="20"/>
          <w:lang w:val="en-GB"/>
        </w:rPr>
      </w:pPr>
    </w:p>
    <w:p w14:paraId="2E9F64DF" w14:textId="77777777" w:rsidR="00FE5AAD" w:rsidRPr="00666B27" w:rsidRDefault="00FE5AAD" w:rsidP="00FE5AAD">
      <w:pPr>
        <w:spacing w:after="0"/>
        <w:rPr>
          <w:szCs w:val="20"/>
          <w:lang w:val="en-GB"/>
        </w:rPr>
      </w:pPr>
      <w:r w:rsidRPr="00666B27">
        <w:rPr>
          <w:szCs w:val="20"/>
          <w:lang w:val="en-GB"/>
        </w:rPr>
        <w:t>To address the challenge posed by insufficient information about the lighting and transformers market, the project will:</w:t>
      </w:r>
    </w:p>
    <w:p w14:paraId="33ED969B" w14:textId="77777777" w:rsidR="00FE5AAD" w:rsidRPr="00666B27" w:rsidRDefault="00FE5AAD" w:rsidP="00FE5AAD">
      <w:pPr>
        <w:numPr>
          <w:ilvl w:val="0"/>
          <w:numId w:val="25"/>
        </w:numPr>
        <w:spacing w:after="0"/>
        <w:ind w:left="284" w:right="4" w:hanging="284"/>
        <w:contextualSpacing/>
        <w:rPr>
          <w:rFonts w:eastAsia="Times New Roman"/>
          <w:noProof/>
          <w:szCs w:val="20"/>
          <w:lang w:val="en-GB"/>
        </w:rPr>
      </w:pPr>
      <w:r w:rsidRPr="00666B27">
        <w:rPr>
          <w:rFonts w:eastAsia="Times New Roman"/>
          <w:noProof/>
          <w:szCs w:val="20"/>
          <w:lang w:val="en-GB"/>
        </w:rPr>
        <w:t>Carry out a market assessment on demand and supply of lighting products in the various sectors and on distribution transformers, including consumer awareness and preferences and on current practices in municipalities (public buildings, public lighting, distribution system);</w:t>
      </w:r>
    </w:p>
    <w:p w14:paraId="3CB778BF" w14:textId="77777777" w:rsidR="00FE5AAD" w:rsidRPr="00666B27" w:rsidRDefault="00FE5AAD" w:rsidP="00FE5AAD">
      <w:pPr>
        <w:numPr>
          <w:ilvl w:val="0"/>
          <w:numId w:val="25"/>
        </w:numPr>
        <w:spacing w:after="0"/>
        <w:ind w:left="284" w:right="4" w:hanging="284"/>
        <w:contextualSpacing/>
        <w:rPr>
          <w:rFonts w:eastAsia="Times New Roman"/>
          <w:noProof/>
          <w:szCs w:val="20"/>
          <w:lang w:val="en-GB"/>
        </w:rPr>
      </w:pPr>
      <w:r w:rsidRPr="00666B27">
        <w:rPr>
          <w:rFonts w:eastAsia="Times New Roman"/>
          <w:noProof/>
          <w:szCs w:val="20"/>
          <w:lang w:val="en-GB"/>
        </w:rPr>
        <w:t>Assess current practices and provide recommendations regarding collection, disposal, and recycling of distribution transformers and lighting products</w:t>
      </w:r>
    </w:p>
    <w:p w14:paraId="65A01951" w14:textId="77777777" w:rsidR="00FE5AAD" w:rsidRPr="00666B27" w:rsidRDefault="00FE5AAD" w:rsidP="00FE5AAD">
      <w:pPr>
        <w:tabs>
          <w:tab w:val="left" w:pos="0"/>
        </w:tabs>
        <w:spacing w:after="0"/>
        <w:rPr>
          <w:szCs w:val="20"/>
          <w:lang w:val="en-GB"/>
        </w:rPr>
      </w:pPr>
    </w:p>
    <w:p w14:paraId="49F821C6" w14:textId="77777777" w:rsidR="00FE5AAD" w:rsidRPr="00666B27" w:rsidRDefault="00FE5AAD" w:rsidP="00FE5AAD">
      <w:pPr>
        <w:tabs>
          <w:tab w:val="left" w:pos="0"/>
        </w:tabs>
        <w:spacing w:after="0"/>
        <w:rPr>
          <w:szCs w:val="20"/>
          <w:lang w:val="en-GB"/>
        </w:rPr>
      </w:pPr>
      <w:r w:rsidRPr="00666B27">
        <w:rPr>
          <w:szCs w:val="20"/>
          <w:lang w:val="en-GB"/>
        </w:rPr>
        <w:t>To address the problem of lack of consumer awareness of energy performance of appliances and the issue of first-cost bias and weak market signals about the lifecycle value of EE lighting and transformers the Project will:</w:t>
      </w:r>
    </w:p>
    <w:p w14:paraId="4F34919B" w14:textId="77777777" w:rsidR="00FE5AAD" w:rsidRPr="00666B27" w:rsidRDefault="00FE5AAD" w:rsidP="00FE5AAD">
      <w:pPr>
        <w:numPr>
          <w:ilvl w:val="0"/>
          <w:numId w:val="24"/>
        </w:numPr>
        <w:tabs>
          <w:tab w:val="left" w:pos="0"/>
        </w:tabs>
        <w:spacing w:after="0"/>
        <w:ind w:left="284" w:hanging="284"/>
        <w:rPr>
          <w:szCs w:val="20"/>
          <w:lang w:val="en-GB"/>
        </w:rPr>
      </w:pPr>
      <w:r w:rsidRPr="00666B27">
        <w:rPr>
          <w:szCs w:val="20"/>
          <w:lang w:val="en-GB"/>
        </w:rPr>
        <w:t xml:space="preserve">Conduct public-relations outreach to residential and professional-commercial consumers about the </w:t>
      </w:r>
      <w:r w:rsidRPr="00666B27">
        <w:rPr>
          <w:noProof/>
          <w:szCs w:val="20"/>
          <w:lang w:val="en-GB"/>
        </w:rPr>
        <w:t>energy</w:t>
      </w:r>
      <w:r w:rsidRPr="00666B27">
        <w:rPr>
          <w:szCs w:val="20"/>
          <w:lang w:val="en-GB"/>
        </w:rPr>
        <w:t xml:space="preserve"> performance of lighting and information campaign to municipal authorities.</w:t>
      </w:r>
    </w:p>
    <w:p w14:paraId="2EC2B7A2" w14:textId="77777777" w:rsidR="00FE5AAD" w:rsidRPr="00666B27" w:rsidRDefault="00FE5AAD" w:rsidP="00FE5AAD">
      <w:pPr>
        <w:numPr>
          <w:ilvl w:val="0"/>
          <w:numId w:val="24"/>
        </w:numPr>
        <w:tabs>
          <w:tab w:val="left" w:pos="0"/>
        </w:tabs>
        <w:spacing w:after="0"/>
        <w:ind w:left="284" w:hanging="284"/>
        <w:rPr>
          <w:szCs w:val="20"/>
          <w:lang w:val="en-GB"/>
        </w:rPr>
      </w:pPr>
      <w:r w:rsidRPr="00666B27">
        <w:rPr>
          <w:szCs w:val="20"/>
          <w:lang w:val="en-GB"/>
        </w:rPr>
        <w:t>Build on and cooperate with ongoing initiatives undertaken by the Government (DoE’s MEEDSM and support for municipal power distribution; Eskom’s activities on integrated demand management and upgrading power distribution)</w:t>
      </w:r>
    </w:p>
    <w:p w14:paraId="7F0B90E6" w14:textId="77777777" w:rsidR="00FE5AAD" w:rsidRPr="00666B27" w:rsidRDefault="00FE5AAD" w:rsidP="00FE5AAD">
      <w:pPr>
        <w:numPr>
          <w:ilvl w:val="0"/>
          <w:numId w:val="24"/>
        </w:numPr>
        <w:tabs>
          <w:tab w:val="left" w:pos="0"/>
        </w:tabs>
        <w:spacing w:after="0"/>
        <w:ind w:left="284" w:hanging="284"/>
        <w:rPr>
          <w:szCs w:val="20"/>
          <w:lang w:val="en-GB"/>
        </w:rPr>
      </w:pPr>
      <w:r w:rsidRPr="00666B27">
        <w:rPr>
          <w:szCs w:val="20"/>
          <w:lang w:val="en-GB"/>
        </w:rPr>
        <w:t xml:space="preserve">Support lighting product (lamps, luminaires) suppliers and transformer manufacturers in preparing bankable proposals for the </w:t>
      </w:r>
      <w:r w:rsidRPr="00666B27">
        <w:rPr>
          <w:noProof/>
          <w:szCs w:val="20"/>
          <w:lang w:val="en-GB"/>
        </w:rPr>
        <w:t>financing</w:t>
      </w:r>
      <w:r w:rsidRPr="00666B27">
        <w:rPr>
          <w:szCs w:val="20"/>
          <w:lang w:val="en-GB"/>
        </w:rPr>
        <w:t xml:space="preserve"> of upgrading or setting up production lines, as well as support local authorities and commercial building owners in formulating bankable proposals to the above-mentioned DoE and Eskom grant funds as well as for financing by development and other banks;</w:t>
      </w:r>
    </w:p>
    <w:p w14:paraId="79C2B998" w14:textId="77777777" w:rsidR="00FE5AAD" w:rsidRPr="00666B27" w:rsidRDefault="00FE5AAD" w:rsidP="00FE5AAD">
      <w:pPr>
        <w:numPr>
          <w:ilvl w:val="0"/>
          <w:numId w:val="24"/>
        </w:numPr>
        <w:tabs>
          <w:tab w:val="left" w:pos="0"/>
        </w:tabs>
        <w:spacing w:after="0"/>
        <w:ind w:left="284" w:hanging="284"/>
        <w:rPr>
          <w:szCs w:val="20"/>
          <w:lang w:val="en-GB"/>
        </w:rPr>
      </w:pPr>
      <w:r w:rsidRPr="00666B27">
        <w:rPr>
          <w:szCs w:val="20"/>
          <w:lang w:val="en-GB"/>
        </w:rPr>
        <w:t>Set up an Energy Efficiency Financial Instrument (EEFI) to provide partial grant financing and support new modalities for municipalities and energy service providers (</w:t>
      </w:r>
      <w:r>
        <w:rPr>
          <w:szCs w:val="20"/>
          <w:lang w:val="en-GB"/>
        </w:rPr>
        <w:t xml:space="preserve">credit guarantees for loans to </w:t>
      </w:r>
      <w:r w:rsidRPr="00666B27">
        <w:rPr>
          <w:szCs w:val="20"/>
          <w:lang w:val="en-GB"/>
        </w:rPr>
        <w:t>ESCOs) and investment in EE production.</w:t>
      </w:r>
    </w:p>
    <w:p w14:paraId="3E56E7BE" w14:textId="77777777" w:rsidR="00FE5AAD" w:rsidRPr="00666B27" w:rsidRDefault="00FE5AAD" w:rsidP="00FE5AAD">
      <w:pPr>
        <w:tabs>
          <w:tab w:val="left" w:pos="0"/>
        </w:tabs>
        <w:spacing w:after="0"/>
        <w:rPr>
          <w:szCs w:val="20"/>
          <w:lang w:val="en-GB"/>
        </w:rPr>
      </w:pPr>
    </w:p>
    <w:p w14:paraId="270530AD" w14:textId="77777777" w:rsidR="00FE5AAD" w:rsidRPr="00666B27" w:rsidRDefault="00FE5AAD" w:rsidP="00FE5AAD">
      <w:pPr>
        <w:tabs>
          <w:tab w:val="left" w:pos="0"/>
        </w:tabs>
        <w:spacing w:after="0"/>
        <w:rPr>
          <w:szCs w:val="20"/>
          <w:lang w:val="en-GB"/>
        </w:rPr>
      </w:pPr>
      <w:r w:rsidRPr="00666B27">
        <w:rPr>
          <w:szCs w:val="20"/>
          <w:lang w:val="en-GB"/>
        </w:rPr>
        <w:t xml:space="preserve">This all is envisioned to lead to a change of market and enabling framework conditions to create a market pull for energy-efficient lighting in the residential, commercial and public building sector and in public infrastructure. The policy/regulatory provisions are supposed to push the market towards a situation with low-entry barriers for energy efficient lighting and high-efficiency transformers. The desired </w:t>
      </w:r>
      <w:r w:rsidRPr="00666B27">
        <w:rPr>
          <w:noProof/>
          <w:szCs w:val="20"/>
          <w:lang w:val="en-GB"/>
        </w:rPr>
        <w:t>behavioural</w:t>
      </w:r>
      <w:r w:rsidRPr="00666B27">
        <w:rPr>
          <w:szCs w:val="20"/>
          <w:lang w:val="en-GB"/>
        </w:rPr>
        <w:t xml:space="preserve"> change induced by this changed market situation includes increased mobilization of investments and </w:t>
      </w:r>
      <w:r w:rsidRPr="00666B27">
        <w:rPr>
          <w:noProof/>
          <w:szCs w:val="20"/>
          <w:lang w:val="en-GB"/>
        </w:rPr>
        <w:t>finance</w:t>
      </w:r>
      <w:r w:rsidRPr="00666B27">
        <w:rPr>
          <w:noProof/>
          <w:szCs w:val="20"/>
          <w:shd w:val="clear" w:color="auto" w:fill="FECEBF"/>
          <w:lang w:val="en-GB"/>
        </w:rPr>
        <w:t>d</w:t>
      </w:r>
      <w:r w:rsidRPr="00666B27">
        <w:rPr>
          <w:szCs w:val="20"/>
          <w:lang w:val="en-GB"/>
        </w:rPr>
        <w:t xml:space="preserve"> by the private sector (suppliers, finance) as well as intensifying use of efficient lighting by consumers and energy-efficient public infrastructure (lighting, power distribution). </w:t>
      </w:r>
    </w:p>
    <w:p w14:paraId="0D292FB9" w14:textId="77777777" w:rsidR="00FE5AAD" w:rsidRPr="00666B27" w:rsidRDefault="00FE5AAD" w:rsidP="00FE5AAD">
      <w:pPr>
        <w:tabs>
          <w:tab w:val="left" w:pos="0"/>
        </w:tabs>
        <w:spacing w:after="0"/>
        <w:rPr>
          <w:szCs w:val="20"/>
          <w:lang w:val="en-GB"/>
        </w:rPr>
      </w:pPr>
    </w:p>
    <w:p w14:paraId="5B518AD4" w14:textId="2A16CE36" w:rsidR="00FE5AAD" w:rsidRDefault="00FE5AAD" w:rsidP="00FE5AAD">
      <w:pPr>
        <w:spacing w:after="0"/>
        <w:rPr>
          <w:szCs w:val="20"/>
          <w:lang w:val="en-GB"/>
        </w:rPr>
      </w:pPr>
      <w:r w:rsidRPr="00666B27">
        <w:rPr>
          <w:szCs w:val="20"/>
          <w:lang w:val="en-GB"/>
        </w:rPr>
        <w:t xml:space="preserve">Various baseline activities are undertaken by </w:t>
      </w:r>
      <w:r w:rsidRPr="00666B27">
        <w:rPr>
          <w:noProof/>
          <w:szCs w:val="20"/>
          <w:lang w:val="en-GB"/>
        </w:rPr>
        <w:t>South</w:t>
      </w:r>
      <w:r w:rsidRPr="00666B27">
        <w:rPr>
          <w:szCs w:val="20"/>
          <w:lang w:val="en-GB"/>
        </w:rPr>
        <w:t xml:space="preserve"> African government and private sector, supported by multilateral and bilateral </w:t>
      </w:r>
      <w:r w:rsidRPr="00666B27">
        <w:rPr>
          <w:noProof/>
          <w:szCs w:val="20"/>
          <w:lang w:val="en-GB"/>
        </w:rPr>
        <w:t>organisations</w:t>
      </w:r>
      <w:r w:rsidRPr="00666B27">
        <w:rPr>
          <w:szCs w:val="20"/>
          <w:lang w:val="en-GB"/>
        </w:rPr>
        <w:t xml:space="preserve"> and donors that address the barriers and problems identified in the previous Chapter 2. The Project aims to build on past activities and closely cooperate with ongoing or planned baseline actions and only applies for GEF funding for </w:t>
      </w:r>
      <w:r w:rsidRPr="00666B27">
        <w:rPr>
          <w:i/>
          <w:szCs w:val="20"/>
          <w:lang w:val="en-GB"/>
        </w:rPr>
        <w:t xml:space="preserve">incremental activities. </w:t>
      </w:r>
      <w:r w:rsidRPr="00666B27">
        <w:rPr>
          <w:szCs w:val="20"/>
          <w:lang w:val="en-GB"/>
        </w:rPr>
        <w:t>A detailed description of the baseline situation is given in Annex E.</w:t>
      </w:r>
      <w:r w:rsidR="00BF31B5" w:rsidRPr="00D856AB">
        <w:rPr>
          <w:szCs w:val="20"/>
          <w:lang w:val="en-GB"/>
        </w:rPr>
        <w:t xml:space="preserve"> The reader can find </w:t>
      </w:r>
      <w:r w:rsidR="00336C31" w:rsidRPr="00D856AB">
        <w:rPr>
          <w:szCs w:val="20"/>
          <w:lang w:val="en-GB"/>
        </w:rPr>
        <w:t xml:space="preserve">in </w:t>
      </w:r>
      <w:r w:rsidR="00DA5ECC" w:rsidRPr="00BC3BA8">
        <w:rPr>
          <w:szCs w:val="20"/>
          <w:lang w:val="en-GB"/>
        </w:rPr>
        <w:fldChar w:fldCharType="begin"/>
      </w:r>
      <w:r w:rsidR="00DA5ECC" w:rsidRPr="00BC3BA8">
        <w:rPr>
          <w:szCs w:val="20"/>
          <w:lang w:val="en-GB"/>
        </w:rPr>
        <w:instrText xml:space="preserve"> REF _Ref364594 \h </w:instrText>
      </w:r>
      <w:r w:rsidR="00BC3BA8" w:rsidRPr="00BC3BA8">
        <w:rPr>
          <w:szCs w:val="20"/>
          <w:lang w:val="en-GB"/>
        </w:rPr>
        <w:instrText xml:space="preserve"> \* MERGEFORMAT </w:instrText>
      </w:r>
      <w:r w:rsidR="00DA5ECC" w:rsidRPr="00BC3BA8">
        <w:rPr>
          <w:szCs w:val="20"/>
          <w:lang w:val="en-GB"/>
        </w:rPr>
      </w:r>
      <w:r w:rsidR="00DA5ECC" w:rsidRPr="00BC3BA8">
        <w:rPr>
          <w:szCs w:val="20"/>
          <w:lang w:val="en-GB"/>
        </w:rPr>
        <w:fldChar w:fldCharType="separate"/>
      </w:r>
      <w:r w:rsidR="00E80FF5" w:rsidRPr="00E80FF5">
        <w:rPr>
          <w:rFonts w:ascii="Arial" w:hAnsi="Arial" w:cs="Arial"/>
          <w:color w:val="2E74B5"/>
          <w:sz w:val="18"/>
          <w:lang w:val="en-GB"/>
        </w:rPr>
        <w:t xml:space="preserve">Box </w:t>
      </w:r>
      <w:r w:rsidR="00E80FF5" w:rsidRPr="00E80FF5">
        <w:rPr>
          <w:rFonts w:ascii="Arial" w:hAnsi="Arial" w:cs="Arial"/>
          <w:noProof/>
          <w:color w:val="2E74B5"/>
          <w:sz w:val="18"/>
          <w:lang w:val="en-GB"/>
        </w:rPr>
        <w:t>3</w:t>
      </w:r>
      <w:r w:rsidR="00DA5ECC" w:rsidRPr="00BC3BA8">
        <w:rPr>
          <w:szCs w:val="20"/>
          <w:lang w:val="en-GB"/>
        </w:rPr>
        <w:fldChar w:fldCharType="end"/>
      </w:r>
      <w:r w:rsidR="00DA5ECC">
        <w:rPr>
          <w:szCs w:val="20"/>
          <w:lang w:val="en-GB"/>
        </w:rPr>
        <w:t xml:space="preserve"> </w:t>
      </w:r>
      <w:r w:rsidR="00BF31B5" w:rsidRPr="00D856AB">
        <w:rPr>
          <w:szCs w:val="20"/>
          <w:lang w:val="en-GB"/>
        </w:rPr>
        <w:t>a summary of the baseline activities</w:t>
      </w:r>
      <w:r>
        <w:rPr>
          <w:szCs w:val="20"/>
          <w:lang w:val="en-GB"/>
        </w:rPr>
        <w:t>.</w:t>
      </w:r>
    </w:p>
    <w:p w14:paraId="5F416F5D" w14:textId="483AC1FA" w:rsidR="00DA5ECC" w:rsidRDefault="00BF31B5" w:rsidP="00BF31B5">
      <w:pPr>
        <w:spacing w:after="0"/>
        <w:rPr>
          <w:szCs w:val="20"/>
          <w:lang w:val="en-GB"/>
        </w:rPr>
      </w:pPr>
      <w:r w:rsidRPr="00D856AB">
        <w:rPr>
          <w:szCs w:val="20"/>
          <w:lang w:val="en-GB"/>
        </w:rPr>
        <w:lastRenderedPageBreak/>
        <w:t xml:space="preserve"> </w:t>
      </w:r>
      <w:r w:rsidR="00DA5ECC" w:rsidRPr="00D856AB">
        <w:rPr>
          <w:szCs w:val="20"/>
          <w:lang w:val="en-GB"/>
        </w:rPr>
        <w:fldChar w:fldCharType="begin"/>
      </w:r>
      <w:r w:rsidR="00DA5ECC" w:rsidRPr="00D856AB">
        <w:rPr>
          <w:szCs w:val="20"/>
          <w:lang w:val="en-GB"/>
        </w:rPr>
        <w:instrText xml:space="preserve"> REF _Ref495690365 \h </w:instrText>
      </w:r>
      <w:r w:rsidR="00DA5ECC" w:rsidRPr="00D856AB">
        <w:rPr>
          <w:szCs w:val="20"/>
          <w:lang w:val="en-GB"/>
        </w:rPr>
      </w:r>
      <w:r w:rsidR="00DA5ECC" w:rsidRPr="00D856AB">
        <w:rPr>
          <w:szCs w:val="20"/>
          <w:lang w:val="en-GB"/>
        </w:rPr>
        <w:fldChar w:fldCharType="separate"/>
      </w:r>
      <w:r w:rsidR="00E80FF5" w:rsidRPr="00A21E05">
        <w:rPr>
          <w:rFonts w:ascii="Arial" w:hAnsi="Arial" w:cs="Arial"/>
          <w:color w:val="2E74B5"/>
          <w:sz w:val="18"/>
        </w:rPr>
        <w:t xml:space="preserve">Box </w:t>
      </w:r>
      <w:r w:rsidR="00E80FF5">
        <w:rPr>
          <w:rFonts w:ascii="Arial" w:hAnsi="Arial" w:cs="Arial"/>
          <w:noProof/>
          <w:color w:val="2E74B5"/>
          <w:sz w:val="18"/>
        </w:rPr>
        <w:t>6</w:t>
      </w:r>
      <w:r w:rsidR="00DA5ECC" w:rsidRPr="00D856AB">
        <w:rPr>
          <w:szCs w:val="20"/>
          <w:lang w:val="en-GB"/>
        </w:rPr>
        <w:fldChar w:fldCharType="end"/>
      </w:r>
      <w:r w:rsidR="00DA5ECC" w:rsidRPr="00D856AB">
        <w:rPr>
          <w:szCs w:val="20"/>
          <w:lang w:val="en-GB"/>
        </w:rPr>
        <w:t xml:space="preserve"> shows the dynamic aspects of the theory of change, i.e. how the various outcomes are linked and work </w:t>
      </w:r>
      <w:r w:rsidR="00DA5ECC" w:rsidRPr="00E236DA">
        <w:rPr>
          <w:noProof/>
          <w:szCs w:val="20"/>
          <w:lang w:val="en-GB"/>
        </w:rPr>
        <w:t>over</w:t>
      </w:r>
      <w:r w:rsidR="00DA5ECC">
        <w:rPr>
          <w:noProof/>
          <w:szCs w:val="20"/>
          <w:lang w:val="en-GB"/>
        </w:rPr>
        <w:t xml:space="preserve"> </w:t>
      </w:r>
      <w:r w:rsidR="00DA5ECC" w:rsidRPr="00E236DA">
        <w:rPr>
          <w:noProof/>
          <w:szCs w:val="20"/>
          <w:lang w:val="en-GB"/>
        </w:rPr>
        <w:t>time</w:t>
      </w:r>
      <w:r w:rsidR="00DA5ECC" w:rsidRPr="00D856AB">
        <w:rPr>
          <w:szCs w:val="20"/>
          <w:lang w:val="en-GB"/>
        </w:rPr>
        <w:t xml:space="preserve"> to address the challenges in transforming the lighting and distribution markets to higher efficiency.</w:t>
      </w:r>
    </w:p>
    <w:p w14:paraId="5BBD8D1E" w14:textId="5F9D0DB3" w:rsidR="00DA5ECC" w:rsidRDefault="00FE5AAD" w:rsidP="00BF31B5">
      <w:pPr>
        <w:spacing w:after="0"/>
        <w:rPr>
          <w:szCs w:val="20"/>
          <w:lang w:val="en-GB"/>
        </w:rPr>
      </w:pPr>
      <w:r w:rsidRPr="00D856AB">
        <w:rPr>
          <w:i/>
          <w:noProof/>
          <w:szCs w:val="20"/>
          <w:lang w:val="en-GB"/>
        </w:rPr>
        <mc:AlternateContent>
          <mc:Choice Requires="wps">
            <w:drawing>
              <wp:anchor distT="45720" distB="45720" distL="114300" distR="114300" simplePos="0" relativeHeight="251737600" behindDoc="0" locked="0" layoutInCell="1" allowOverlap="1" wp14:anchorId="77152AEA" wp14:editId="272380FE">
                <wp:simplePos x="0" y="0"/>
                <wp:positionH relativeFrom="margin">
                  <wp:align>center</wp:align>
                </wp:positionH>
                <wp:positionV relativeFrom="page">
                  <wp:posOffset>1468120</wp:posOffset>
                </wp:positionV>
                <wp:extent cx="6972300" cy="5506720"/>
                <wp:effectExtent l="0" t="0" r="0" b="0"/>
                <wp:wrapTopAndBottom/>
                <wp:docPr id="18" name="Text Box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72300" cy="55067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B4E0D28" w14:textId="2C7B0D75" w:rsidR="001648F9" w:rsidRDefault="001648F9" w:rsidP="00DA3BB0">
                            <w:pPr>
                              <w:pStyle w:val="Caption"/>
                              <w:rPr>
                                <w:rFonts w:ascii="Arial" w:hAnsi="Arial" w:cs="Arial"/>
                                <w:color w:val="2E74B5"/>
                                <w:sz w:val="18"/>
                              </w:rPr>
                            </w:pPr>
                            <w:bookmarkStart w:id="41" w:name="_Ref495690365"/>
                            <w:bookmarkStart w:id="42" w:name="_Hlk536689929"/>
                            <w:bookmarkStart w:id="43" w:name="_Toc4680177"/>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6</w:t>
                            </w:r>
                            <w:r w:rsidRPr="00A21E05">
                              <w:rPr>
                                <w:rFonts w:ascii="Arial" w:hAnsi="Arial" w:cs="Arial"/>
                                <w:color w:val="2E74B5"/>
                                <w:sz w:val="18"/>
                              </w:rPr>
                              <w:fldChar w:fldCharType="end"/>
                            </w:r>
                            <w:bookmarkEnd w:id="41"/>
                            <w:r>
                              <w:rPr>
                                <w:rFonts w:ascii="Arial" w:hAnsi="Arial" w:cs="Arial"/>
                                <w:color w:val="2E74B5"/>
                                <w:sz w:val="18"/>
                              </w:rPr>
                              <w:tab/>
                              <w:t xml:space="preserve">Theory </w:t>
                            </w:r>
                            <w:bookmarkEnd w:id="42"/>
                            <w:r>
                              <w:rPr>
                                <w:rFonts w:ascii="Arial" w:hAnsi="Arial" w:cs="Arial"/>
                                <w:color w:val="2E74B5"/>
                                <w:sz w:val="18"/>
                              </w:rPr>
                              <w:t>of change: pathway from outcomes to impacts</w:t>
                            </w:r>
                            <w:bookmarkEnd w:id="43"/>
                          </w:p>
                          <w:p w14:paraId="099836C9" w14:textId="77777777" w:rsidR="001648F9" w:rsidRPr="00DA3BB0" w:rsidRDefault="001648F9" w:rsidP="00DA3BB0"/>
                          <w:p w14:paraId="0C5BA348" w14:textId="514807C6" w:rsidR="001648F9" w:rsidRDefault="001648F9" w:rsidP="00DA3BB0">
                            <w:r>
                              <w:object w:dxaOrig="12433" w:dyaOrig="8185" w14:anchorId="121034D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533.4pt;height:351.15pt" o:ole="">
                                  <v:imagedata r:id="rId55" o:title=""/>
                                </v:shape>
                                <o:OLEObject Type="Embed" ProgID="Visio.Drawing.15" ShapeID="_x0000_i1026" DrawAspect="Content" ObjectID="_1617701239" r:id="rId56"/>
                              </w:object>
                            </w:r>
                          </w:p>
                          <w:p w14:paraId="3293BC47" w14:textId="5733235D" w:rsidR="001648F9" w:rsidRDefault="001648F9" w:rsidP="00DA3BB0">
                            <w:pPr>
                              <w:tabs>
                                <w:tab w:val="left" w:pos="851"/>
                                <w:tab w:val="left" w:pos="3261"/>
                                <w:tab w:val="left" w:pos="5103"/>
                                <w:tab w:val="left" w:pos="7371"/>
                              </w:tabs>
                              <w:rPr>
                                <w:noProof/>
                                <w:sz w:val="18"/>
                              </w:rPr>
                            </w:pPr>
                            <w:r>
                              <w:rPr>
                                <w:noProof/>
                              </w:rPr>
                              <w:tab/>
                            </w:r>
                            <w:r w:rsidRPr="00BB7D7B">
                              <w:rPr>
                                <w:noProof/>
                                <w:sz w:val="18"/>
                              </w:rPr>
                              <w:t>challenge/cause/barrier</w:t>
                            </w:r>
                            <w:r w:rsidRPr="00BB7D7B">
                              <w:rPr>
                                <w:noProof/>
                                <w:sz w:val="18"/>
                              </w:rPr>
                              <w:tab/>
                              <w:t xml:space="preserve">GEF project result </w:t>
                            </w:r>
                            <w:r>
                              <w:rPr>
                                <w:noProof/>
                                <w:sz w:val="18"/>
                              </w:rPr>
                              <w:tab/>
                            </w:r>
                            <w:r w:rsidRPr="00BB7D7B">
                              <w:rPr>
                                <w:noProof/>
                                <w:sz w:val="18"/>
                              </w:rPr>
                              <w:t>progress towards impact</w:t>
                            </w:r>
                            <w:r>
                              <w:rPr>
                                <w:noProof/>
                                <w:sz w:val="18"/>
                              </w:rPr>
                              <w:tab/>
                              <w:t>impact</w:t>
                            </w:r>
                            <w:r>
                              <w:rPr>
                                <w:noProof/>
                                <w:sz w:val="18"/>
                              </w:rPr>
                              <w:tab/>
                            </w:r>
                            <w:r>
                              <w:rPr>
                                <w:noProof/>
                                <w:sz w:val="18"/>
                              </w:rPr>
                              <w:tab/>
                              <w:t>influence/link</w:t>
                            </w:r>
                          </w:p>
                          <w:p w14:paraId="5FE089C4" w14:textId="0F7207C8" w:rsidR="001648F9" w:rsidRPr="00BB7D7B" w:rsidRDefault="001648F9" w:rsidP="00633324">
                            <w:pPr>
                              <w:tabs>
                                <w:tab w:val="left" w:pos="851"/>
                                <w:tab w:val="left" w:pos="3261"/>
                                <w:tab w:val="left" w:pos="5103"/>
                                <w:tab w:val="left" w:pos="7371"/>
                              </w:tabs>
                              <w:ind w:left="1418"/>
                              <w:rPr>
                                <w:noProof/>
                                <w:sz w:val="18"/>
                              </w:rPr>
                            </w:pPr>
                            <w:r w:rsidRPr="00633324">
                              <w:rPr>
                                <w:noProof/>
                                <w:sz w:val="18"/>
                              </w:rPr>
                              <w:drawing>
                                <wp:inline distT="0" distB="0" distL="0" distR="0" wp14:anchorId="1950F1A5" wp14:editId="282E3348">
                                  <wp:extent cx="5140960" cy="264160"/>
                                  <wp:effectExtent l="0" t="0" r="0" b="254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140960" cy="26416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7152AEA" id="Text Box 96" o:spid="_x0000_s1027" type="#_x0000_t202" style="position:absolute;left:0;text-align:left;margin-left:0;margin-top:115.6pt;width:549pt;height:433.6pt;z-index:251737600;visibility:visible;mso-wrap-style:square;mso-width-percent:0;mso-height-percent:0;mso-wrap-distance-left:9pt;mso-wrap-distance-top:3.6pt;mso-wrap-distance-right:9pt;mso-wrap-distance-bottom:3.6pt;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" stroked="f">
                <v:textbox>
                  <w:txbxContent>
                    <w:p w14:paraId="4B4E0D28" w14:textId="2C7B0D75" w:rsidR="001648F9" w:rsidRDefault="001648F9" w:rsidP="00DA3BB0">
                      <w:pPr>
                        <w:pStyle w:val="Caption"/>
                        <w:rPr>
                          <w:rFonts w:ascii="Arial" w:hAnsi="Arial" w:cs="Arial"/>
                          <w:color w:val="2E74B5"/>
                          <w:sz w:val="18"/>
                        </w:rPr>
                      </w:pPr>
                      <w:bookmarkStart w:id="44" w:name="_Ref495690365"/>
                      <w:bookmarkStart w:id="45" w:name="_Hlk536689929"/>
                      <w:bookmarkStart w:id="46" w:name="_Toc4680177"/>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6</w:t>
                      </w:r>
                      <w:r w:rsidRPr="00A21E05">
                        <w:rPr>
                          <w:rFonts w:ascii="Arial" w:hAnsi="Arial" w:cs="Arial"/>
                          <w:color w:val="2E74B5"/>
                          <w:sz w:val="18"/>
                        </w:rPr>
                        <w:fldChar w:fldCharType="end"/>
                      </w:r>
                      <w:bookmarkEnd w:id="44"/>
                      <w:r>
                        <w:rPr>
                          <w:rFonts w:ascii="Arial" w:hAnsi="Arial" w:cs="Arial"/>
                          <w:color w:val="2E74B5"/>
                          <w:sz w:val="18"/>
                        </w:rPr>
                        <w:tab/>
                        <w:t xml:space="preserve">Theory </w:t>
                      </w:r>
                      <w:bookmarkEnd w:id="45"/>
                      <w:r>
                        <w:rPr>
                          <w:rFonts w:ascii="Arial" w:hAnsi="Arial" w:cs="Arial"/>
                          <w:color w:val="2E74B5"/>
                          <w:sz w:val="18"/>
                        </w:rPr>
                        <w:t>of change: pathway from outcomes to impacts</w:t>
                      </w:r>
                      <w:bookmarkEnd w:id="46"/>
                    </w:p>
                    <w:p w14:paraId="099836C9" w14:textId="77777777" w:rsidR="001648F9" w:rsidRPr="00DA3BB0" w:rsidRDefault="001648F9" w:rsidP="00DA3BB0"/>
                    <w:p w14:paraId="0C5BA348" w14:textId="514807C6" w:rsidR="001648F9" w:rsidRDefault="001648F9" w:rsidP="00DA3BB0">
                      <w:r>
                        <w:object w:dxaOrig="12433" w:dyaOrig="8185" w14:anchorId="121034D3">
                          <v:shape id="_x0000_i1026" type="#_x0000_t75" style="width:533.4pt;height:351.15pt" o:ole="">
                            <v:imagedata r:id="rId55" o:title=""/>
                          </v:shape>
                          <o:OLEObject Type="Embed" ProgID="Visio.Drawing.15" ShapeID="_x0000_i1026" DrawAspect="Content" ObjectID="_1617701239" r:id="rId58"/>
                        </w:object>
                      </w:r>
                    </w:p>
                    <w:p w14:paraId="3293BC47" w14:textId="5733235D" w:rsidR="001648F9" w:rsidRDefault="001648F9" w:rsidP="00DA3BB0">
                      <w:pPr>
                        <w:tabs>
                          <w:tab w:val="left" w:pos="851"/>
                          <w:tab w:val="left" w:pos="3261"/>
                          <w:tab w:val="left" w:pos="5103"/>
                          <w:tab w:val="left" w:pos="7371"/>
                        </w:tabs>
                        <w:rPr>
                          <w:noProof/>
                          <w:sz w:val="18"/>
                        </w:rPr>
                      </w:pPr>
                      <w:r>
                        <w:rPr>
                          <w:noProof/>
                        </w:rPr>
                        <w:tab/>
                      </w:r>
                      <w:r w:rsidRPr="00BB7D7B">
                        <w:rPr>
                          <w:noProof/>
                          <w:sz w:val="18"/>
                        </w:rPr>
                        <w:t>challenge/cause/barrier</w:t>
                      </w:r>
                      <w:r w:rsidRPr="00BB7D7B">
                        <w:rPr>
                          <w:noProof/>
                          <w:sz w:val="18"/>
                        </w:rPr>
                        <w:tab/>
                        <w:t xml:space="preserve">GEF project result </w:t>
                      </w:r>
                      <w:r>
                        <w:rPr>
                          <w:noProof/>
                          <w:sz w:val="18"/>
                        </w:rPr>
                        <w:tab/>
                      </w:r>
                      <w:r w:rsidRPr="00BB7D7B">
                        <w:rPr>
                          <w:noProof/>
                          <w:sz w:val="18"/>
                        </w:rPr>
                        <w:t>progress towards impact</w:t>
                      </w:r>
                      <w:r>
                        <w:rPr>
                          <w:noProof/>
                          <w:sz w:val="18"/>
                        </w:rPr>
                        <w:tab/>
                        <w:t>impact</w:t>
                      </w:r>
                      <w:r>
                        <w:rPr>
                          <w:noProof/>
                          <w:sz w:val="18"/>
                        </w:rPr>
                        <w:tab/>
                      </w:r>
                      <w:r>
                        <w:rPr>
                          <w:noProof/>
                          <w:sz w:val="18"/>
                        </w:rPr>
                        <w:tab/>
                        <w:t>influence/link</w:t>
                      </w:r>
                    </w:p>
                    <w:p w14:paraId="5FE089C4" w14:textId="0F7207C8" w:rsidR="001648F9" w:rsidRPr="00BB7D7B" w:rsidRDefault="001648F9" w:rsidP="00633324">
                      <w:pPr>
                        <w:tabs>
                          <w:tab w:val="left" w:pos="851"/>
                          <w:tab w:val="left" w:pos="3261"/>
                          <w:tab w:val="left" w:pos="5103"/>
                          <w:tab w:val="left" w:pos="7371"/>
                        </w:tabs>
                        <w:ind w:left="1418"/>
                        <w:rPr>
                          <w:noProof/>
                          <w:sz w:val="18"/>
                        </w:rPr>
                      </w:pPr>
                      <w:r w:rsidRPr="00633324">
                        <w:rPr>
                          <w:noProof/>
                          <w:sz w:val="18"/>
                        </w:rPr>
                        <w:drawing>
                          <wp:inline distT="0" distB="0" distL="0" distR="0" wp14:anchorId="1950F1A5" wp14:editId="282E3348">
                            <wp:extent cx="5140960" cy="264160"/>
                            <wp:effectExtent l="0" t="0" r="0" b="254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140960" cy="264160"/>
                                    </a:xfrm>
                                    <a:prstGeom prst="rect">
                                      <a:avLst/>
                                    </a:prstGeom>
                                    <a:noFill/>
                                    <a:ln>
                                      <a:noFill/>
                                    </a:ln>
                                  </pic:spPr>
                                </pic:pic>
                              </a:graphicData>
                            </a:graphic>
                          </wp:inline>
                        </w:drawing>
                      </w:r>
                    </w:p>
                  </w:txbxContent>
                </v:textbox>
                <w10:wrap type="topAndBottom" anchorx="margin" anchory="page"/>
              </v:shape>
            </w:pict>
          </mc:Fallback>
        </mc:AlternateContent>
      </w:r>
    </w:p>
    <w:bookmarkEnd w:id="40"/>
    <w:p w14:paraId="3D74708C" w14:textId="354CD53B" w:rsidR="00BF31B5" w:rsidRPr="00D856AB" w:rsidRDefault="00BF31B5" w:rsidP="00633324">
      <w:pPr>
        <w:spacing w:after="0"/>
        <w:rPr>
          <w:rStyle w:val="Hyperlink"/>
          <w:color w:val="auto"/>
          <w:szCs w:val="20"/>
          <w:u w:val="none"/>
          <w:lang w:val="en-GB"/>
        </w:rPr>
      </w:pPr>
    </w:p>
    <w:p w14:paraId="776D4B3C" w14:textId="7C1B0849" w:rsidR="00336C31" w:rsidRPr="00D856AB" w:rsidRDefault="00336C31">
      <w:pPr>
        <w:spacing w:after="0"/>
        <w:jc w:val="left"/>
        <w:rPr>
          <w:b/>
          <w:szCs w:val="20"/>
          <w:lang w:val="en-GB"/>
        </w:rPr>
      </w:pPr>
      <w:r w:rsidRPr="00D856AB">
        <w:rPr>
          <w:b/>
          <w:szCs w:val="20"/>
          <w:lang w:val="en-GB"/>
        </w:rPr>
        <w:t>Global programme</w:t>
      </w:r>
    </w:p>
    <w:p w14:paraId="1DCDB344" w14:textId="77777777" w:rsidR="00336C31" w:rsidRPr="00D856AB" w:rsidRDefault="00336C31">
      <w:pPr>
        <w:spacing w:after="0"/>
        <w:jc w:val="left"/>
        <w:rPr>
          <w:szCs w:val="20"/>
          <w:lang w:val="en-GB"/>
        </w:rPr>
      </w:pPr>
    </w:p>
    <w:p w14:paraId="49571256" w14:textId="77777777" w:rsidR="00FE5AAD" w:rsidRPr="00666B27" w:rsidRDefault="00FE5AAD" w:rsidP="00FE5AAD">
      <w:pPr>
        <w:spacing w:after="0"/>
        <w:rPr>
          <w:rStyle w:val="Hyperlink"/>
          <w:color w:val="auto"/>
          <w:szCs w:val="20"/>
          <w:u w:val="none"/>
          <w:lang w:val="en-GB"/>
        </w:rPr>
      </w:pPr>
      <w:r w:rsidRPr="00666B27">
        <w:rPr>
          <w:rStyle w:val="Hyperlink"/>
          <w:color w:val="auto"/>
          <w:szCs w:val="20"/>
          <w:u w:val="none"/>
          <w:lang w:val="en-GB"/>
        </w:rPr>
        <w:t xml:space="preserve">This project is one of several “child projects” of a </w:t>
      </w:r>
      <w:r w:rsidRPr="00666B27">
        <w:rPr>
          <w:rStyle w:val="Hyperlink"/>
          <w:b/>
          <w:color w:val="auto"/>
          <w:szCs w:val="20"/>
          <w:u w:val="none"/>
          <w:lang w:val="en-GB"/>
        </w:rPr>
        <w:t>global United for Energy (U4E) program</w:t>
      </w:r>
      <w:r w:rsidRPr="00666B27">
        <w:rPr>
          <w:rStyle w:val="Hyperlink"/>
          <w:color w:val="auto"/>
          <w:szCs w:val="20"/>
          <w:u w:val="none"/>
          <w:lang w:val="en-GB"/>
        </w:rPr>
        <w:t xml:space="preserve">, funded by the GEF, entitled </w:t>
      </w:r>
      <w:r w:rsidRPr="00666B27">
        <w:rPr>
          <w:rStyle w:val="Hyperlink"/>
          <w:i/>
          <w:color w:val="auto"/>
          <w:szCs w:val="20"/>
          <w:u w:val="none"/>
          <w:lang w:val="en-GB"/>
        </w:rPr>
        <w:t xml:space="preserve">Leapfrogging Markets to </w:t>
      </w:r>
      <w:r w:rsidRPr="00666B27">
        <w:rPr>
          <w:rStyle w:val="Hyperlink"/>
          <w:i/>
          <w:noProof/>
          <w:color w:val="auto"/>
          <w:szCs w:val="20"/>
          <w:u w:val="none"/>
          <w:lang w:val="en-GB"/>
        </w:rPr>
        <w:t>High Efficiency</w:t>
      </w:r>
      <w:r w:rsidRPr="00666B27">
        <w:rPr>
          <w:rStyle w:val="Hyperlink"/>
          <w:i/>
          <w:color w:val="auto"/>
          <w:szCs w:val="20"/>
          <w:u w:val="none"/>
          <w:lang w:val="en-GB"/>
        </w:rPr>
        <w:t xml:space="preserve"> Products (Appliances, Including Lighting, and Electrical Equipment)</w:t>
      </w:r>
      <w:r w:rsidRPr="00666B27">
        <w:rPr>
          <w:rStyle w:val="Hyperlink"/>
          <w:color w:val="auto"/>
          <w:szCs w:val="20"/>
          <w:u w:val="none"/>
          <w:lang w:val="en-GB"/>
        </w:rPr>
        <w:t xml:space="preserve">.  The project taps U4E’s core strengths – its global network of experts, private-sector collaborators, and compiled best practices – in policy and program development as well as quantitative assessment. The initiative (see </w:t>
      </w:r>
      <w:hyperlink r:id="rId59" w:history="1">
        <w:r w:rsidRPr="00666B27">
          <w:rPr>
            <w:rStyle w:val="Hyperlink"/>
            <w:szCs w:val="20"/>
            <w:lang w:val="en-GB"/>
          </w:rPr>
          <w:t>www.u4e.org</w:t>
        </w:r>
      </w:hyperlink>
      <w:r w:rsidRPr="0057545E">
        <w:rPr>
          <w:rStyle w:val="Hyperlink"/>
          <w:color w:val="auto"/>
          <w:szCs w:val="20"/>
          <w:u w:val="none"/>
          <w:lang w:val="en-GB"/>
        </w:rPr>
        <w:t xml:space="preserve">) proposes </w:t>
      </w:r>
      <w:r w:rsidRPr="0057545E">
        <w:rPr>
          <w:rStyle w:val="Hyperlink"/>
          <w:noProof/>
          <w:color w:val="auto"/>
          <w:szCs w:val="20"/>
          <w:u w:val="none"/>
          <w:lang w:val="en-GB"/>
        </w:rPr>
        <w:t>an</w:t>
      </w:r>
      <w:r w:rsidRPr="0057545E">
        <w:rPr>
          <w:rStyle w:val="Hyperlink"/>
          <w:color w:val="auto"/>
          <w:szCs w:val="20"/>
          <w:u w:val="none"/>
          <w:lang w:val="en-GB"/>
        </w:rPr>
        <w:t xml:space="preserve"> integrated approach to </w:t>
      </w:r>
      <w:r w:rsidRPr="00353542">
        <w:rPr>
          <w:rStyle w:val="Hyperlink"/>
          <w:noProof/>
          <w:color w:val="auto"/>
          <w:szCs w:val="20"/>
          <w:u w:val="none"/>
          <w:lang w:val="en-GB"/>
        </w:rPr>
        <w:t>achiev</w:t>
      </w:r>
      <w:r w:rsidRPr="003B7D62">
        <w:rPr>
          <w:rStyle w:val="Hyperlink"/>
          <w:noProof/>
          <w:color w:val="auto"/>
          <w:szCs w:val="20"/>
          <w:u w:val="none"/>
          <w:lang w:val="en-GB"/>
        </w:rPr>
        <w:t>ing</w:t>
      </w:r>
      <w:r w:rsidRPr="004722F0">
        <w:rPr>
          <w:rStyle w:val="Hyperlink"/>
          <w:color w:val="auto"/>
          <w:szCs w:val="20"/>
          <w:u w:val="none"/>
          <w:lang w:val="en-GB"/>
        </w:rPr>
        <w:t xml:space="preserve"> market transformation consisting of a) supporting </w:t>
      </w:r>
      <w:r w:rsidRPr="0087632B">
        <w:rPr>
          <w:rStyle w:val="Hyperlink"/>
          <w:color w:val="auto"/>
          <w:szCs w:val="20"/>
          <w:u w:val="none"/>
          <w:lang w:val="en-GB"/>
        </w:rPr>
        <w:t>policies, b) standards and regulations, c) monitoring, verification</w:t>
      </w:r>
      <w:r w:rsidRPr="00666B27">
        <w:rPr>
          <w:rStyle w:val="Hyperlink"/>
          <w:color w:val="auto"/>
          <w:szCs w:val="20"/>
          <w:u w:val="none"/>
          <w:lang w:val="en-GB"/>
        </w:rPr>
        <w:t xml:space="preserve">, </w:t>
      </w:r>
      <w:r w:rsidRPr="00666B27">
        <w:rPr>
          <w:rStyle w:val="Hyperlink"/>
          <w:noProof/>
          <w:color w:val="auto"/>
          <w:szCs w:val="20"/>
          <w:u w:val="none"/>
          <w:lang w:val="en-GB"/>
        </w:rPr>
        <w:t>and</w:t>
      </w:r>
      <w:r w:rsidRPr="00666B27">
        <w:rPr>
          <w:rStyle w:val="Hyperlink"/>
          <w:color w:val="auto"/>
          <w:szCs w:val="20"/>
          <w:u w:val="none"/>
          <w:lang w:val="en-GB"/>
        </w:rPr>
        <w:t xml:space="preserve"> enforcement, d) financing and financial delivery </w:t>
      </w:r>
      <w:r w:rsidRPr="00666B27">
        <w:rPr>
          <w:rStyle w:val="Hyperlink"/>
          <w:noProof/>
          <w:color w:val="auto"/>
          <w:szCs w:val="20"/>
          <w:u w:val="none"/>
          <w:lang w:val="en-GB"/>
        </w:rPr>
        <w:t>mechanisms</w:t>
      </w:r>
      <w:r w:rsidRPr="00666B27">
        <w:rPr>
          <w:rStyle w:val="Hyperlink"/>
          <w:color w:val="auto"/>
          <w:szCs w:val="20"/>
          <w:u w:val="none"/>
          <w:lang w:val="en-GB"/>
        </w:rPr>
        <w:t xml:space="preserve">, and e) environmentally sound management. Various country initiatives (including South Africa) are linked with the global programme. </w:t>
      </w:r>
    </w:p>
    <w:p w14:paraId="1A9144FC" w14:textId="6A91346D" w:rsidR="007D1C69" w:rsidRDefault="00312231">
      <w:pPr>
        <w:spacing w:after="0"/>
        <w:jc w:val="left"/>
        <w:rPr>
          <w:rStyle w:val="Hyperlink"/>
          <w:color w:val="auto"/>
          <w:szCs w:val="20"/>
          <w:u w:val="none"/>
          <w:lang w:val="en-GB"/>
        </w:rPr>
      </w:pPr>
      <w:r w:rsidRPr="00312231">
        <w:rPr>
          <w:rStyle w:val="Hyperlink"/>
          <w:noProof/>
          <w:color w:val="auto"/>
          <w:szCs w:val="20"/>
          <w:u w:val="none"/>
          <w:lang w:val="en-GB"/>
        </w:rPr>
        <w:lastRenderedPageBreak/>
        <mc:AlternateContent>
          <mc:Choice Requires="wps">
            <w:drawing>
              <wp:anchor distT="45720" distB="45720" distL="114300" distR="114300" simplePos="0" relativeHeight="251841024" behindDoc="0" locked="0" layoutInCell="1" allowOverlap="1" wp14:anchorId="5F952D10" wp14:editId="1D730206">
                <wp:simplePos x="0" y="0"/>
                <wp:positionH relativeFrom="margin">
                  <wp:align>center</wp:align>
                </wp:positionH>
                <wp:positionV relativeFrom="margin">
                  <wp:align>bottom</wp:align>
                </wp:positionV>
                <wp:extent cx="6411595" cy="8555990"/>
                <wp:effectExtent l="0" t="0" r="27305" b="165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11595" cy="8556172"/>
                        </a:xfrm>
                        <a:prstGeom prst="rect">
                          <a:avLst/>
                        </a:prstGeom>
                        <a:solidFill>
                          <a:schemeClr val="accent2">
                            <a:lumMod val="20000"/>
                            <a:lumOff val="80000"/>
                          </a:schemeClr>
                        </a:solidFill>
                        <a:ln w="9525">
                          <a:solidFill>
                            <a:srgbClr val="000000"/>
                          </a:solidFill>
                          <a:miter lim="800000"/>
                          <a:headEnd/>
                          <a:tailEnd/>
                        </a:ln>
                      </wps:spPr>
                      <wps:txbx>
                        <w:txbxContent>
                          <w:p w14:paraId="28175AD1" w14:textId="27BF8A8C" w:rsidR="001648F9" w:rsidRDefault="001648F9">
                            <w:pPr>
                              <w:rPr>
                                <w:rFonts w:ascii="Arial" w:hAnsi="Arial" w:cs="Arial"/>
                                <w:b/>
                                <w:color w:val="2E74B5"/>
                                <w:sz w:val="18"/>
                              </w:rPr>
                            </w:pPr>
                            <w:bookmarkStart w:id="47" w:name="_Ref4698059"/>
                            <w:bookmarkStart w:id="48" w:name="_Toc4680178"/>
                            <w:r w:rsidRPr="00312231">
                              <w:rPr>
                                <w:rFonts w:ascii="Arial" w:hAnsi="Arial" w:cs="Arial"/>
                                <w:b/>
                                <w:color w:val="2E74B5"/>
                                <w:sz w:val="18"/>
                              </w:rPr>
                              <w:t xml:space="preserve">Box </w:t>
                            </w:r>
                            <w:r w:rsidRPr="00312231">
                              <w:rPr>
                                <w:rFonts w:ascii="Arial" w:hAnsi="Arial" w:cs="Arial"/>
                                <w:b/>
                                <w:color w:val="2E74B5"/>
                                <w:sz w:val="18"/>
                              </w:rPr>
                              <w:fldChar w:fldCharType="begin"/>
                            </w:r>
                            <w:r w:rsidRPr="00312231">
                              <w:rPr>
                                <w:rFonts w:ascii="Arial" w:hAnsi="Arial" w:cs="Arial"/>
                                <w:b/>
                                <w:color w:val="2E74B5"/>
                                <w:sz w:val="18"/>
                              </w:rPr>
                              <w:instrText xml:space="preserve"> SEQ Box \* ARABIC </w:instrText>
                            </w:r>
                            <w:r w:rsidRPr="00312231">
                              <w:rPr>
                                <w:rFonts w:ascii="Arial" w:hAnsi="Arial" w:cs="Arial"/>
                                <w:b/>
                                <w:color w:val="2E74B5"/>
                                <w:sz w:val="18"/>
                              </w:rPr>
                              <w:fldChar w:fldCharType="separate"/>
                            </w:r>
                            <w:r>
                              <w:rPr>
                                <w:rFonts w:ascii="Arial" w:hAnsi="Arial" w:cs="Arial"/>
                                <w:b/>
                                <w:noProof/>
                                <w:color w:val="2E74B5"/>
                                <w:sz w:val="18"/>
                              </w:rPr>
                              <w:t>7</w:t>
                            </w:r>
                            <w:r w:rsidRPr="00312231">
                              <w:rPr>
                                <w:rFonts w:ascii="Arial" w:hAnsi="Arial" w:cs="Arial"/>
                                <w:b/>
                                <w:color w:val="2E74B5"/>
                                <w:sz w:val="18"/>
                              </w:rPr>
                              <w:fldChar w:fldCharType="end"/>
                            </w:r>
                            <w:bookmarkEnd w:id="47"/>
                            <w:r w:rsidRPr="00312231">
                              <w:rPr>
                                <w:rFonts w:ascii="Arial" w:hAnsi="Arial" w:cs="Arial"/>
                                <w:b/>
                                <w:color w:val="2E74B5"/>
                                <w:sz w:val="18"/>
                              </w:rPr>
                              <w:tab/>
                            </w:r>
                            <w:r>
                              <w:rPr>
                                <w:rFonts w:ascii="Arial" w:hAnsi="Arial" w:cs="Arial"/>
                                <w:b/>
                                <w:color w:val="2E74B5"/>
                                <w:sz w:val="18"/>
                              </w:rPr>
                              <w:t>Mainstreaming gender</w:t>
                            </w:r>
                            <w:bookmarkEnd w:id="48"/>
                          </w:p>
                          <w:p w14:paraId="65E99F2D" w14:textId="77777777" w:rsidR="001648F9" w:rsidRDefault="001648F9">
                            <w:pPr>
                              <w:rPr>
                                <w:rFonts w:ascii="Arial" w:hAnsi="Arial" w:cs="Arial"/>
                                <w:b/>
                                <w:color w:val="2E74B5"/>
                                <w:sz w:val="18"/>
                              </w:rPr>
                            </w:pPr>
                          </w:p>
                          <w:p w14:paraId="10EE3517" w14:textId="52E2C307" w:rsidR="001648F9" w:rsidRPr="00312231" w:rsidRDefault="001648F9" w:rsidP="00312231">
                            <w:pPr>
                              <w:spacing w:after="0"/>
                              <w:rPr>
                                <w:sz w:val="19"/>
                                <w:szCs w:val="19"/>
                                <w:lang w:val="en-GB" w:eastAsia="en-GB"/>
                              </w:rPr>
                            </w:pPr>
                            <w:r w:rsidRPr="00312231">
                              <w:rPr>
                                <w:sz w:val="19"/>
                                <w:szCs w:val="19"/>
                                <w:lang w:val="en-GB"/>
                              </w:rPr>
                              <w:t xml:space="preserve">A detailed Gender Analysis and Gender Action Plan </w:t>
                            </w:r>
                            <w:r w:rsidRPr="00312231">
                              <w:rPr>
                                <w:noProof/>
                                <w:sz w:val="19"/>
                                <w:szCs w:val="19"/>
                                <w:lang w:val="en-GB"/>
                              </w:rPr>
                              <w:t>is</w:t>
                            </w:r>
                            <w:r w:rsidRPr="00312231">
                              <w:rPr>
                                <w:sz w:val="19"/>
                                <w:szCs w:val="19"/>
                                <w:lang w:val="en-GB"/>
                              </w:rPr>
                              <w:t xml:space="preserve"> included in Annex D. This </w:t>
                            </w:r>
                            <w:r>
                              <w:rPr>
                                <w:sz w:val="19"/>
                                <w:szCs w:val="19"/>
                                <w:lang w:val="en-GB"/>
                              </w:rPr>
                              <w:t>Box</w:t>
                            </w:r>
                            <w:r w:rsidRPr="00312231">
                              <w:rPr>
                                <w:sz w:val="19"/>
                                <w:szCs w:val="19"/>
                                <w:lang w:val="en-GB"/>
                              </w:rPr>
                              <w:t xml:space="preserve"> summarises the main elements of the gender action plan, outlining what the project will do to mainstream gender in individual components/outcomes.</w:t>
                            </w:r>
                          </w:p>
                          <w:p w14:paraId="1D775C58" w14:textId="77777777" w:rsidR="001648F9" w:rsidRPr="00312231" w:rsidRDefault="001648F9" w:rsidP="00312231">
                            <w:pPr>
                              <w:spacing w:after="0"/>
                              <w:rPr>
                                <w:sz w:val="19"/>
                                <w:szCs w:val="19"/>
                                <w:lang w:val="en-GB" w:eastAsia="en-GB"/>
                              </w:rPr>
                            </w:pPr>
                          </w:p>
                          <w:p w14:paraId="071E5D29" w14:textId="77777777" w:rsidR="001648F9" w:rsidRPr="00312231" w:rsidRDefault="001648F9" w:rsidP="00312231">
                            <w:pPr>
                              <w:spacing w:after="0"/>
                              <w:rPr>
                                <w:sz w:val="19"/>
                                <w:szCs w:val="19"/>
                                <w:lang w:val="en-GB" w:eastAsia="en-GB"/>
                              </w:rPr>
                            </w:pPr>
                            <w:r w:rsidRPr="00312231">
                              <w:rPr>
                                <w:sz w:val="19"/>
                                <w:szCs w:val="19"/>
                                <w:lang w:val="en-GB" w:eastAsia="en-GB"/>
                              </w:rPr>
                              <w:t>South Africa is committed to realizing the goal of gender equity by 2063 with full participation and fully inclusive and equitable quality education for women and girls, men and women.  South Africa has adopted a minimum political gender quota of 50% and already, women constitute 42% of parliamentarians.  Similarly, South Africa has made strides in the legislative sphere in addressing inequality and the challenges faced by women.  Representation of women in the private sector at senior level, however, is very low, at less than 30%. Because of the progress the country is making towards realizing gender equity, the Global Gender Gap Index has allocated South Africa a high ranking of 15 as far as closing the gender gap is concerned. But there are still significant issues that women in South Africa still face, like domestic violence women abuse.</w:t>
                            </w:r>
                          </w:p>
                          <w:p w14:paraId="32E8A26C" w14:textId="77777777" w:rsidR="001648F9" w:rsidRPr="00312231" w:rsidRDefault="001648F9" w:rsidP="00312231">
                            <w:pPr>
                              <w:spacing w:after="0"/>
                              <w:rPr>
                                <w:sz w:val="19"/>
                                <w:szCs w:val="19"/>
                                <w:lang w:val="en-GB" w:eastAsia="en-GB"/>
                              </w:rPr>
                            </w:pPr>
                          </w:p>
                          <w:p w14:paraId="21ABC960" w14:textId="77777777" w:rsidR="001648F9" w:rsidRPr="00312231" w:rsidRDefault="001648F9" w:rsidP="00312231">
                            <w:pPr>
                              <w:spacing w:after="0"/>
                              <w:rPr>
                                <w:sz w:val="19"/>
                                <w:szCs w:val="19"/>
                                <w:lang w:val="en-GB" w:eastAsia="en-GB"/>
                              </w:rPr>
                            </w:pPr>
                            <w:r w:rsidRPr="00312231">
                              <w:rPr>
                                <w:sz w:val="19"/>
                                <w:szCs w:val="19"/>
                                <w:lang w:val="en-GB" w:eastAsia="en-GB"/>
                              </w:rPr>
                              <w:t xml:space="preserve">In an effort to ensure high rates of women participation in leadership echelons, South Africa has put in place several pieces of legislation. These include inter alia the Employment Equity Act; Affirmative Action Policy, etc.  Also, in line with these pieces of legislation, </w:t>
                            </w:r>
                            <w:r w:rsidRPr="00312231">
                              <w:rPr>
                                <w:noProof/>
                                <w:sz w:val="19"/>
                                <w:szCs w:val="19"/>
                                <w:lang w:val="en-GB" w:eastAsia="en-GB"/>
                              </w:rPr>
                              <w:t>strong machinery</w:t>
                            </w:r>
                            <w:r w:rsidRPr="00312231">
                              <w:rPr>
                                <w:sz w:val="19"/>
                                <w:szCs w:val="19"/>
                                <w:lang w:val="en-GB" w:eastAsia="en-GB"/>
                              </w:rPr>
                              <w:t xml:space="preserve"> to ensure that the issue of gender equality is adequately addressed, a highly intricate </w:t>
                            </w:r>
                            <w:r w:rsidRPr="00312231">
                              <w:rPr>
                                <w:noProof/>
                                <w:sz w:val="19"/>
                                <w:szCs w:val="19"/>
                                <w:lang w:val="en-GB" w:eastAsia="en-GB"/>
                              </w:rPr>
                              <w:t>gender-related</w:t>
                            </w:r>
                            <w:r w:rsidRPr="00312231">
                              <w:rPr>
                                <w:sz w:val="19"/>
                                <w:szCs w:val="19"/>
                                <w:lang w:val="en-GB" w:eastAsia="en-GB"/>
                              </w:rPr>
                              <w:t xml:space="preserve"> machinery was put in place, comprising structures from </w:t>
                            </w:r>
                            <w:r w:rsidRPr="00312231">
                              <w:rPr>
                                <w:noProof/>
                                <w:sz w:val="19"/>
                                <w:szCs w:val="19"/>
                                <w:lang w:val="en-GB" w:eastAsia="en-GB"/>
                              </w:rPr>
                              <w:t>government</w:t>
                            </w:r>
                            <w:r w:rsidRPr="00312231">
                              <w:rPr>
                                <w:sz w:val="19"/>
                                <w:szCs w:val="19"/>
                                <w:lang w:val="en-GB" w:eastAsia="en-GB"/>
                              </w:rPr>
                              <w:t xml:space="preserve">, parliament, civil society, </w:t>
                            </w:r>
                            <w:r w:rsidRPr="00312231">
                              <w:rPr>
                                <w:noProof/>
                                <w:sz w:val="19"/>
                                <w:szCs w:val="19"/>
                                <w:lang w:val="en-GB" w:eastAsia="en-GB"/>
                              </w:rPr>
                              <w:t>and</w:t>
                            </w:r>
                            <w:r w:rsidRPr="00312231">
                              <w:rPr>
                                <w:sz w:val="19"/>
                                <w:szCs w:val="19"/>
                                <w:lang w:val="en-GB" w:eastAsia="en-GB"/>
                              </w:rPr>
                              <w:t xml:space="preserve"> the private sector. Key among these structures that were put in place was the Commission for Gender Equality (CGE) which has since been merged with the Ministry of Women, under the watchful eye of the President.  </w:t>
                            </w:r>
                          </w:p>
                          <w:p w14:paraId="56592DEF" w14:textId="77777777" w:rsidR="001648F9" w:rsidRPr="00312231" w:rsidRDefault="001648F9" w:rsidP="00312231">
                            <w:pPr>
                              <w:spacing w:after="0"/>
                              <w:rPr>
                                <w:sz w:val="19"/>
                                <w:szCs w:val="19"/>
                                <w:lang w:val="en-GB" w:eastAsia="en-GB"/>
                              </w:rPr>
                            </w:pPr>
                          </w:p>
                          <w:p w14:paraId="3643FD4C" w14:textId="77777777" w:rsidR="001648F9" w:rsidRPr="00312231" w:rsidRDefault="001648F9" w:rsidP="00312231">
                            <w:pPr>
                              <w:spacing w:after="0"/>
                              <w:rPr>
                                <w:sz w:val="19"/>
                                <w:szCs w:val="19"/>
                                <w:lang w:val="en-GB" w:eastAsia="en-GB"/>
                              </w:rPr>
                            </w:pPr>
                            <w:r w:rsidRPr="00312231">
                              <w:rPr>
                                <w:sz w:val="19"/>
                                <w:szCs w:val="19"/>
                                <w:lang w:val="en-GB" w:eastAsia="en-GB"/>
                              </w:rPr>
                              <w:t xml:space="preserve">The country has put in place various frameworks in an effort to make sure that gender equity is </w:t>
                            </w:r>
                            <w:r w:rsidRPr="00312231">
                              <w:rPr>
                                <w:noProof/>
                                <w:sz w:val="19"/>
                                <w:szCs w:val="19"/>
                                <w:lang w:val="en-GB" w:eastAsia="en-GB"/>
                              </w:rPr>
                              <w:t>realised</w:t>
                            </w:r>
                            <w:r w:rsidRPr="00312231">
                              <w:rPr>
                                <w:sz w:val="19"/>
                                <w:szCs w:val="19"/>
                                <w:lang w:val="en-GB" w:eastAsia="en-GB"/>
                              </w:rPr>
                              <w:t xml:space="preserve"> before long in the country, and further, South Africa is a signatory to various international conventions including the recently adopted Sustainable Development Goals (SDGs).</w:t>
                            </w:r>
                          </w:p>
                          <w:p w14:paraId="69590D6C" w14:textId="77777777" w:rsidR="001648F9" w:rsidRPr="00312231" w:rsidRDefault="001648F9" w:rsidP="00312231">
                            <w:pPr>
                              <w:spacing w:after="0"/>
                              <w:rPr>
                                <w:sz w:val="19"/>
                                <w:szCs w:val="19"/>
                                <w:lang w:val="en-GB" w:eastAsia="en-GB"/>
                              </w:rPr>
                            </w:pPr>
                          </w:p>
                          <w:p w14:paraId="1864C6A6" w14:textId="77777777" w:rsidR="001648F9" w:rsidRPr="00312231" w:rsidRDefault="001648F9" w:rsidP="00312231">
                            <w:pPr>
                              <w:spacing w:after="0"/>
                              <w:rPr>
                                <w:sz w:val="19"/>
                                <w:szCs w:val="19"/>
                                <w:lang w:val="en-GB" w:eastAsia="en-GB"/>
                              </w:rPr>
                            </w:pPr>
                            <w:r w:rsidRPr="00312231">
                              <w:rPr>
                                <w:sz w:val="19"/>
                                <w:szCs w:val="19"/>
                                <w:lang w:val="en-GB" w:eastAsia="en-GB"/>
                              </w:rPr>
                              <w:t>To better realize the gender implications of the project and to make sure that if any present, they are shared equally between males and females, the following activities will be implemented by the project:</w:t>
                            </w:r>
                          </w:p>
                          <w:p w14:paraId="6D257CAF" w14:textId="77777777" w:rsidR="001648F9" w:rsidRPr="00312231" w:rsidRDefault="001648F9" w:rsidP="004D4B56">
                            <w:pPr>
                              <w:numPr>
                                <w:ilvl w:val="0"/>
                                <w:numId w:val="28"/>
                              </w:numPr>
                              <w:spacing w:after="0"/>
                              <w:rPr>
                                <w:sz w:val="19"/>
                                <w:szCs w:val="19"/>
                                <w:lang w:val="en-GB" w:eastAsia="en-GB"/>
                              </w:rPr>
                            </w:pPr>
                            <w:r w:rsidRPr="00312231">
                              <w:rPr>
                                <w:sz w:val="19"/>
                                <w:szCs w:val="19"/>
                                <w:lang w:val="en-GB" w:eastAsia="en-GB"/>
                              </w:rPr>
                              <w:t>Wherever possible, and where relevant, the project will include sex-disaggregated data. Guidelines and project documents will be designed and targeted with gender sensitiveness to assess and evaluate potential impact and related policy integration of gender considerations;</w:t>
                            </w:r>
                          </w:p>
                          <w:p w14:paraId="522D301F" w14:textId="77777777" w:rsidR="001648F9" w:rsidRPr="00312231" w:rsidRDefault="001648F9" w:rsidP="004D4B56">
                            <w:pPr>
                              <w:numPr>
                                <w:ilvl w:val="0"/>
                                <w:numId w:val="28"/>
                              </w:numPr>
                              <w:spacing w:after="0"/>
                              <w:rPr>
                                <w:sz w:val="19"/>
                                <w:szCs w:val="19"/>
                                <w:lang w:val="en-GB" w:eastAsia="en-GB"/>
                              </w:rPr>
                            </w:pPr>
                            <w:r w:rsidRPr="00312231">
                              <w:rPr>
                                <w:sz w:val="19"/>
                                <w:szCs w:val="19"/>
                                <w:lang w:val="en-GB" w:eastAsia="en-GB"/>
                              </w:rPr>
                              <w:t xml:space="preserve">All training materials will be prepared </w:t>
                            </w:r>
                            <w:r w:rsidRPr="00312231">
                              <w:rPr>
                                <w:noProof/>
                                <w:sz w:val="19"/>
                                <w:szCs w:val="19"/>
                                <w:lang w:val="en-GB" w:eastAsia="en-GB"/>
                              </w:rPr>
                              <w:t>bearing</w:t>
                            </w:r>
                            <w:r w:rsidRPr="00312231">
                              <w:rPr>
                                <w:sz w:val="19"/>
                                <w:szCs w:val="19"/>
                                <w:lang w:val="en-GB" w:eastAsia="en-GB"/>
                              </w:rPr>
                              <w:t xml:space="preserve"> in mind the avoidance of gender stereotypes; will use an inclusive language, avoiding derogatory and inappropriate illustrations.  Significant women participation and representation will be encouraged during capacity building workshops, both among trainers and trainees) to promote gender parity.</w:t>
                            </w:r>
                          </w:p>
                          <w:p w14:paraId="2A9BFA7E" w14:textId="77777777" w:rsidR="001648F9" w:rsidRPr="00312231" w:rsidRDefault="001648F9" w:rsidP="004D4B56">
                            <w:pPr>
                              <w:numPr>
                                <w:ilvl w:val="0"/>
                                <w:numId w:val="28"/>
                              </w:numPr>
                              <w:spacing w:after="0"/>
                              <w:rPr>
                                <w:sz w:val="19"/>
                                <w:szCs w:val="19"/>
                                <w:lang w:val="en-GB" w:eastAsia="en-GB"/>
                              </w:rPr>
                            </w:pPr>
                            <w:r w:rsidRPr="00312231">
                              <w:rPr>
                                <w:sz w:val="19"/>
                                <w:szCs w:val="19"/>
                                <w:lang w:val="en-GB" w:eastAsia="en-GB"/>
                              </w:rPr>
                              <w:t>Where relevant gender-related findings and sex-disaggregated data will have been brought to the fore, those gender implications will be taken cognisant of and incorporated in the design;</w:t>
                            </w:r>
                          </w:p>
                          <w:p w14:paraId="3CE57676" w14:textId="77777777" w:rsidR="001648F9" w:rsidRPr="00312231" w:rsidRDefault="001648F9" w:rsidP="004D4B56">
                            <w:pPr>
                              <w:numPr>
                                <w:ilvl w:val="0"/>
                                <w:numId w:val="28"/>
                              </w:numPr>
                              <w:spacing w:after="0"/>
                              <w:rPr>
                                <w:sz w:val="19"/>
                                <w:szCs w:val="19"/>
                                <w:lang w:val="en-GB" w:eastAsia="en-GB"/>
                              </w:rPr>
                            </w:pPr>
                            <w:r w:rsidRPr="00312231">
                              <w:rPr>
                                <w:sz w:val="19"/>
                                <w:szCs w:val="19"/>
                                <w:lang w:val="en-GB" w:eastAsia="en-GB"/>
                              </w:rPr>
                              <w:t xml:space="preserve">All training materials are to be </w:t>
                            </w:r>
                            <w:r w:rsidRPr="00312231">
                              <w:rPr>
                                <w:noProof/>
                                <w:sz w:val="19"/>
                                <w:szCs w:val="19"/>
                                <w:lang w:val="en-GB" w:eastAsia="en-GB"/>
                              </w:rPr>
                              <w:t>women-friendly</w:t>
                            </w:r>
                            <w:r w:rsidRPr="00312231">
                              <w:rPr>
                                <w:sz w:val="19"/>
                                <w:szCs w:val="19"/>
                                <w:lang w:val="en-GB" w:eastAsia="en-GB"/>
                              </w:rPr>
                              <w:t xml:space="preserve">, i.e. avoiding gender </w:t>
                            </w:r>
                            <w:r w:rsidRPr="00312231">
                              <w:rPr>
                                <w:noProof/>
                                <w:sz w:val="19"/>
                                <w:szCs w:val="19"/>
                                <w:lang w:val="en-GB" w:eastAsia="en-GB"/>
                              </w:rPr>
                              <w:t>stereotypes</w:t>
                            </w:r>
                            <w:r w:rsidRPr="00312231">
                              <w:rPr>
                                <w:sz w:val="19"/>
                                <w:szCs w:val="19"/>
                                <w:lang w:val="en-GB" w:eastAsia="en-GB"/>
                              </w:rPr>
                              <w:t>, using inclusive language and using appropriate illustrations. Deliberate efforts will be made to encourage a significant women representation, during capacity building workshops, both among trainers and trainees, to promote gender parity.  Information dissemination actions will be designed and targeted considering gender sensitiveness to assess and evaluate potential impact and related policy integration of specific gender considerations.</w:t>
                            </w:r>
                          </w:p>
                          <w:p w14:paraId="49FE59AB" w14:textId="77777777" w:rsidR="001648F9" w:rsidRPr="00312231" w:rsidRDefault="001648F9" w:rsidP="00312231">
                            <w:pPr>
                              <w:spacing w:after="0"/>
                              <w:ind w:left="360"/>
                              <w:rPr>
                                <w:sz w:val="19"/>
                                <w:szCs w:val="19"/>
                                <w:lang w:val="en-GB" w:eastAsia="en-GB"/>
                              </w:rPr>
                            </w:pPr>
                          </w:p>
                          <w:p w14:paraId="3DC2D5EE" w14:textId="77777777" w:rsidR="001648F9" w:rsidRPr="00312231" w:rsidRDefault="001648F9" w:rsidP="00312231">
                            <w:pPr>
                              <w:spacing w:after="0"/>
                              <w:rPr>
                                <w:sz w:val="19"/>
                                <w:szCs w:val="19"/>
                                <w:lang w:val="en-GB" w:eastAsia="en-GB"/>
                              </w:rPr>
                            </w:pPr>
                            <w:r w:rsidRPr="00312231">
                              <w:rPr>
                                <w:sz w:val="19"/>
                                <w:szCs w:val="19"/>
                                <w:lang w:val="en-GB" w:eastAsia="en-GB"/>
                              </w:rPr>
                              <w:t xml:space="preserve">Over and above the issues to be addressed as listed above, the project will further implement a </w:t>
                            </w:r>
                            <w:r w:rsidRPr="00312231">
                              <w:rPr>
                                <w:noProof/>
                                <w:sz w:val="19"/>
                                <w:szCs w:val="19"/>
                                <w:lang w:val="en-GB" w:eastAsia="en-GB"/>
                              </w:rPr>
                              <w:t>cross-cutting</w:t>
                            </w:r>
                            <w:r w:rsidRPr="00312231">
                              <w:rPr>
                                <w:sz w:val="19"/>
                                <w:szCs w:val="19"/>
                                <w:lang w:val="en-GB" w:eastAsia="en-GB"/>
                              </w:rPr>
                              <w:t xml:space="preserve"> gender equality strategy in an effort to further the aims of the country towards </w:t>
                            </w:r>
                            <w:r w:rsidRPr="00312231">
                              <w:rPr>
                                <w:noProof/>
                                <w:sz w:val="19"/>
                                <w:szCs w:val="19"/>
                                <w:lang w:val="en-GB" w:eastAsia="en-GB"/>
                              </w:rPr>
                              <w:t>realization</w:t>
                            </w:r>
                            <w:r w:rsidRPr="00312231">
                              <w:rPr>
                                <w:sz w:val="19"/>
                                <w:szCs w:val="19"/>
                                <w:lang w:val="en-GB" w:eastAsia="en-GB"/>
                              </w:rPr>
                              <w:t xml:space="preserve"> of the gender equity. The strategy will be implemented throughout the project life cycle and will comprise inter alia of the following:</w:t>
                            </w:r>
                          </w:p>
                          <w:p w14:paraId="7695D902" w14:textId="77777777" w:rsidR="001648F9" w:rsidRPr="00312231" w:rsidRDefault="001648F9" w:rsidP="004D4B56">
                            <w:pPr>
                              <w:numPr>
                                <w:ilvl w:val="0"/>
                                <w:numId w:val="29"/>
                              </w:numPr>
                              <w:spacing w:after="0"/>
                              <w:rPr>
                                <w:sz w:val="19"/>
                                <w:szCs w:val="19"/>
                                <w:lang w:val="en-GB" w:eastAsia="en-GB"/>
                              </w:rPr>
                            </w:pPr>
                            <w:r w:rsidRPr="00312231">
                              <w:rPr>
                                <w:sz w:val="19"/>
                                <w:szCs w:val="19"/>
                                <w:lang w:val="en-GB" w:eastAsia="en-GB"/>
                              </w:rPr>
                              <w:t xml:space="preserve">Sensitization of project stakeholders with regards to gender equality. Efforts will be made to promote a </w:t>
                            </w:r>
                            <w:r w:rsidRPr="00312231">
                              <w:rPr>
                                <w:noProof/>
                                <w:sz w:val="19"/>
                                <w:szCs w:val="19"/>
                                <w:lang w:val="en-GB" w:eastAsia="en-GB"/>
                              </w:rPr>
                              <w:t>balance</w:t>
                            </w:r>
                            <w:r w:rsidRPr="00312231">
                              <w:rPr>
                                <w:sz w:val="19"/>
                                <w:szCs w:val="19"/>
                                <w:lang w:val="en-GB" w:eastAsia="en-GB"/>
                              </w:rPr>
                              <w:t xml:space="preserve"> between male and female participants in the Project’s activities;</w:t>
                            </w:r>
                          </w:p>
                          <w:p w14:paraId="6DB321DA" w14:textId="77777777" w:rsidR="001648F9" w:rsidRPr="00312231" w:rsidRDefault="001648F9" w:rsidP="004D4B56">
                            <w:pPr>
                              <w:numPr>
                                <w:ilvl w:val="0"/>
                                <w:numId w:val="29"/>
                              </w:numPr>
                              <w:spacing w:after="0"/>
                              <w:rPr>
                                <w:sz w:val="19"/>
                                <w:szCs w:val="19"/>
                                <w:lang w:val="en-GB" w:eastAsia="en-GB"/>
                              </w:rPr>
                            </w:pPr>
                            <w:r w:rsidRPr="00312231">
                              <w:rPr>
                                <w:sz w:val="19"/>
                                <w:szCs w:val="19"/>
                                <w:lang w:val="en-GB" w:eastAsia="en-GB"/>
                              </w:rPr>
                              <w:t>In working teams of the Project governance structure - Project Steering Committee; Project Management Unit, Working Groups - gender balance will be ensured by balancing representation of both male and female participants;</w:t>
                            </w:r>
                          </w:p>
                          <w:p w14:paraId="0C26996A" w14:textId="77777777" w:rsidR="001648F9" w:rsidRPr="00312231" w:rsidRDefault="001648F9" w:rsidP="004D4B56">
                            <w:pPr>
                              <w:numPr>
                                <w:ilvl w:val="0"/>
                                <w:numId w:val="29"/>
                              </w:numPr>
                              <w:spacing w:after="0"/>
                              <w:rPr>
                                <w:sz w:val="19"/>
                                <w:szCs w:val="19"/>
                                <w:lang w:val="en-GB" w:eastAsia="en-GB"/>
                              </w:rPr>
                            </w:pPr>
                            <w:r w:rsidRPr="00312231">
                              <w:rPr>
                                <w:sz w:val="19"/>
                                <w:szCs w:val="19"/>
                                <w:lang w:val="en-GB" w:eastAsia="en-GB"/>
                              </w:rPr>
                              <w:t>Gender equality will be promoted during all project’s recruitment of personnel/consultants.  All advertised positions will be equally opened to all genders and the text on TORs will be carefully crafted to avoid gender stereotypes and to encourage women to apply;</w:t>
                            </w:r>
                          </w:p>
                          <w:p w14:paraId="3FD83CAB" w14:textId="77777777" w:rsidR="001648F9" w:rsidRPr="00312231" w:rsidRDefault="001648F9" w:rsidP="004D4B56">
                            <w:pPr>
                              <w:numPr>
                                <w:ilvl w:val="0"/>
                                <w:numId w:val="29"/>
                              </w:numPr>
                              <w:spacing w:after="0"/>
                              <w:rPr>
                                <w:sz w:val="19"/>
                                <w:szCs w:val="19"/>
                                <w:lang w:val="en-GB" w:eastAsia="en-GB"/>
                              </w:rPr>
                            </w:pPr>
                            <w:r w:rsidRPr="00312231">
                              <w:rPr>
                                <w:sz w:val="19"/>
                                <w:szCs w:val="19"/>
                                <w:lang w:val="en-GB" w:eastAsia="en-GB"/>
                              </w:rPr>
                              <w:t xml:space="preserve">Ensure women representation in all capacity building workshops and </w:t>
                            </w:r>
                            <w:r w:rsidRPr="00312231">
                              <w:rPr>
                                <w:noProof/>
                                <w:sz w:val="19"/>
                                <w:szCs w:val="19"/>
                                <w:lang w:val="en-GB" w:eastAsia="en-GB"/>
                              </w:rPr>
                              <w:t>training</w:t>
                            </w:r>
                            <w:r w:rsidRPr="00312231">
                              <w:rPr>
                                <w:sz w:val="19"/>
                                <w:szCs w:val="19"/>
                                <w:lang w:val="en-GB" w:eastAsia="en-GB"/>
                              </w:rPr>
                              <w:t>, as trainers and trainees;</w:t>
                            </w:r>
                          </w:p>
                          <w:p w14:paraId="659C38B2" w14:textId="77777777" w:rsidR="001648F9" w:rsidRPr="00312231" w:rsidRDefault="001648F9" w:rsidP="004D4B56">
                            <w:pPr>
                              <w:numPr>
                                <w:ilvl w:val="0"/>
                                <w:numId w:val="29"/>
                              </w:numPr>
                              <w:spacing w:after="0"/>
                              <w:rPr>
                                <w:sz w:val="19"/>
                                <w:szCs w:val="19"/>
                                <w:lang w:val="en-GB" w:eastAsia="en-GB"/>
                              </w:rPr>
                            </w:pPr>
                            <w:r w:rsidRPr="00312231">
                              <w:rPr>
                                <w:sz w:val="19"/>
                                <w:szCs w:val="19"/>
                                <w:lang w:val="en-GB" w:eastAsia="en-GB"/>
                              </w:rPr>
                              <w:t>Exposure to training opportunities and transfer of skills to be made available to all, regardless of their gender;</w:t>
                            </w:r>
                          </w:p>
                          <w:p w14:paraId="3537F6EE" w14:textId="77777777" w:rsidR="001648F9" w:rsidRPr="00D856AB" w:rsidRDefault="001648F9" w:rsidP="004D4B56">
                            <w:pPr>
                              <w:numPr>
                                <w:ilvl w:val="0"/>
                                <w:numId w:val="29"/>
                              </w:numPr>
                              <w:spacing w:after="0"/>
                              <w:rPr>
                                <w:lang w:val="en-GB" w:eastAsia="en-GB"/>
                              </w:rPr>
                            </w:pPr>
                            <w:r w:rsidRPr="00312231">
                              <w:rPr>
                                <w:sz w:val="19"/>
                                <w:szCs w:val="19"/>
                                <w:lang w:val="en-GB" w:eastAsia="en-GB"/>
                              </w:rPr>
                              <w:t xml:space="preserve">Chauvinistic tendencies, derogatory language, </w:t>
                            </w:r>
                            <w:r w:rsidRPr="00312231">
                              <w:rPr>
                                <w:noProof/>
                                <w:sz w:val="19"/>
                                <w:szCs w:val="19"/>
                                <w:lang w:val="en-GB" w:eastAsia="en-GB"/>
                              </w:rPr>
                              <w:t>and</w:t>
                            </w:r>
                            <w:r w:rsidRPr="00312231">
                              <w:rPr>
                                <w:sz w:val="19"/>
                                <w:szCs w:val="19"/>
                                <w:lang w:val="en-GB" w:eastAsia="en-GB"/>
                              </w:rPr>
                              <w:t xml:space="preserve"> gender </w:t>
                            </w:r>
                            <w:r w:rsidRPr="00312231">
                              <w:rPr>
                                <w:noProof/>
                                <w:sz w:val="19"/>
                                <w:szCs w:val="19"/>
                                <w:lang w:val="en-GB" w:eastAsia="en-GB"/>
                              </w:rPr>
                              <w:t>stereotypes</w:t>
                            </w:r>
                            <w:r w:rsidRPr="00312231">
                              <w:rPr>
                                <w:sz w:val="19"/>
                                <w:szCs w:val="19"/>
                                <w:lang w:val="en-GB" w:eastAsia="en-GB"/>
                              </w:rPr>
                              <w:t xml:space="preserve"> will not be tolerated among project staff</w:t>
                            </w:r>
                            <w:r w:rsidRPr="00D856AB">
                              <w:rPr>
                                <w:lang w:val="en-GB" w:eastAsia="en-GB"/>
                              </w:rPr>
                              <w:t xml:space="preserve"> or project partners;</w:t>
                            </w:r>
                          </w:p>
                          <w:p w14:paraId="3F08E260" w14:textId="77777777" w:rsidR="001648F9" w:rsidRPr="00312231" w:rsidRDefault="001648F9" w:rsidP="004D4B56">
                            <w:pPr>
                              <w:numPr>
                                <w:ilvl w:val="0"/>
                                <w:numId w:val="29"/>
                              </w:numPr>
                              <w:spacing w:after="0"/>
                              <w:rPr>
                                <w:sz w:val="19"/>
                                <w:szCs w:val="19"/>
                                <w:lang w:val="en-GB" w:eastAsia="en-GB"/>
                              </w:rPr>
                            </w:pPr>
                            <w:r w:rsidRPr="00312231">
                              <w:rPr>
                                <w:sz w:val="19"/>
                                <w:szCs w:val="19"/>
                                <w:lang w:val="en-GB" w:eastAsia="en-GB"/>
                              </w:rPr>
                              <w:t xml:space="preserve">All training materials, technology, </w:t>
                            </w:r>
                            <w:r w:rsidRPr="00312231">
                              <w:rPr>
                                <w:noProof/>
                                <w:sz w:val="19"/>
                                <w:szCs w:val="19"/>
                                <w:lang w:val="en-GB" w:eastAsia="en-GB"/>
                              </w:rPr>
                              <w:t>and</w:t>
                            </w:r>
                            <w:r w:rsidRPr="00312231">
                              <w:rPr>
                                <w:sz w:val="19"/>
                                <w:szCs w:val="19"/>
                                <w:lang w:val="en-GB" w:eastAsia="en-GB"/>
                              </w:rPr>
                              <w:t xml:space="preserve"> methodology of dissemination are to be gender sensitive (i.e. avoiding gender stereotypes, using inclusive language and using appropriate illustrations).</w:t>
                            </w:r>
                          </w:p>
                          <w:p w14:paraId="0E97A492" w14:textId="2303DAB2" w:rsidR="001648F9" w:rsidRPr="00312231" w:rsidRDefault="001648F9">
                            <w:pPr>
                              <w:rPr>
                                <w:b/>
                                <w:lang w:val="en-G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F952D10" id="Text Box 2" o:spid="_x0000_s1028" type="#_x0000_t202" style="position:absolute;margin-left:0;margin-top:0;width:504.85pt;height:673.7pt;z-index:251841024;visibility:visible;mso-wrap-style:square;mso-width-percent:0;mso-height-percent:0;mso-wrap-distance-left:9pt;mso-wrap-distance-top:3.6pt;mso-wrap-distance-right:9pt;mso-wrap-distance-bottom:3.6pt;mso-position-horizontal:center;mso-position-horizontal-relative:margin;mso-position-vertical:bottom;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" fillcolor="#fbe4d5 [661]">
                <v:textbox>
                  <w:txbxContent>
                    <w:p w14:paraId="28175AD1" w14:textId="27BF8A8C" w:rsidR="001648F9" w:rsidRDefault="001648F9">
                      <w:pPr>
                        <w:rPr>
                          <w:rFonts w:ascii="Arial" w:hAnsi="Arial" w:cs="Arial"/>
                          <w:b/>
                          <w:color w:val="2E74B5"/>
                          <w:sz w:val="18"/>
                        </w:rPr>
                      </w:pPr>
                      <w:bookmarkStart w:id="49" w:name="_Ref4698059"/>
                      <w:bookmarkStart w:id="50" w:name="_Toc4680178"/>
                      <w:r w:rsidRPr="00312231">
                        <w:rPr>
                          <w:rFonts w:ascii="Arial" w:hAnsi="Arial" w:cs="Arial"/>
                          <w:b/>
                          <w:color w:val="2E74B5"/>
                          <w:sz w:val="18"/>
                        </w:rPr>
                        <w:t xml:space="preserve">Box </w:t>
                      </w:r>
                      <w:r w:rsidRPr="00312231">
                        <w:rPr>
                          <w:rFonts w:ascii="Arial" w:hAnsi="Arial" w:cs="Arial"/>
                          <w:b/>
                          <w:color w:val="2E74B5"/>
                          <w:sz w:val="18"/>
                        </w:rPr>
                        <w:fldChar w:fldCharType="begin"/>
                      </w:r>
                      <w:r w:rsidRPr="00312231">
                        <w:rPr>
                          <w:rFonts w:ascii="Arial" w:hAnsi="Arial" w:cs="Arial"/>
                          <w:b/>
                          <w:color w:val="2E74B5"/>
                          <w:sz w:val="18"/>
                        </w:rPr>
                        <w:instrText xml:space="preserve"> SEQ Box \* ARABIC </w:instrText>
                      </w:r>
                      <w:r w:rsidRPr="00312231">
                        <w:rPr>
                          <w:rFonts w:ascii="Arial" w:hAnsi="Arial" w:cs="Arial"/>
                          <w:b/>
                          <w:color w:val="2E74B5"/>
                          <w:sz w:val="18"/>
                        </w:rPr>
                        <w:fldChar w:fldCharType="separate"/>
                      </w:r>
                      <w:r>
                        <w:rPr>
                          <w:rFonts w:ascii="Arial" w:hAnsi="Arial" w:cs="Arial"/>
                          <w:b/>
                          <w:noProof/>
                          <w:color w:val="2E74B5"/>
                          <w:sz w:val="18"/>
                        </w:rPr>
                        <w:t>7</w:t>
                      </w:r>
                      <w:r w:rsidRPr="00312231">
                        <w:rPr>
                          <w:rFonts w:ascii="Arial" w:hAnsi="Arial" w:cs="Arial"/>
                          <w:b/>
                          <w:color w:val="2E74B5"/>
                          <w:sz w:val="18"/>
                        </w:rPr>
                        <w:fldChar w:fldCharType="end"/>
                      </w:r>
                      <w:bookmarkEnd w:id="49"/>
                      <w:r w:rsidRPr="00312231">
                        <w:rPr>
                          <w:rFonts w:ascii="Arial" w:hAnsi="Arial" w:cs="Arial"/>
                          <w:b/>
                          <w:color w:val="2E74B5"/>
                          <w:sz w:val="18"/>
                        </w:rPr>
                        <w:tab/>
                      </w:r>
                      <w:r>
                        <w:rPr>
                          <w:rFonts w:ascii="Arial" w:hAnsi="Arial" w:cs="Arial"/>
                          <w:b/>
                          <w:color w:val="2E74B5"/>
                          <w:sz w:val="18"/>
                        </w:rPr>
                        <w:t>Mainstreaming gender</w:t>
                      </w:r>
                      <w:bookmarkEnd w:id="50"/>
                    </w:p>
                    <w:p w14:paraId="65E99F2D" w14:textId="77777777" w:rsidR="001648F9" w:rsidRDefault="001648F9">
                      <w:pPr>
                        <w:rPr>
                          <w:rFonts w:ascii="Arial" w:hAnsi="Arial" w:cs="Arial"/>
                          <w:b/>
                          <w:color w:val="2E74B5"/>
                          <w:sz w:val="18"/>
                        </w:rPr>
                      </w:pPr>
                    </w:p>
                    <w:p w14:paraId="10EE3517" w14:textId="52E2C307" w:rsidR="001648F9" w:rsidRPr="00312231" w:rsidRDefault="001648F9" w:rsidP="00312231">
                      <w:pPr>
                        <w:spacing w:after="0"/>
                        <w:rPr>
                          <w:sz w:val="19"/>
                          <w:szCs w:val="19"/>
                          <w:lang w:val="en-GB" w:eastAsia="en-GB"/>
                        </w:rPr>
                      </w:pPr>
                      <w:r w:rsidRPr="00312231">
                        <w:rPr>
                          <w:sz w:val="19"/>
                          <w:szCs w:val="19"/>
                          <w:lang w:val="en-GB"/>
                        </w:rPr>
                        <w:t xml:space="preserve">A detailed Gender Analysis and Gender Action Plan </w:t>
                      </w:r>
                      <w:r w:rsidRPr="00312231">
                        <w:rPr>
                          <w:noProof/>
                          <w:sz w:val="19"/>
                          <w:szCs w:val="19"/>
                          <w:lang w:val="en-GB"/>
                        </w:rPr>
                        <w:t>is</w:t>
                      </w:r>
                      <w:r w:rsidRPr="00312231">
                        <w:rPr>
                          <w:sz w:val="19"/>
                          <w:szCs w:val="19"/>
                          <w:lang w:val="en-GB"/>
                        </w:rPr>
                        <w:t xml:space="preserve"> included in Annex D. This </w:t>
                      </w:r>
                      <w:r>
                        <w:rPr>
                          <w:sz w:val="19"/>
                          <w:szCs w:val="19"/>
                          <w:lang w:val="en-GB"/>
                        </w:rPr>
                        <w:t>Box</w:t>
                      </w:r>
                      <w:r w:rsidRPr="00312231">
                        <w:rPr>
                          <w:sz w:val="19"/>
                          <w:szCs w:val="19"/>
                          <w:lang w:val="en-GB"/>
                        </w:rPr>
                        <w:t xml:space="preserve"> summarises the main elements of the gender action plan, outlining what the project will do to mainstream gender in individual components/outcomes.</w:t>
                      </w:r>
                    </w:p>
                    <w:p w14:paraId="1D775C58" w14:textId="77777777" w:rsidR="001648F9" w:rsidRPr="00312231" w:rsidRDefault="001648F9" w:rsidP="00312231">
                      <w:pPr>
                        <w:spacing w:after="0"/>
                        <w:rPr>
                          <w:sz w:val="19"/>
                          <w:szCs w:val="19"/>
                          <w:lang w:val="en-GB" w:eastAsia="en-GB"/>
                        </w:rPr>
                      </w:pPr>
                    </w:p>
                    <w:p w14:paraId="071E5D29" w14:textId="77777777" w:rsidR="001648F9" w:rsidRPr="00312231" w:rsidRDefault="001648F9" w:rsidP="00312231">
                      <w:pPr>
                        <w:spacing w:after="0"/>
                        <w:rPr>
                          <w:sz w:val="19"/>
                          <w:szCs w:val="19"/>
                          <w:lang w:val="en-GB" w:eastAsia="en-GB"/>
                        </w:rPr>
                      </w:pPr>
                      <w:r w:rsidRPr="00312231">
                        <w:rPr>
                          <w:sz w:val="19"/>
                          <w:szCs w:val="19"/>
                          <w:lang w:val="en-GB" w:eastAsia="en-GB"/>
                        </w:rPr>
                        <w:t>South Africa is committed to realizing the goal of gender equity by 2063 with full participation and fully inclusive and equitable quality education for women and girls, men and women.  South Africa has adopted a minimum political gender quota of 50% and already, women constitute 42% of parliamentarians.  Similarly, South Africa has made strides in the legislative sphere in addressing inequality and the challenges faced by women.  Representation of women in the private sector at senior level, however, is very low, at less than 30%. Because of the progress the country is making towards realizing gender equity, the Global Gender Gap Index has allocated South Africa a high ranking of 15 as far as closing the gender gap is concerned. But there are still significant issues that women in South Africa still face, like domestic violence women abuse.</w:t>
                      </w:r>
                    </w:p>
                    <w:p w14:paraId="32E8A26C" w14:textId="77777777" w:rsidR="001648F9" w:rsidRPr="00312231" w:rsidRDefault="001648F9" w:rsidP="00312231">
                      <w:pPr>
                        <w:spacing w:after="0"/>
                        <w:rPr>
                          <w:sz w:val="19"/>
                          <w:szCs w:val="19"/>
                          <w:lang w:val="en-GB" w:eastAsia="en-GB"/>
                        </w:rPr>
                      </w:pPr>
                    </w:p>
                    <w:p w14:paraId="21ABC960" w14:textId="77777777" w:rsidR="001648F9" w:rsidRPr="00312231" w:rsidRDefault="001648F9" w:rsidP="00312231">
                      <w:pPr>
                        <w:spacing w:after="0"/>
                        <w:rPr>
                          <w:sz w:val="19"/>
                          <w:szCs w:val="19"/>
                          <w:lang w:val="en-GB" w:eastAsia="en-GB"/>
                        </w:rPr>
                      </w:pPr>
                      <w:r w:rsidRPr="00312231">
                        <w:rPr>
                          <w:sz w:val="19"/>
                          <w:szCs w:val="19"/>
                          <w:lang w:val="en-GB" w:eastAsia="en-GB"/>
                        </w:rPr>
                        <w:t xml:space="preserve">In an effort to ensure high rates of women participation in leadership echelons, South Africa has put in place several pieces of legislation. These include inter alia the Employment Equity Act; Affirmative Action Policy, etc.  Also, in line with these pieces of legislation, </w:t>
                      </w:r>
                      <w:r w:rsidRPr="00312231">
                        <w:rPr>
                          <w:noProof/>
                          <w:sz w:val="19"/>
                          <w:szCs w:val="19"/>
                          <w:lang w:val="en-GB" w:eastAsia="en-GB"/>
                        </w:rPr>
                        <w:t>strong machinery</w:t>
                      </w:r>
                      <w:r w:rsidRPr="00312231">
                        <w:rPr>
                          <w:sz w:val="19"/>
                          <w:szCs w:val="19"/>
                          <w:lang w:val="en-GB" w:eastAsia="en-GB"/>
                        </w:rPr>
                        <w:t xml:space="preserve"> to ensure that the issue of gender equality is adequately addressed, a highly intricate </w:t>
                      </w:r>
                      <w:r w:rsidRPr="00312231">
                        <w:rPr>
                          <w:noProof/>
                          <w:sz w:val="19"/>
                          <w:szCs w:val="19"/>
                          <w:lang w:val="en-GB" w:eastAsia="en-GB"/>
                        </w:rPr>
                        <w:t>gender-related</w:t>
                      </w:r>
                      <w:r w:rsidRPr="00312231">
                        <w:rPr>
                          <w:sz w:val="19"/>
                          <w:szCs w:val="19"/>
                          <w:lang w:val="en-GB" w:eastAsia="en-GB"/>
                        </w:rPr>
                        <w:t xml:space="preserve"> machinery was put in place, comprising structures from </w:t>
                      </w:r>
                      <w:r w:rsidRPr="00312231">
                        <w:rPr>
                          <w:noProof/>
                          <w:sz w:val="19"/>
                          <w:szCs w:val="19"/>
                          <w:lang w:val="en-GB" w:eastAsia="en-GB"/>
                        </w:rPr>
                        <w:t>government</w:t>
                      </w:r>
                      <w:r w:rsidRPr="00312231">
                        <w:rPr>
                          <w:sz w:val="19"/>
                          <w:szCs w:val="19"/>
                          <w:lang w:val="en-GB" w:eastAsia="en-GB"/>
                        </w:rPr>
                        <w:t xml:space="preserve">, parliament, civil society, </w:t>
                      </w:r>
                      <w:r w:rsidRPr="00312231">
                        <w:rPr>
                          <w:noProof/>
                          <w:sz w:val="19"/>
                          <w:szCs w:val="19"/>
                          <w:lang w:val="en-GB" w:eastAsia="en-GB"/>
                        </w:rPr>
                        <w:t>and</w:t>
                      </w:r>
                      <w:r w:rsidRPr="00312231">
                        <w:rPr>
                          <w:sz w:val="19"/>
                          <w:szCs w:val="19"/>
                          <w:lang w:val="en-GB" w:eastAsia="en-GB"/>
                        </w:rPr>
                        <w:t xml:space="preserve"> the private sector. Key among these structures that were put in place was the Commission for Gender Equality (CGE) which has since been merged with the Ministry of Women, under the watchful eye of the President.  </w:t>
                      </w:r>
                    </w:p>
                    <w:p w14:paraId="56592DEF" w14:textId="77777777" w:rsidR="001648F9" w:rsidRPr="00312231" w:rsidRDefault="001648F9" w:rsidP="00312231">
                      <w:pPr>
                        <w:spacing w:after="0"/>
                        <w:rPr>
                          <w:sz w:val="19"/>
                          <w:szCs w:val="19"/>
                          <w:lang w:val="en-GB" w:eastAsia="en-GB"/>
                        </w:rPr>
                      </w:pPr>
                    </w:p>
                    <w:p w14:paraId="3643FD4C" w14:textId="77777777" w:rsidR="001648F9" w:rsidRPr="00312231" w:rsidRDefault="001648F9" w:rsidP="00312231">
                      <w:pPr>
                        <w:spacing w:after="0"/>
                        <w:rPr>
                          <w:sz w:val="19"/>
                          <w:szCs w:val="19"/>
                          <w:lang w:val="en-GB" w:eastAsia="en-GB"/>
                        </w:rPr>
                      </w:pPr>
                      <w:r w:rsidRPr="00312231">
                        <w:rPr>
                          <w:sz w:val="19"/>
                          <w:szCs w:val="19"/>
                          <w:lang w:val="en-GB" w:eastAsia="en-GB"/>
                        </w:rPr>
                        <w:t xml:space="preserve">The country has put in place various frameworks in an effort to make sure that gender equity is </w:t>
                      </w:r>
                      <w:r w:rsidRPr="00312231">
                        <w:rPr>
                          <w:noProof/>
                          <w:sz w:val="19"/>
                          <w:szCs w:val="19"/>
                          <w:lang w:val="en-GB" w:eastAsia="en-GB"/>
                        </w:rPr>
                        <w:t>realised</w:t>
                      </w:r>
                      <w:r w:rsidRPr="00312231">
                        <w:rPr>
                          <w:sz w:val="19"/>
                          <w:szCs w:val="19"/>
                          <w:lang w:val="en-GB" w:eastAsia="en-GB"/>
                        </w:rPr>
                        <w:t xml:space="preserve"> before long in the country, and further, South Africa is a signatory to various international conventions including the recently adopted Sustainable Development Goals (SDGs).</w:t>
                      </w:r>
                    </w:p>
                    <w:p w14:paraId="69590D6C" w14:textId="77777777" w:rsidR="001648F9" w:rsidRPr="00312231" w:rsidRDefault="001648F9" w:rsidP="00312231">
                      <w:pPr>
                        <w:spacing w:after="0"/>
                        <w:rPr>
                          <w:sz w:val="19"/>
                          <w:szCs w:val="19"/>
                          <w:lang w:val="en-GB" w:eastAsia="en-GB"/>
                        </w:rPr>
                      </w:pPr>
                    </w:p>
                    <w:p w14:paraId="1864C6A6" w14:textId="77777777" w:rsidR="001648F9" w:rsidRPr="00312231" w:rsidRDefault="001648F9" w:rsidP="00312231">
                      <w:pPr>
                        <w:spacing w:after="0"/>
                        <w:rPr>
                          <w:sz w:val="19"/>
                          <w:szCs w:val="19"/>
                          <w:lang w:val="en-GB" w:eastAsia="en-GB"/>
                        </w:rPr>
                      </w:pPr>
                      <w:r w:rsidRPr="00312231">
                        <w:rPr>
                          <w:sz w:val="19"/>
                          <w:szCs w:val="19"/>
                          <w:lang w:val="en-GB" w:eastAsia="en-GB"/>
                        </w:rPr>
                        <w:t>To better realize the gender implications of the project and to make sure that if any present, they are shared equally between males and females, the following activities will be implemented by the project:</w:t>
                      </w:r>
                    </w:p>
                    <w:p w14:paraId="6D257CAF" w14:textId="77777777" w:rsidR="001648F9" w:rsidRPr="00312231" w:rsidRDefault="001648F9" w:rsidP="004D4B56">
                      <w:pPr>
                        <w:numPr>
                          <w:ilvl w:val="0"/>
                          <w:numId w:val="28"/>
                        </w:numPr>
                        <w:spacing w:after="0"/>
                        <w:rPr>
                          <w:sz w:val="19"/>
                          <w:szCs w:val="19"/>
                          <w:lang w:val="en-GB" w:eastAsia="en-GB"/>
                        </w:rPr>
                      </w:pPr>
                      <w:r w:rsidRPr="00312231">
                        <w:rPr>
                          <w:sz w:val="19"/>
                          <w:szCs w:val="19"/>
                          <w:lang w:val="en-GB" w:eastAsia="en-GB"/>
                        </w:rPr>
                        <w:t>Wherever possible, and where relevant, the project will include sex-disaggregated data. Guidelines and project documents will be designed and targeted with gender sensitiveness to assess and evaluate potential impact and related policy integration of gender considerations;</w:t>
                      </w:r>
                    </w:p>
                    <w:p w14:paraId="522D301F" w14:textId="77777777" w:rsidR="001648F9" w:rsidRPr="00312231" w:rsidRDefault="001648F9" w:rsidP="004D4B56">
                      <w:pPr>
                        <w:numPr>
                          <w:ilvl w:val="0"/>
                          <w:numId w:val="28"/>
                        </w:numPr>
                        <w:spacing w:after="0"/>
                        <w:rPr>
                          <w:sz w:val="19"/>
                          <w:szCs w:val="19"/>
                          <w:lang w:val="en-GB" w:eastAsia="en-GB"/>
                        </w:rPr>
                      </w:pPr>
                      <w:r w:rsidRPr="00312231">
                        <w:rPr>
                          <w:sz w:val="19"/>
                          <w:szCs w:val="19"/>
                          <w:lang w:val="en-GB" w:eastAsia="en-GB"/>
                        </w:rPr>
                        <w:t xml:space="preserve">All training materials will be prepared </w:t>
                      </w:r>
                      <w:r w:rsidRPr="00312231">
                        <w:rPr>
                          <w:noProof/>
                          <w:sz w:val="19"/>
                          <w:szCs w:val="19"/>
                          <w:lang w:val="en-GB" w:eastAsia="en-GB"/>
                        </w:rPr>
                        <w:t>bearing</w:t>
                      </w:r>
                      <w:r w:rsidRPr="00312231">
                        <w:rPr>
                          <w:sz w:val="19"/>
                          <w:szCs w:val="19"/>
                          <w:lang w:val="en-GB" w:eastAsia="en-GB"/>
                        </w:rPr>
                        <w:t xml:space="preserve"> in mind the avoidance of gender stereotypes; will use an inclusive language, avoiding derogatory and inappropriate illustrations.  Significant women participation and representation will be encouraged during capacity building workshops, both among trainers and trainees) to promote gender parity.</w:t>
                      </w:r>
                    </w:p>
                    <w:p w14:paraId="2A9BFA7E" w14:textId="77777777" w:rsidR="001648F9" w:rsidRPr="00312231" w:rsidRDefault="001648F9" w:rsidP="004D4B56">
                      <w:pPr>
                        <w:numPr>
                          <w:ilvl w:val="0"/>
                          <w:numId w:val="28"/>
                        </w:numPr>
                        <w:spacing w:after="0"/>
                        <w:rPr>
                          <w:sz w:val="19"/>
                          <w:szCs w:val="19"/>
                          <w:lang w:val="en-GB" w:eastAsia="en-GB"/>
                        </w:rPr>
                      </w:pPr>
                      <w:r w:rsidRPr="00312231">
                        <w:rPr>
                          <w:sz w:val="19"/>
                          <w:szCs w:val="19"/>
                          <w:lang w:val="en-GB" w:eastAsia="en-GB"/>
                        </w:rPr>
                        <w:t>Where relevant gender-related findings and sex-disaggregated data will have been brought to the fore, those gender implications will be taken cognisant of and incorporated in the design;</w:t>
                      </w:r>
                    </w:p>
                    <w:p w14:paraId="3CE57676" w14:textId="77777777" w:rsidR="001648F9" w:rsidRPr="00312231" w:rsidRDefault="001648F9" w:rsidP="004D4B56">
                      <w:pPr>
                        <w:numPr>
                          <w:ilvl w:val="0"/>
                          <w:numId w:val="28"/>
                        </w:numPr>
                        <w:spacing w:after="0"/>
                        <w:rPr>
                          <w:sz w:val="19"/>
                          <w:szCs w:val="19"/>
                          <w:lang w:val="en-GB" w:eastAsia="en-GB"/>
                        </w:rPr>
                      </w:pPr>
                      <w:r w:rsidRPr="00312231">
                        <w:rPr>
                          <w:sz w:val="19"/>
                          <w:szCs w:val="19"/>
                          <w:lang w:val="en-GB" w:eastAsia="en-GB"/>
                        </w:rPr>
                        <w:t xml:space="preserve">All training materials are to be </w:t>
                      </w:r>
                      <w:r w:rsidRPr="00312231">
                        <w:rPr>
                          <w:noProof/>
                          <w:sz w:val="19"/>
                          <w:szCs w:val="19"/>
                          <w:lang w:val="en-GB" w:eastAsia="en-GB"/>
                        </w:rPr>
                        <w:t>women-friendly</w:t>
                      </w:r>
                      <w:r w:rsidRPr="00312231">
                        <w:rPr>
                          <w:sz w:val="19"/>
                          <w:szCs w:val="19"/>
                          <w:lang w:val="en-GB" w:eastAsia="en-GB"/>
                        </w:rPr>
                        <w:t xml:space="preserve">, i.e. avoiding gender </w:t>
                      </w:r>
                      <w:r w:rsidRPr="00312231">
                        <w:rPr>
                          <w:noProof/>
                          <w:sz w:val="19"/>
                          <w:szCs w:val="19"/>
                          <w:lang w:val="en-GB" w:eastAsia="en-GB"/>
                        </w:rPr>
                        <w:t>stereotypes</w:t>
                      </w:r>
                      <w:r w:rsidRPr="00312231">
                        <w:rPr>
                          <w:sz w:val="19"/>
                          <w:szCs w:val="19"/>
                          <w:lang w:val="en-GB" w:eastAsia="en-GB"/>
                        </w:rPr>
                        <w:t>, using inclusive language and using appropriate illustrations. Deliberate efforts will be made to encourage a significant women representation, during capacity building workshops, both among trainers and trainees, to promote gender parity.  Information dissemination actions will be designed and targeted considering gender sensitiveness to assess and evaluate potential impact and related policy integration of specific gender considerations.</w:t>
                      </w:r>
                    </w:p>
                    <w:p w14:paraId="49FE59AB" w14:textId="77777777" w:rsidR="001648F9" w:rsidRPr="00312231" w:rsidRDefault="001648F9" w:rsidP="00312231">
                      <w:pPr>
                        <w:spacing w:after="0"/>
                        <w:ind w:left="360"/>
                        <w:rPr>
                          <w:sz w:val="19"/>
                          <w:szCs w:val="19"/>
                          <w:lang w:val="en-GB" w:eastAsia="en-GB"/>
                        </w:rPr>
                      </w:pPr>
                    </w:p>
                    <w:p w14:paraId="3DC2D5EE" w14:textId="77777777" w:rsidR="001648F9" w:rsidRPr="00312231" w:rsidRDefault="001648F9" w:rsidP="00312231">
                      <w:pPr>
                        <w:spacing w:after="0"/>
                        <w:rPr>
                          <w:sz w:val="19"/>
                          <w:szCs w:val="19"/>
                          <w:lang w:val="en-GB" w:eastAsia="en-GB"/>
                        </w:rPr>
                      </w:pPr>
                      <w:r w:rsidRPr="00312231">
                        <w:rPr>
                          <w:sz w:val="19"/>
                          <w:szCs w:val="19"/>
                          <w:lang w:val="en-GB" w:eastAsia="en-GB"/>
                        </w:rPr>
                        <w:t xml:space="preserve">Over and above the issues to be addressed as listed above, the project will further implement a </w:t>
                      </w:r>
                      <w:r w:rsidRPr="00312231">
                        <w:rPr>
                          <w:noProof/>
                          <w:sz w:val="19"/>
                          <w:szCs w:val="19"/>
                          <w:lang w:val="en-GB" w:eastAsia="en-GB"/>
                        </w:rPr>
                        <w:t>cross-cutting</w:t>
                      </w:r>
                      <w:r w:rsidRPr="00312231">
                        <w:rPr>
                          <w:sz w:val="19"/>
                          <w:szCs w:val="19"/>
                          <w:lang w:val="en-GB" w:eastAsia="en-GB"/>
                        </w:rPr>
                        <w:t xml:space="preserve"> gender equality strategy in an effort to further the aims of the country towards </w:t>
                      </w:r>
                      <w:r w:rsidRPr="00312231">
                        <w:rPr>
                          <w:noProof/>
                          <w:sz w:val="19"/>
                          <w:szCs w:val="19"/>
                          <w:lang w:val="en-GB" w:eastAsia="en-GB"/>
                        </w:rPr>
                        <w:t>realization</w:t>
                      </w:r>
                      <w:r w:rsidRPr="00312231">
                        <w:rPr>
                          <w:sz w:val="19"/>
                          <w:szCs w:val="19"/>
                          <w:lang w:val="en-GB" w:eastAsia="en-GB"/>
                        </w:rPr>
                        <w:t xml:space="preserve"> of the gender equity. The strategy will be implemented throughout the project life cycle and will comprise inter alia of the following:</w:t>
                      </w:r>
                    </w:p>
                    <w:p w14:paraId="7695D902" w14:textId="77777777" w:rsidR="001648F9" w:rsidRPr="00312231" w:rsidRDefault="001648F9" w:rsidP="004D4B56">
                      <w:pPr>
                        <w:numPr>
                          <w:ilvl w:val="0"/>
                          <w:numId w:val="29"/>
                        </w:numPr>
                        <w:spacing w:after="0"/>
                        <w:rPr>
                          <w:sz w:val="19"/>
                          <w:szCs w:val="19"/>
                          <w:lang w:val="en-GB" w:eastAsia="en-GB"/>
                        </w:rPr>
                      </w:pPr>
                      <w:r w:rsidRPr="00312231">
                        <w:rPr>
                          <w:sz w:val="19"/>
                          <w:szCs w:val="19"/>
                          <w:lang w:val="en-GB" w:eastAsia="en-GB"/>
                        </w:rPr>
                        <w:t xml:space="preserve">Sensitization of project stakeholders with regards to gender equality. Efforts will be made to promote a </w:t>
                      </w:r>
                      <w:r w:rsidRPr="00312231">
                        <w:rPr>
                          <w:noProof/>
                          <w:sz w:val="19"/>
                          <w:szCs w:val="19"/>
                          <w:lang w:val="en-GB" w:eastAsia="en-GB"/>
                        </w:rPr>
                        <w:t>balance</w:t>
                      </w:r>
                      <w:r w:rsidRPr="00312231">
                        <w:rPr>
                          <w:sz w:val="19"/>
                          <w:szCs w:val="19"/>
                          <w:lang w:val="en-GB" w:eastAsia="en-GB"/>
                        </w:rPr>
                        <w:t xml:space="preserve"> between male and female participants in the Project’s activities;</w:t>
                      </w:r>
                    </w:p>
                    <w:p w14:paraId="6DB321DA" w14:textId="77777777" w:rsidR="001648F9" w:rsidRPr="00312231" w:rsidRDefault="001648F9" w:rsidP="004D4B56">
                      <w:pPr>
                        <w:numPr>
                          <w:ilvl w:val="0"/>
                          <w:numId w:val="29"/>
                        </w:numPr>
                        <w:spacing w:after="0"/>
                        <w:rPr>
                          <w:sz w:val="19"/>
                          <w:szCs w:val="19"/>
                          <w:lang w:val="en-GB" w:eastAsia="en-GB"/>
                        </w:rPr>
                      </w:pPr>
                      <w:r w:rsidRPr="00312231">
                        <w:rPr>
                          <w:sz w:val="19"/>
                          <w:szCs w:val="19"/>
                          <w:lang w:val="en-GB" w:eastAsia="en-GB"/>
                        </w:rPr>
                        <w:t>In working teams of the Project governance structure - Project Steering Committee; Project Management Unit, Working Groups - gender balance will be ensured by balancing representation of both male and female participants;</w:t>
                      </w:r>
                    </w:p>
                    <w:p w14:paraId="0C26996A" w14:textId="77777777" w:rsidR="001648F9" w:rsidRPr="00312231" w:rsidRDefault="001648F9" w:rsidP="004D4B56">
                      <w:pPr>
                        <w:numPr>
                          <w:ilvl w:val="0"/>
                          <w:numId w:val="29"/>
                        </w:numPr>
                        <w:spacing w:after="0"/>
                        <w:rPr>
                          <w:sz w:val="19"/>
                          <w:szCs w:val="19"/>
                          <w:lang w:val="en-GB" w:eastAsia="en-GB"/>
                        </w:rPr>
                      </w:pPr>
                      <w:r w:rsidRPr="00312231">
                        <w:rPr>
                          <w:sz w:val="19"/>
                          <w:szCs w:val="19"/>
                          <w:lang w:val="en-GB" w:eastAsia="en-GB"/>
                        </w:rPr>
                        <w:t>Gender equality will be promoted during all project’s recruitment of personnel/consultants.  All advertised positions will be equally opened to all genders and the text on TORs will be carefully crafted to avoid gender stereotypes and to encourage women to apply;</w:t>
                      </w:r>
                    </w:p>
                    <w:p w14:paraId="3FD83CAB" w14:textId="77777777" w:rsidR="001648F9" w:rsidRPr="00312231" w:rsidRDefault="001648F9" w:rsidP="004D4B56">
                      <w:pPr>
                        <w:numPr>
                          <w:ilvl w:val="0"/>
                          <w:numId w:val="29"/>
                        </w:numPr>
                        <w:spacing w:after="0"/>
                        <w:rPr>
                          <w:sz w:val="19"/>
                          <w:szCs w:val="19"/>
                          <w:lang w:val="en-GB" w:eastAsia="en-GB"/>
                        </w:rPr>
                      </w:pPr>
                      <w:r w:rsidRPr="00312231">
                        <w:rPr>
                          <w:sz w:val="19"/>
                          <w:szCs w:val="19"/>
                          <w:lang w:val="en-GB" w:eastAsia="en-GB"/>
                        </w:rPr>
                        <w:t xml:space="preserve">Ensure women representation in all capacity building workshops and </w:t>
                      </w:r>
                      <w:r w:rsidRPr="00312231">
                        <w:rPr>
                          <w:noProof/>
                          <w:sz w:val="19"/>
                          <w:szCs w:val="19"/>
                          <w:lang w:val="en-GB" w:eastAsia="en-GB"/>
                        </w:rPr>
                        <w:t>training</w:t>
                      </w:r>
                      <w:r w:rsidRPr="00312231">
                        <w:rPr>
                          <w:sz w:val="19"/>
                          <w:szCs w:val="19"/>
                          <w:lang w:val="en-GB" w:eastAsia="en-GB"/>
                        </w:rPr>
                        <w:t>, as trainers and trainees;</w:t>
                      </w:r>
                    </w:p>
                    <w:p w14:paraId="659C38B2" w14:textId="77777777" w:rsidR="001648F9" w:rsidRPr="00312231" w:rsidRDefault="001648F9" w:rsidP="004D4B56">
                      <w:pPr>
                        <w:numPr>
                          <w:ilvl w:val="0"/>
                          <w:numId w:val="29"/>
                        </w:numPr>
                        <w:spacing w:after="0"/>
                        <w:rPr>
                          <w:sz w:val="19"/>
                          <w:szCs w:val="19"/>
                          <w:lang w:val="en-GB" w:eastAsia="en-GB"/>
                        </w:rPr>
                      </w:pPr>
                      <w:r w:rsidRPr="00312231">
                        <w:rPr>
                          <w:sz w:val="19"/>
                          <w:szCs w:val="19"/>
                          <w:lang w:val="en-GB" w:eastAsia="en-GB"/>
                        </w:rPr>
                        <w:t>Exposure to training opportunities and transfer of skills to be made available to all, regardless of their gender;</w:t>
                      </w:r>
                    </w:p>
                    <w:p w14:paraId="3537F6EE" w14:textId="77777777" w:rsidR="001648F9" w:rsidRPr="00D856AB" w:rsidRDefault="001648F9" w:rsidP="004D4B56">
                      <w:pPr>
                        <w:numPr>
                          <w:ilvl w:val="0"/>
                          <w:numId w:val="29"/>
                        </w:numPr>
                        <w:spacing w:after="0"/>
                        <w:rPr>
                          <w:lang w:val="en-GB" w:eastAsia="en-GB"/>
                        </w:rPr>
                      </w:pPr>
                      <w:r w:rsidRPr="00312231">
                        <w:rPr>
                          <w:sz w:val="19"/>
                          <w:szCs w:val="19"/>
                          <w:lang w:val="en-GB" w:eastAsia="en-GB"/>
                        </w:rPr>
                        <w:t xml:space="preserve">Chauvinistic tendencies, derogatory language, </w:t>
                      </w:r>
                      <w:r w:rsidRPr="00312231">
                        <w:rPr>
                          <w:noProof/>
                          <w:sz w:val="19"/>
                          <w:szCs w:val="19"/>
                          <w:lang w:val="en-GB" w:eastAsia="en-GB"/>
                        </w:rPr>
                        <w:t>and</w:t>
                      </w:r>
                      <w:r w:rsidRPr="00312231">
                        <w:rPr>
                          <w:sz w:val="19"/>
                          <w:szCs w:val="19"/>
                          <w:lang w:val="en-GB" w:eastAsia="en-GB"/>
                        </w:rPr>
                        <w:t xml:space="preserve"> gender </w:t>
                      </w:r>
                      <w:r w:rsidRPr="00312231">
                        <w:rPr>
                          <w:noProof/>
                          <w:sz w:val="19"/>
                          <w:szCs w:val="19"/>
                          <w:lang w:val="en-GB" w:eastAsia="en-GB"/>
                        </w:rPr>
                        <w:t>stereotypes</w:t>
                      </w:r>
                      <w:r w:rsidRPr="00312231">
                        <w:rPr>
                          <w:sz w:val="19"/>
                          <w:szCs w:val="19"/>
                          <w:lang w:val="en-GB" w:eastAsia="en-GB"/>
                        </w:rPr>
                        <w:t xml:space="preserve"> will not be tolerated among project staff</w:t>
                      </w:r>
                      <w:r w:rsidRPr="00D856AB">
                        <w:rPr>
                          <w:lang w:val="en-GB" w:eastAsia="en-GB"/>
                        </w:rPr>
                        <w:t xml:space="preserve"> or project partners;</w:t>
                      </w:r>
                    </w:p>
                    <w:p w14:paraId="3F08E260" w14:textId="77777777" w:rsidR="001648F9" w:rsidRPr="00312231" w:rsidRDefault="001648F9" w:rsidP="004D4B56">
                      <w:pPr>
                        <w:numPr>
                          <w:ilvl w:val="0"/>
                          <w:numId w:val="29"/>
                        </w:numPr>
                        <w:spacing w:after="0"/>
                        <w:rPr>
                          <w:sz w:val="19"/>
                          <w:szCs w:val="19"/>
                          <w:lang w:val="en-GB" w:eastAsia="en-GB"/>
                        </w:rPr>
                      </w:pPr>
                      <w:r w:rsidRPr="00312231">
                        <w:rPr>
                          <w:sz w:val="19"/>
                          <w:szCs w:val="19"/>
                          <w:lang w:val="en-GB" w:eastAsia="en-GB"/>
                        </w:rPr>
                        <w:t xml:space="preserve">All training materials, technology, </w:t>
                      </w:r>
                      <w:r w:rsidRPr="00312231">
                        <w:rPr>
                          <w:noProof/>
                          <w:sz w:val="19"/>
                          <w:szCs w:val="19"/>
                          <w:lang w:val="en-GB" w:eastAsia="en-GB"/>
                        </w:rPr>
                        <w:t>and</w:t>
                      </w:r>
                      <w:r w:rsidRPr="00312231">
                        <w:rPr>
                          <w:sz w:val="19"/>
                          <w:szCs w:val="19"/>
                          <w:lang w:val="en-GB" w:eastAsia="en-GB"/>
                        </w:rPr>
                        <w:t xml:space="preserve"> methodology of dissemination are to be gender sensitive (i.e. avoiding gender stereotypes, using inclusive language and using appropriate illustrations).</w:t>
                      </w:r>
                    </w:p>
                    <w:p w14:paraId="0E97A492" w14:textId="2303DAB2" w:rsidR="001648F9" w:rsidRPr="00312231" w:rsidRDefault="001648F9">
                      <w:pPr>
                        <w:rPr>
                          <w:b/>
                          <w:lang w:val="en-GB"/>
                        </w:rPr>
                      </w:pPr>
                    </w:p>
                  </w:txbxContent>
                </v:textbox>
                <w10:wrap type="square" anchorx="margin" anchory="margin"/>
              </v:shape>
            </w:pict>
          </mc:Fallback>
        </mc:AlternateContent>
      </w:r>
      <w:r w:rsidR="007D1C69">
        <w:rPr>
          <w:rStyle w:val="Hyperlink"/>
          <w:color w:val="auto"/>
          <w:szCs w:val="20"/>
          <w:u w:val="none"/>
          <w:lang w:val="en-GB"/>
        </w:rPr>
        <w:br w:type="page"/>
      </w:r>
    </w:p>
    <w:p w14:paraId="3B6E0B55" w14:textId="58BAA186" w:rsidR="00112655" w:rsidRPr="00D856AB" w:rsidRDefault="00DA5ECC" w:rsidP="00324EC6">
      <w:pPr>
        <w:pStyle w:val="Heading2"/>
      </w:pPr>
      <w:bookmarkStart w:id="51" w:name="_Toc384813"/>
      <w:r>
        <w:lastRenderedPageBreak/>
        <w:t>Project objective, outcomes, outputs and activities</w:t>
      </w:r>
      <w:bookmarkEnd w:id="51"/>
    </w:p>
    <w:p w14:paraId="6EAC706D" w14:textId="28A377B5" w:rsidR="00112655" w:rsidRPr="00D856AB" w:rsidRDefault="00112655" w:rsidP="00A1197A">
      <w:pPr>
        <w:spacing w:after="0"/>
        <w:rPr>
          <w:lang w:val="en-GB" w:eastAsia="en-GB"/>
        </w:rPr>
      </w:pPr>
    </w:p>
    <w:p w14:paraId="7F9C9E0C" w14:textId="6A739724" w:rsidR="00C258C3" w:rsidRDefault="00DA3BB0" w:rsidP="00A1197A">
      <w:pPr>
        <w:spacing w:after="0"/>
        <w:rPr>
          <w:rFonts w:asciiTheme="minorHAnsi" w:hAnsiTheme="minorHAnsi" w:cstheme="minorHAnsi"/>
          <w:szCs w:val="20"/>
          <w:lang w:val="en-GB"/>
        </w:rPr>
      </w:pPr>
      <w:r w:rsidRPr="00D856AB">
        <w:rPr>
          <w:rStyle w:val="Hyperlink"/>
          <w:color w:val="auto"/>
          <w:szCs w:val="20"/>
          <w:u w:val="none"/>
          <w:lang w:val="en-GB"/>
        </w:rPr>
        <w:t>This Section describes in detail activities under each output of the three components of the Project</w:t>
      </w:r>
      <w:r w:rsidR="0012486F" w:rsidRPr="00D856AB">
        <w:rPr>
          <w:rStyle w:val="Hyperlink"/>
          <w:color w:val="auto"/>
          <w:szCs w:val="20"/>
          <w:u w:val="none"/>
          <w:lang w:val="en-GB"/>
        </w:rPr>
        <w:t xml:space="preserve"> and which GEF Agency is responsible for which Outcome.</w:t>
      </w:r>
      <w:r w:rsidR="00B9752C" w:rsidRPr="00B9752C">
        <w:rPr>
          <w:rFonts w:asciiTheme="minorHAnsi" w:hAnsiTheme="minorHAnsi" w:cstheme="minorHAnsi"/>
          <w:szCs w:val="20"/>
          <w:lang w:val="en-GB"/>
        </w:rPr>
        <w:t xml:space="preserve"> </w:t>
      </w:r>
      <w:r w:rsidR="00B9752C">
        <w:rPr>
          <w:rFonts w:asciiTheme="minorHAnsi" w:hAnsiTheme="minorHAnsi" w:cstheme="minorHAnsi"/>
          <w:szCs w:val="20"/>
          <w:lang w:val="en-GB"/>
        </w:rPr>
        <w:t xml:space="preserve">For a description of </w:t>
      </w:r>
      <w:r w:rsidR="00DE3ABF">
        <w:rPr>
          <w:rFonts w:asciiTheme="minorHAnsi" w:hAnsiTheme="minorHAnsi" w:cstheme="minorHAnsi"/>
          <w:szCs w:val="20"/>
          <w:lang w:val="en-GB"/>
        </w:rPr>
        <w:t xml:space="preserve">the </w:t>
      </w:r>
      <w:r w:rsidR="00B9752C">
        <w:rPr>
          <w:rFonts w:asciiTheme="minorHAnsi" w:hAnsiTheme="minorHAnsi" w:cstheme="minorHAnsi"/>
          <w:szCs w:val="20"/>
          <w:lang w:val="en-GB"/>
        </w:rPr>
        <w:t xml:space="preserve">partner </w:t>
      </w:r>
      <w:r w:rsidR="00B9752C" w:rsidRPr="00E236DA">
        <w:rPr>
          <w:rFonts w:asciiTheme="minorHAnsi" w:hAnsiTheme="minorHAnsi" w:cstheme="minorHAnsi"/>
          <w:noProof/>
          <w:szCs w:val="20"/>
          <w:lang w:val="en-GB"/>
        </w:rPr>
        <w:t>organisations</w:t>
      </w:r>
      <w:r w:rsidR="00B9752C">
        <w:rPr>
          <w:rFonts w:asciiTheme="minorHAnsi" w:hAnsiTheme="minorHAnsi" w:cstheme="minorHAnsi"/>
          <w:szCs w:val="20"/>
          <w:lang w:val="en-GB"/>
        </w:rPr>
        <w:t>, the reader is referred to Section 4.4 and Annex E.1.</w:t>
      </w:r>
    </w:p>
    <w:p w14:paraId="7BE517EA" w14:textId="5AF734C1" w:rsidR="006710DE" w:rsidRDefault="006710DE" w:rsidP="00A1197A">
      <w:pPr>
        <w:spacing w:after="0"/>
        <w:rPr>
          <w:rFonts w:asciiTheme="minorHAnsi" w:hAnsiTheme="minorHAnsi" w:cstheme="minorHAnsi"/>
          <w:szCs w:val="20"/>
          <w:lang w:val="en-GB"/>
        </w:rPr>
      </w:pPr>
    </w:p>
    <w:p w14:paraId="4E10064D" w14:textId="2159F1D3" w:rsidR="006710DE" w:rsidRPr="00D856AB" w:rsidRDefault="006710DE" w:rsidP="00BC3BA8">
      <w:pPr>
        <w:pStyle w:val="Heading3"/>
        <w:tabs>
          <w:tab w:val="clear" w:pos="3035"/>
          <w:tab w:val="left" w:pos="709"/>
        </w:tabs>
        <w:ind w:hanging="3035"/>
        <w:rPr>
          <w:lang w:eastAsia="en-GB"/>
        </w:rPr>
      </w:pPr>
      <w:r w:rsidRPr="00D856AB">
        <w:rPr>
          <w:lang w:eastAsia="en-GB"/>
        </w:rPr>
        <w:t>Project objective</w:t>
      </w:r>
      <w:r w:rsidR="00DE3ABF">
        <w:rPr>
          <w:lang w:eastAsia="en-GB"/>
        </w:rPr>
        <w:t xml:space="preserve"> and main components</w:t>
      </w:r>
    </w:p>
    <w:p w14:paraId="57CEA478" w14:textId="77777777" w:rsidR="006710DE" w:rsidRPr="00D856AB" w:rsidRDefault="006710DE" w:rsidP="006710DE">
      <w:pPr>
        <w:spacing w:after="0"/>
        <w:rPr>
          <w:lang w:val="en-GB" w:eastAsia="en-GB"/>
        </w:rPr>
      </w:pPr>
    </w:p>
    <w:p w14:paraId="2D886A09" w14:textId="77777777" w:rsidR="006710DE" w:rsidRPr="00D856AB" w:rsidRDefault="006710DE" w:rsidP="006710DE">
      <w:pPr>
        <w:spacing w:after="0"/>
        <w:rPr>
          <w:i/>
          <w:szCs w:val="20"/>
          <w:lang w:val="en-GB"/>
        </w:rPr>
      </w:pPr>
      <w:r w:rsidRPr="00D856AB">
        <w:rPr>
          <w:szCs w:val="20"/>
          <w:lang w:val="en-GB"/>
        </w:rPr>
        <w:t xml:space="preserve">Thus, the </w:t>
      </w:r>
      <w:r w:rsidRPr="00D856AB">
        <w:rPr>
          <w:b/>
          <w:szCs w:val="20"/>
          <w:lang w:val="en-GB"/>
        </w:rPr>
        <w:t>project’s objective</w:t>
      </w:r>
      <w:r w:rsidRPr="00D856AB">
        <w:rPr>
          <w:szCs w:val="20"/>
          <w:lang w:val="en-GB"/>
        </w:rPr>
        <w:t xml:space="preserve"> is </w:t>
      </w:r>
      <w:r w:rsidRPr="00D856AB">
        <w:rPr>
          <w:i/>
          <w:lang w:val="en-GB" w:eastAsia="en-GB"/>
        </w:rPr>
        <w:t>accelerating South Africa’s efforts to transition the economy to energy-efficient products, by a) developing South Africa’s market for LEDs on the electricity demand-side, and b) developing South Africa’s market for high-efficiency distribution transformers on the electricity supply-side, resulting in climate change mitigation, stable power supply and therefore economic development and improved energy access.</w:t>
      </w:r>
      <w:r w:rsidRPr="00D856AB">
        <w:rPr>
          <w:i/>
          <w:szCs w:val="20"/>
          <w:lang w:val="en-GB"/>
        </w:rPr>
        <w:t xml:space="preserve"> </w:t>
      </w:r>
    </w:p>
    <w:p w14:paraId="655897F6" w14:textId="77777777" w:rsidR="006710DE" w:rsidRPr="00D856AB" w:rsidRDefault="006710DE" w:rsidP="006710DE">
      <w:pPr>
        <w:spacing w:after="0"/>
        <w:jc w:val="left"/>
        <w:rPr>
          <w:szCs w:val="20"/>
          <w:lang w:val="en-GB"/>
        </w:rPr>
      </w:pPr>
    </w:p>
    <w:p w14:paraId="12CA9728" w14:textId="77777777" w:rsidR="006710DE" w:rsidRPr="00D856AB" w:rsidRDefault="006710DE" w:rsidP="006710DE">
      <w:pPr>
        <w:spacing w:after="0"/>
        <w:jc w:val="left"/>
        <w:rPr>
          <w:rStyle w:val="Hyperlink"/>
          <w:color w:val="auto"/>
          <w:szCs w:val="20"/>
          <w:u w:val="none"/>
          <w:lang w:val="en-GB"/>
        </w:rPr>
      </w:pPr>
      <w:r w:rsidRPr="00D856AB">
        <w:rPr>
          <w:noProof/>
          <w:szCs w:val="20"/>
          <w:lang w:val="en-GB"/>
        </w:rPr>
        <w:t>The project seeks to achieve this objective through integrated activities targeting these causes and barriers</w:t>
      </w:r>
      <w:r w:rsidRPr="00D856AB">
        <w:rPr>
          <w:lang w:val="en-GB"/>
        </w:rPr>
        <w:t xml:space="preserve"> </w:t>
      </w:r>
      <w:r w:rsidRPr="00D856AB">
        <w:rPr>
          <w:noProof/>
          <w:szCs w:val="20"/>
          <w:lang w:val="en-GB"/>
        </w:rPr>
        <w:t>by achieving the following four</w:t>
      </w:r>
      <w:r w:rsidRPr="00D856AB">
        <w:rPr>
          <w:rStyle w:val="Hyperlink"/>
          <w:b/>
          <w:color w:val="auto"/>
          <w:szCs w:val="20"/>
          <w:u w:val="none"/>
          <w:lang w:val="en-GB"/>
        </w:rPr>
        <w:t xml:space="preserve"> outcomes</w:t>
      </w:r>
      <w:r w:rsidRPr="00D856AB">
        <w:rPr>
          <w:rStyle w:val="Hyperlink"/>
          <w:color w:val="auto"/>
          <w:szCs w:val="20"/>
          <w:u w:val="none"/>
          <w:lang w:val="en-GB"/>
        </w:rPr>
        <w:t xml:space="preserve"> that are grouped </w:t>
      </w:r>
      <w:r w:rsidRPr="00E236DA">
        <w:rPr>
          <w:rStyle w:val="Hyperlink"/>
          <w:noProof/>
          <w:color w:val="auto"/>
          <w:szCs w:val="20"/>
          <w:u w:val="none"/>
          <w:lang w:val="en-GB"/>
        </w:rPr>
        <w:t>in</w:t>
      </w:r>
      <w:r w:rsidRPr="00D856AB">
        <w:rPr>
          <w:rStyle w:val="Hyperlink"/>
          <w:color w:val="auto"/>
          <w:szCs w:val="20"/>
          <w:u w:val="none"/>
          <w:lang w:val="en-GB"/>
        </w:rPr>
        <w:t xml:space="preserve"> three project </w:t>
      </w:r>
      <w:r w:rsidRPr="00D856AB">
        <w:rPr>
          <w:rStyle w:val="Hyperlink"/>
          <w:b/>
          <w:color w:val="auto"/>
          <w:szCs w:val="20"/>
          <w:u w:val="none"/>
          <w:lang w:val="en-GB"/>
        </w:rPr>
        <w:t>components</w:t>
      </w:r>
      <w:r w:rsidRPr="00D856AB">
        <w:rPr>
          <w:rStyle w:val="Hyperlink"/>
          <w:color w:val="auto"/>
          <w:szCs w:val="20"/>
          <w:u w:val="none"/>
          <w:lang w:val="en-GB"/>
        </w:rPr>
        <w:t>:</w:t>
      </w:r>
    </w:p>
    <w:p w14:paraId="01158465" w14:textId="77777777" w:rsidR="006710DE" w:rsidRPr="00D856AB" w:rsidRDefault="006710DE" w:rsidP="006710DE">
      <w:pPr>
        <w:spacing w:after="0"/>
        <w:rPr>
          <w:rStyle w:val="Hyperlink"/>
          <w:i/>
          <w:color w:val="auto"/>
          <w:szCs w:val="20"/>
          <w:u w:val="none"/>
          <w:lang w:val="en-GB"/>
        </w:rPr>
      </w:pPr>
    </w:p>
    <w:p w14:paraId="3184C646" w14:textId="77777777" w:rsidR="006710DE" w:rsidRPr="00D856AB" w:rsidRDefault="006710DE" w:rsidP="006710DE">
      <w:pPr>
        <w:spacing w:after="0"/>
        <w:rPr>
          <w:rStyle w:val="Hyperlink"/>
          <w:rFonts w:asciiTheme="minorHAnsi" w:hAnsiTheme="minorHAnsi" w:cstheme="minorHAnsi"/>
          <w:i/>
          <w:color w:val="auto"/>
          <w:szCs w:val="20"/>
          <w:u w:val="none"/>
          <w:lang w:val="en-GB"/>
        </w:rPr>
      </w:pPr>
      <w:bookmarkStart w:id="52" w:name="_Hlk495918573"/>
      <w:r w:rsidRPr="00D856AB">
        <w:rPr>
          <w:rStyle w:val="Hyperlink"/>
          <w:i/>
          <w:color w:val="auto"/>
          <w:szCs w:val="20"/>
          <w:u w:val="none"/>
          <w:lang w:val="en-GB"/>
        </w:rPr>
        <w:t>Component 1</w:t>
      </w:r>
      <w:r w:rsidRPr="00D856AB">
        <w:rPr>
          <w:rStyle w:val="Hyperlink"/>
          <w:i/>
          <w:color w:val="auto"/>
          <w:szCs w:val="20"/>
          <w:u w:val="none"/>
          <w:lang w:val="en-GB"/>
        </w:rPr>
        <w:tab/>
      </w:r>
      <w:bookmarkEnd w:id="52"/>
      <w:r w:rsidRPr="00D856AB">
        <w:rPr>
          <w:rStyle w:val="Hyperlink"/>
          <w:rFonts w:asciiTheme="minorHAnsi" w:hAnsiTheme="minorHAnsi" w:cstheme="minorHAnsi"/>
          <w:i/>
          <w:color w:val="auto"/>
          <w:szCs w:val="20"/>
          <w:u w:val="none"/>
          <w:lang w:val="en-GB"/>
        </w:rPr>
        <w:t xml:space="preserve">Development of national strategy and regulatory mechanisms </w:t>
      </w:r>
    </w:p>
    <w:p w14:paraId="4DB72C05" w14:textId="77777777" w:rsidR="006710DE" w:rsidRPr="00D856AB" w:rsidRDefault="006710DE" w:rsidP="004D4B56">
      <w:pPr>
        <w:pStyle w:val="ListParagraph"/>
        <w:numPr>
          <w:ilvl w:val="0"/>
          <w:numId w:val="37"/>
        </w:numPr>
        <w:rPr>
          <w:rStyle w:val="Hyperlink"/>
          <w:rFonts w:asciiTheme="minorHAnsi" w:hAnsiTheme="minorHAnsi" w:cstheme="minorHAnsi"/>
          <w:color w:val="auto"/>
          <w:sz w:val="20"/>
          <w:szCs w:val="20"/>
          <w:u w:val="none"/>
          <w:lang w:val="en-GB"/>
        </w:rPr>
      </w:pPr>
      <w:r w:rsidRPr="00D856AB">
        <w:rPr>
          <w:rStyle w:val="Hyperlink"/>
          <w:rFonts w:asciiTheme="minorHAnsi" w:hAnsiTheme="minorHAnsi" w:cstheme="minorHAnsi"/>
          <w:color w:val="auto"/>
          <w:sz w:val="20"/>
          <w:szCs w:val="20"/>
          <w:u w:val="none"/>
          <w:lang w:val="en-GB"/>
        </w:rPr>
        <w:t>Strengthened government capacity and regulatory frameworks for LEDs and distribution transformers</w:t>
      </w:r>
    </w:p>
    <w:p w14:paraId="072090D4" w14:textId="77777777" w:rsidR="006710DE" w:rsidRPr="00D856AB" w:rsidRDefault="006710DE" w:rsidP="006710DE">
      <w:pPr>
        <w:spacing w:after="0"/>
        <w:rPr>
          <w:rStyle w:val="Hyperlink"/>
          <w:i/>
          <w:color w:val="auto"/>
          <w:szCs w:val="20"/>
          <w:u w:val="none"/>
          <w:lang w:val="en-GB"/>
        </w:rPr>
      </w:pPr>
    </w:p>
    <w:p w14:paraId="0760B816" w14:textId="77777777" w:rsidR="006710DE" w:rsidRPr="00D856AB" w:rsidRDefault="006710DE" w:rsidP="006710DE">
      <w:pPr>
        <w:spacing w:after="0"/>
        <w:rPr>
          <w:rStyle w:val="Hyperlink"/>
          <w:i/>
          <w:color w:val="auto"/>
          <w:szCs w:val="20"/>
          <w:u w:val="none"/>
          <w:lang w:val="en-GB"/>
        </w:rPr>
      </w:pPr>
      <w:r w:rsidRPr="00D856AB">
        <w:rPr>
          <w:rStyle w:val="Hyperlink"/>
          <w:i/>
          <w:color w:val="auto"/>
          <w:szCs w:val="20"/>
          <w:u w:val="none"/>
          <w:lang w:val="en-GB"/>
        </w:rPr>
        <w:t>Component 2</w:t>
      </w:r>
      <w:r w:rsidRPr="00D856AB">
        <w:rPr>
          <w:rStyle w:val="Hyperlink"/>
          <w:i/>
          <w:color w:val="auto"/>
          <w:szCs w:val="20"/>
          <w:u w:val="none"/>
          <w:lang w:val="en-GB"/>
        </w:rPr>
        <w:tab/>
        <w:t>Supportive programmes and policy instruments</w:t>
      </w:r>
    </w:p>
    <w:p w14:paraId="2482D7C5" w14:textId="77777777" w:rsidR="006710DE" w:rsidRPr="00D856AB" w:rsidRDefault="006710DE" w:rsidP="004D4B56">
      <w:pPr>
        <w:numPr>
          <w:ilvl w:val="0"/>
          <w:numId w:val="26"/>
        </w:numPr>
        <w:spacing w:after="0"/>
        <w:rPr>
          <w:rStyle w:val="Hyperlink"/>
          <w:color w:val="auto"/>
          <w:szCs w:val="20"/>
          <w:u w:val="none"/>
          <w:lang w:val="en-GB"/>
        </w:rPr>
      </w:pPr>
      <w:r w:rsidRPr="00D856AB">
        <w:rPr>
          <w:rStyle w:val="Hyperlink"/>
          <w:color w:val="auto"/>
          <w:szCs w:val="20"/>
          <w:u w:val="none"/>
          <w:lang w:val="en-GB"/>
        </w:rPr>
        <w:t xml:space="preserve">Awareness, knowledge </w:t>
      </w:r>
      <w:r w:rsidRPr="00E236DA">
        <w:rPr>
          <w:rStyle w:val="Hyperlink"/>
          <w:noProof/>
          <w:color w:val="auto"/>
          <w:szCs w:val="20"/>
          <w:u w:val="none"/>
          <w:lang w:val="en-GB"/>
        </w:rPr>
        <w:t>and</w:t>
      </w:r>
      <w:r w:rsidRPr="00D856AB">
        <w:rPr>
          <w:rStyle w:val="Hyperlink"/>
          <w:color w:val="auto"/>
          <w:szCs w:val="20"/>
          <w:u w:val="none"/>
          <w:lang w:val="en-GB"/>
        </w:rPr>
        <w:t xml:space="preserve"> capacity enhanced of end-users, municipalities and private sector </w:t>
      </w:r>
    </w:p>
    <w:p w14:paraId="4A9C67BF" w14:textId="77777777" w:rsidR="006710DE" w:rsidRPr="00D856AB" w:rsidRDefault="006710DE" w:rsidP="004D4B56">
      <w:pPr>
        <w:numPr>
          <w:ilvl w:val="0"/>
          <w:numId w:val="26"/>
        </w:numPr>
        <w:spacing w:after="0"/>
        <w:rPr>
          <w:rStyle w:val="Hyperlink"/>
          <w:color w:val="auto"/>
          <w:szCs w:val="20"/>
          <w:u w:val="none"/>
          <w:lang w:val="en-GB"/>
        </w:rPr>
      </w:pPr>
      <w:r w:rsidRPr="00D856AB">
        <w:rPr>
          <w:rStyle w:val="Hyperlink"/>
          <w:color w:val="auto"/>
          <w:szCs w:val="20"/>
          <w:u w:val="none"/>
          <w:lang w:val="en-GB"/>
        </w:rPr>
        <w:t>Financial support programmes designed and operational</w:t>
      </w:r>
    </w:p>
    <w:p w14:paraId="6D44F9A7" w14:textId="77777777" w:rsidR="006710DE" w:rsidRPr="00D856AB" w:rsidRDefault="006710DE" w:rsidP="006710DE">
      <w:pPr>
        <w:spacing w:after="0"/>
        <w:rPr>
          <w:rStyle w:val="Hyperlink"/>
          <w:color w:val="auto"/>
          <w:szCs w:val="20"/>
          <w:u w:val="none"/>
          <w:lang w:val="en-GB"/>
        </w:rPr>
      </w:pPr>
    </w:p>
    <w:p w14:paraId="0A2A71C2" w14:textId="77777777" w:rsidR="006710DE" w:rsidRPr="00D856AB" w:rsidRDefault="006710DE" w:rsidP="006710DE">
      <w:pPr>
        <w:spacing w:after="0"/>
        <w:rPr>
          <w:rStyle w:val="Hyperlink"/>
          <w:i/>
          <w:color w:val="auto"/>
          <w:szCs w:val="20"/>
          <w:u w:val="none"/>
          <w:lang w:val="en-GB"/>
        </w:rPr>
      </w:pPr>
      <w:r w:rsidRPr="00D856AB">
        <w:rPr>
          <w:rStyle w:val="Hyperlink"/>
          <w:i/>
          <w:color w:val="auto"/>
          <w:szCs w:val="20"/>
          <w:u w:val="none"/>
          <w:lang w:val="en-GB"/>
        </w:rPr>
        <w:t>Component 3</w:t>
      </w:r>
      <w:r w:rsidRPr="00D856AB">
        <w:rPr>
          <w:rStyle w:val="Hyperlink"/>
          <w:i/>
          <w:color w:val="auto"/>
          <w:szCs w:val="20"/>
          <w:u w:val="none"/>
          <w:lang w:val="en-GB"/>
        </w:rPr>
        <w:tab/>
        <w:t>Environmentally sound management of lighting products and distribution transformers</w:t>
      </w:r>
    </w:p>
    <w:p w14:paraId="195ADD25" w14:textId="77777777" w:rsidR="006710DE" w:rsidRPr="00D856AB" w:rsidRDefault="006710DE" w:rsidP="004D4B56">
      <w:pPr>
        <w:numPr>
          <w:ilvl w:val="0"/>
          <w:numId w:val="32"/>
        </w:numPr>
        <w:spacing w:after="0"/>
        <w:rPr>
          <w:rStyle w:val="Hyperlink"/>
          <w:color w:val="auto"/>
          <w:szCs w:val="20"/>
          <w:u w:val="none"/>
          <w:lang w:val="en-GB"/>
        </w:rPr>
      </w:pPr>
      <w:r w:rsidRPr="00D856AB">
        <w:rPr>
          <w:rStyle w:val="Hyperlink"/>
          <w:color w:val="auto"/>
          <w:szCs w:val="20"/>
          <w:u w:val="none"/>
          <w:lang w:val="en-GB"/>
        </w:rPr>
        <w:t>Environmentally sound management and waste disposal practices</w:t>
      </w:r>
    </w:p>
    <w:p w14:paraId="58AFAE4C" w14:textId="66BE7FCF" w:rsidR="006710DE" w:rsidRDefault="006710DE" w:rsidP="00A1197A">
      <w:pPr>
        <w:spacing w:after="0"/>
        <w:rPr>
          <w:rFonts w:asciiTheme="minorHAnsi" w:hAnsiTheme="minorHAnsi" w:cstheme="minorHAnsi"/>
          <w:szCs w:val="20"/>
          <w:lang w:val="en-GB"/>
        </w:rPr>
      </w:pPr>
    </w:p>
    <w:p w14:paraId="06C14A6D" w14:textId="3147733C" w:rsidR="00B84CDD" w:rsidRPr="00D856AB" w:rsidRDefault="00B84CDD" w:rsidP="00B84CDD">
      <w:pPr>
        <w:keepNext/>
        <w:tabs>
          <w:tab w:val="left" w:pos="426"/>
          <w:tab w:val="left" w:pos="1560"/>
        </w:tabs>
        <w:spacing w:before="240" w:line="22" w:lineRule="atLeast"/>
        <w:ind w:left="1560" w:hanging="1560"/>
        <w:jc w:val="left"/>
        <w:outlineLvl w:val="2"/>
        <w:rPr>
          <w:rFonts w:eastAsia="Times New Roman" w:cs="Calibri"/>
          <w:bCs/>
          <w:i/>
          <w:color w:val="002060"/>
          <w:sz w:val="22"/>
          <w:szCs w:val="20"/>
          <w:lang w:val="en-GB"/>
        </w:rPr>
      </w:pPr>
      <w:r w:rsidRPr="00D856AB">
        <w:rPr>
          <w:rFonts w:eastAsia="Times New Roman" w:cs="Calibri"/>
          <w:bCs/>
          <w:i/>
          <w:color w:val="002060"/>
          <w:sz w:val="22"/>
          <w:szCs w:val="20"/>
          <w:lang w:val="en-GB"/>
        </w:rPr>
        <w:t>Component 1</w:t>
      </w:r>
      <w:r w:rsidRPr="00D856AB">
        <w:rPr>
          <w:rFonts w:eastAsia="Times New Roman" w:cs="Calibri"/>
          <w:bCs/>
          <w:i/>
          <w:color w:val="002060"/>
          <w:sz w:val="22"/>
          <w:szCs w:val="20"/>
          <w:lang w:val="en-GB"/>
        </w:rPr>
        <w:tab/>
        <w:t>Development of national strategy and regulatory mechanisms</w:t>
      </w:r>
    </w:p>
    <w:p w14:paraId="4050FA5C" w14:textId="77777777" w:rsidR="00B84CDD" w:rsidRPr="00D856AB" w:rsidRDefault="00B84CDD" w:rsidP="00B84CDD">
      <w:pPr>
        <w:tabs>
          <w:tab w:val="left" w:pos="1560"/>
        </w:tabs>
        <w:spacing w:after="0"/>
        <w:jc w:val="left"/>
        <w:rPr>
          <w:rFonts w:asciiTheme="minorHAnsi" w:hAnsiTheme="minorHAnsi" w:cstheme="minorHAnsi"/>
          <w:szCs w:val="20"/>
          <w:lang w:val="en-GB"/>
        </w:rPr>
      </w:pPr>
    </w:p>
    <w:tbl>
      <w:tblPr>
        <w:tblStyle w:val="TableGrid"/>
        <w:tblW w:w="0" w:type="auto"/>
        <w:tblLook w:val="04A0" w:firstRow="1" w:lastRow="0" w:firstColumn="1" w:lastColumn="0" w:noHBand="0" w:noVBand="1"/>
      </w:tblPr>
      <w:tblGrid>
        <w:gridCol w:w="3114"/>
        <w:gridCol w:w="6848"/>
      </w:tblGrid>
      <w:tr w:rsidR="00FE5AAD" w:rsidRPr="00D856AB" w14:paraId="14E1946A" w14:textId="77777777" w:rsidTr="00466CC5">
        <w:tc>
          <w:tcPr>
            <w:tcW w:w="3114" w:type="dxa"/>
          </w:tcPr>
          <w:p w14:paraId="7DA16F30" w14:textId="4764BCF6" w:rsidR="00FE5AAD" w:rsidRPr="00D856AB" w:rsidRDefault="00FE5AAD" w:rsidP="00FE5AAD">
            <w:pPr>
              <w:tabs>
                <w:tab w:val="left" w:pos="1560"/>
              </w:tabs>
              <w:spacing w:after="0"/>
              <w:jc w:val="left"/>
              <w:rPr>
                <w:rFonts w:asciiTheme="minorHAnsi" w:hAnsiTheme="minorHAnsi" w:cstheme="minorHAnsi"/>
                <w:i/>
                <w:szCs w:val="20"/>
                <w:lang w:val="en-GB"/>
              </w:rPr>
            </w:pPr>
            <w:bookmarkStart w:id="53" w:name="_Hlk535919311"/>
            <w:r w:rsidRPr="00666B27">
              <w:rPr>
                <w:rFonts w:asciiTheme="minorHAnsi" w:hAnsiTheme="minorHAnsi" w:cstheme="minorHAnsi"/>
                <w:i/>
                <w:szCs w:val="20"/>
                <w:lang w:val="en-GB"/>
              </w:rPr>
              <w:t>Output</w:t>
            </w:r>
          </w:p>
        </w:tc>
        <w:tc>
          <w:tcPr>
            <w:tcW w:w="6848" w:type="dxa"/>
          </w:tcPr>
          <w:p w14:paraId="3533877D" w14:textId="0BF2F3CB" w:rsidR="00FE5AAD" w:rsidRPr="00D856AB" w:rsidRDefault="00FE5AAD" w:rsidP="00FE5AAD">
            <w:pPr>
              <w:tabs>
                <w:tab w:val="left" w:pos="1560"/>
              </w:tabs>
              <w:spacing w:after="0"/>
              <w:jc w:val="left"/>
              <w:rPr>
                <w:rFonts w:asciiTheme="minorHAnsi" w:hAnsiTheme="minorHAnsi" w:cstheme="minorHAnsi"/>
                <w:i/>
                <w:szCs w:val="20"/>
                <w:lang w:val="en-GB"/>
              </w:rPr>
            </w:pPr>
            <w:r w:rsidRPr="00666B27">
              <w:rPr>
                <w:rFonts w:asciiTheme="minorHAnsi" w:hAnsiTheme="minorHAnsi" w:cstheme="minorHAnsi"/>
                <w:i/>
                <w:szCs w:val="20"/>
                <w:lang w:val="en-GB"/>
              </w:rPr>
              <w:t>Activity</w:t>
            </w:r>
          </w:p>
        </w:tc>
      </w:tr>
      <w:tr w:rsidR="00FE5AAD" w:rsidRPr="00D856AB" w14:paraId="0E954467" w14:textId="77777777" w:rsidTr="0012486F">
        <w:tc>
          <w:tcPr>
            <w:tcW w:w="9962" w:type="dxa"/>
            <w:gridSpan w:val="2"/>
            <w:shd w:val="clear" w:color="auto" w:fill="DBDBDB" w:themeFill="accent3" w:themeFillTint="66"/>
          </w:tcPr>
          <w:p w14:paraId="2D075D5B" w14:textId="6F3ECAD2" w:rsidR="00FE5AAD" w:rsidRPr="00D856AB" w:rsidRDefault="00FE5AAD" w:rsidP="00FE5AAD">
            <w:pPr>
              <w:tabs>
                <w:tab w:val="left" w:pos="1164"/>
                <w:tab w:val="left" w:pos="1560"/>
              </w:tabs>
              <w:spacing w:after="0"/>
              <w:ind w:left="1164" w:hanging="1164"/>
              <w:jc w:val="left"/>
              <w:rPr>
                <w:rFonts w:asciiTheme="minorHAnsi" w:hAnsiTheme="minorHAnsi" w:cstheme="minorHAnsi"/>
                <w:b/>
                <w:szCs w:val="20"/>
                <w:lang w:val="en-GB"/>
              </w:rPr>
            </w:pPr>
            <w:r w:rsidRPr="0057545E">
              <w:rPr>
                <w:rFonts w:asciiTheme="minorHAnsi" w:hAnsiTheme="minorHAnsi" w:cstheme="minorHAnsi"/>
                <w:b/>
                <w:szCs w:val="20"/>
                <w:lang w:val="en-GB"/>
              </w:rPr>
              <w:t>Outcome 1</w:t>
            </w:r>
            <w:r w:rsidRPr="0057545E">
              <w:rPr>
                <w:rFonts w:asciiTheme="minorHAnsi" w:hAnsiTheme="minorHAnsi" w:cstheme="minorHAnsi"/>
                <w:b/>
                <w:szCs w:val="20"/>
                <w:lang w:val="en-GB"/>
              </w:rPr>
              <w:tab/>
            </w:r>
            <w:bookmarkStart w:id="54" w:name="_Hlk535926953"/>
            <w:r w:rsidRPr="0057545E">
              <w:rPr>
                <w:rFonts w:asciiTheme="minorHAnsi" w:hAnsiTheme="minorHAnsi" w:cstheme="minorHAnsi"/>
                <w:b/>
                <w:szCs w:val="20"/>
                <w:lang w:val="en-GB"/>
              </w:rPr>
              <w:t>Strengthened government capacity and regulatory frameworks for LEDs and distribution transformers</w:t>
            </w:r>
            <w:bookmarkEnd w:id="54"/>
          </w:p>
        </w:tc>
      </w:tr>
      <w:tr w:rsidR="00FE5AAD" w:rsidRPr="00D856AB" w14:paraId="52811617" w14:textId="77777777" w:rsidTr="00466CC5">
        <w:trPr>
          <w:trHeight w:val="648"/>
        </w:trPr>
        <w:tc>
          <w:tcPr>
            <w:tcW w:w="3114" w:type="dxa"/>
            <w:vMerge w:val="restart"/>
            <w:shd w:val="clear" w:color="auto" w:fill="FFF2CC" w:themeFill="accent4" w:themeFillTint="33"/>
          </w:tcPr>
          <w:p w14:paraId="0F6DDCD1" w14:textId="7C3E4B30" w:rsidR="00FE5AAD" w:rsidRPr="00D856AB" w:rsidRDefault="00FE5AAD" w:rsidP="00FE5AAD">
            <w:pPr>
              <w:tabs>
                <w:tab w:val="left" w:pos="416"/>
                <w:tab w:val="left" w:pos="1560"/>
              </w:tabs>
              <w:spacing w:after="0"/>
              <w:ind w:left="455" w:hanging="455"/>
              <w:jc w:val="left"/>
              <w:rPr>
                <w:rFonts w:asciiTheme="minorHAnsi" w:hAnsiTheme="minorHAnsi" w:cstheme="minorHAnsi"/>
                <w:szCs w:val="20"/>
                <w:lang w:val="en-GB"/>
              </w:rPr>
            </w:pPr>
            <w:r w:rsidRPr="0057545E">
              <w:rPr>
                <w:rFonts w:asciiTheme="minorHAnsi" w:hAnsiTheme="minorHAnsi" w:cstheme="minorHAnsi"/>
                <w:szCs w:val="20"/>
                <w:lang w:val="en-GB"/>
              </w:rPr>
              <w:t>1.1</w:t>
            </w:r>
            <w:r w:rsidRPr="0057545E">
              <w:rPr>
                <w:rFonts w:asciiTheme="minorHAnsi" w:hAnsiTheme="minorHAnsi" w:cstheme="minorHAnsi"/>
                <w:szCs w:val="20"/>
                <w:lang w:val="en-GB"/>
              </w:rPr>
              <w:tab/>
            </w:r>
            <w:bookmarkStart w:id="55" w:name="_Hlk535931032"/>
            <w:r w:rsidRPr="0057545E">
              <w:rPr>
                <w:rFonts w:asciiTheme="minorHAnsi" w:hAnsiTheme="minorHAnsi" w:cstheme="minorHAnsi"/>
                <w:szCs w:val="20"/>
                <w:lang w:val="en-GB"/>
              </w:rPr>
              <w:t>National coordination,</w:t>
            </w:r>
            <w:r w:rsidRPr="0057545E">
              <w:rPr>
                <w:rFonts w:asciiTheme="minorHAnsi" w:hAnsiTheme="minorHAnsi" w:cstheme="minorHAnsi"/>
                <w:lang w:val="en-GB"/>
              </w:rPr>
              <w:t xml:space="preserve"> assessment and</w:t>
            </w:r>
            <w:r w:rsidRPr="00353542">
              <w:rPr>
                <w:rFonts w:asciiTheme="minorHAnsi" w:hAnsiTheme="minorHAnsi" w:cstheme="minorHAnsi"/>
                <w:szCs w:val="20"/>
                <w:lang w:val="en-GB"/>
              </w:rPr>
              <w:t xml:space="preserve"> </w:t>
            </w:r>
            <w:r w:rsidRPr="003B7D62">
              <w:rPr>
                <w:rFonts w:asciiTheme="minorHAnsi" w:hAnsiTheme="minorHAnsi" w:cstheme="minorHAnsi"/>
                <w:szCs w:val="20"/>
                <w:lang w:val="en-GB"/>
              </w:rPr>
              <w:t xml:space="preserve">strategy </w:t>
            </w:r>
            <w:bookmarkEnd w:id="55"/>
            <w:r w:rsidRPr="004722F0">
              <w:rPr>
                <w:rFonts w:asciiTheme="minorHAnsi" w:hAnsiTheme="minorHAnsi" w:cstheme="minorHAnsi"/>
                <w:noProof/>
                <w:szCs w:val="20"/>
                <w:lang w:val="en-GB"/>
              </w:rPr>
              <w:t>realised</w:t>
            </w:r>
          </w:p>
        </w:tc>
        <w:tc>
          <w:tcPr>
            <w:tcW w:w="6848" w:type="dxa"/>
          </w:tcPr>
          <w:p w14:paraId="70063587" w14:textId="77777777" w:rsidR="00FE5AAD" w:rsidRPr="00666B27" w:rsidRDefault="00FE5AAD" w:rsidP="00FE5AAD">
            <w:pPr>
              <w:tabs>
                <w:tab w:val="left" w:pos="737"/>
                <w:tab w:val="left" w:pos="1560"/>
              </w:tabs>
              <w:spacing w:after="0"/>
              <w:ind w:left="737" w:hanging="708"/>
              <w:jc w:val="left"/>
              <w:rPr>
                <w:rFonts w:asciiTheme="minorHAnsi" w:hAnsiTheme="minorHAnsi" w:cstheme="minorHAnsi"/>
                <w:szCs w:val="20"/>
                <w:lang w:val="en-GB"/>
              </w:rPr>
            </w:pPr>
            <w:bookmarkStart w:id="56" w:name="_Hlk535935993"/>
            <w:r w:rsidRPr="00666B27">
              <w:rPr>
                <w:rFonts w:asciiTheme="minorHAnsi" w:hAnsiTheme="minorHAnsi" w:cstheme="minorHAnsi"/>
                <w:szCs w:val="20"/>
                <w:lang w:val="en-GB"/>
              </w:rPr>
              <w:t>1.1.1</w:t>
            </w:r>
            <w:r w:rsidRPr="00666B27">
              <w:rPr>
                <w:rFonts w:asciiTheme="minorHAnsi" w:hAnsiTheme="minorHAnsi" w:cstheme="minorHAnsi"/>
                <w:szCs w:val="20"/>
                <w:lang w:val="en-GB"/>
              </w:rPr>
              <w:tab/>
              <w:t>Market assessments implemented on lighting products and distribution transformers</w:t>
            </w:r>
          </w:p>
          <w:bookmarkEnd w:id="56"/>
          <w:p w14:paraId="39406791" w14:textId="77777777" w:rsidR="00FE5AAD" w:rsidRPr="00666B27" w:rsidRDefault="00FE5AAD" w:rsidP="00FE5AAD">
            <w:pPr>
              <w:tabs>
                <w:tab w:val="left" w:pos="737"/>
                <w:tab w:val="left" w:pos="1560"/>
              </w:tabs>
              <w:spacing w:after="0"/>
              <w:ind w:left="737" w:hanging="708"/>
              <w:jc w:val="left"/>
              <w:rPr>
                <w:rFonts w:asciiTheme="minorHAnsi" w:hAnsiTheme="minorHAnsi" w:cstheme="minorHAnsi"/>
                <w:szCs w:val="20"/>
                <w:lang w:val="en-GB"/>
              </w:rPr>
            </w:pPr>
            <w:r w:rsidRPr="00666B27">
              <w:rPr>
                <w:rFonts w:asciiTheme="minorHAnsi" w:hAnsiTheme="minorHAnsi" w:cstheme="minorHAnsi"/>
                <w:szCs w:val="20"/>
                <w:lang w:val="en-GB"/>
              </w:rPr>
              <w:t>1.1.2</w:t>
            </w:r>
            <w:r w:rsidRPr="00666B27">
              <w:rPr>
                <w:rFonts w:asciiTheme="minorHAnsi" w:hAnsiTheme="minorHAnsi" w:cstheme="minorHAnsi"/>
                <w:szCs w:val="20"/>
                <w:lang w:val="en-GB"/>
              </w:rPr>
              <w:tab/>
              <w:t>Establishment of working groups</w:t>
            </w:r>
            <w:r w:rsidRPr="00666B27">
              <w:rPr>
                <w:lang w:val="en-GB"/>
              </w:rPr>
              <w:t xml:space="preserve"> </w:t>
            </w:r>
            <w:r w:rsidRPr="00666B27">
              <w:rPr>
                <w:rFonts w:asciiTheme="minorHAnsi" w:hAnsiTheme="minorHAnsi" w:cstheme="minorHAnsi"/>
                <w:szCs w:val="20"/>
                <w:lang w:val="en-GB"/>
              </w:rPr>
              <w:t>on lighting products and distribution transformers</w:t>
            </w:r>
          </w:p>
          <w:p w14:paraId="604F0509" w14:textId="76D1F253" w:rsidR="00FE5AAD" w:rsidRPr="00D856AB" w:rsidRDefault="00FE5AAD" w:rsidP="00FE5AAD">
            <w:pPr>
              <w:tabs>
                <w:tab w:val="left" w:pos="737"/>
                <w:tab w:val="left" w:pos="1560"/>
              </w:tabs>
              <w:spacing w:after="0"/>
              <w:ind w:left="737" w:hanging="737"/>
              <w:jc w:val="left"/>
              <w:rPr>
                <w:rFonts w:asciiTheme="minorHAnsi" w:hAnsiTheme="minorHAnsi" w:cstheme="minorHAnsi"/>
                <w:szCs w:val="20"/>
                <w:lang w:val="en-GB"/>
              </w:rPr>
            </w:pPr>
            <w:r w:rsidRPr="00666B27">
              <w:rPr>
                <w:rFonts w:asciiTheme="minorHAnsi" w:hAnsiTheme="minorHAnsi" w:cstheme="minorHAnsi"/>
                <w:szCs w:val="20"/>
                <w:lang w:val="en-GB"/>
              </w:rPr>
              <w:t>1.1.3</w:t>
            </w:r>
            <w:r w:rsidRPr="00666B27">
              <w:rPr>
                <w:rFonts w:asciiTheme="minorHAnsi" w:hAnsiTheme="minorHAnsi" w:cstheme="minorHAnsi"/>
                <w:szCs w:val="20"/>
                <w:lang w:val="en-GB"/>
              </w:rPr>
              <w:tab/>
              <w:t>Strategies and action plans developed for HE lighting and HE distribution transformers</w:t>
            </w:r>
          </w:p>
        </w:tc>
      </w:tr>
      <w:tr w:rsidR="00FE5AAD" w:rsidRPr="00D856AB" w14:paraId="4C99D61E" w14:textId="77777777" w:rsidTr="00466CC5">
        <w:trPr>
          <w:trHeight w:val="648"/>
        </w:trPr>
        <w:tc>
          <w:tcPr>
            <w:tcW w:w="3114" w:type="dxa"/>
            <w:vMerge/>
            <w:shd w:val="clear" w:color="auto" w:fill="FFF2CC" w:themeFill="accent4" w:themeFillTint="33"/>
          </w:tcPr>
          <w:p w14:paraId="3D3958CE" w14:textId="77777777" w:rsidR="00FE5AAD" w:rsidRPr="00D856AB" w:rsidRDefault="00FE5AAD" w:rsidP="00FE5AAD">
            <w:pPr>
              <w:tabs>
                <w:tab w:val="left" w:pos="416"/>
                <w:tab w:val="left" w:pos="1560"/>
              </w:tabs>
              <w:spacing w:after="0"/>
              <w:ind w:left="455" w:hanging="455"/>
              <w:jc w:val="left"/>
              <w:rPr>
                <w:rFonts w:asciiTheme="minorHAnsi" w:hAnsiTheme="minorHAnsi" w:cstheme="minorHAnsi"/>
                <w:szCs w:val="20"/>
                <w:lang w:val="en-GB"/>
              </w:rPr>
            </w:pPr>
          </w:p>
        </w:tc>
        <w:tc>
          <w:tcPr>
            <w:tcW w:w="6848" w:type="dxa"/>
          </w:tcPr>
          <w:p w14:paraId="116DD2E9" w14:textId="77777777" w:rsidR="00FE5AAD" w:rsidRPr="00AF23A9" w:rsidRDefault="00FE5AAD" w:rsidP="00FE5AAD">
            <w:pPr>
              <w:tabs>
                <w:tab w:val="left" w:pos="737"/>
                <w:tab w:val="left" w:pos="1560"/>
              </w:tabs>
              <w:spacing w:after="0"/>
              <w:ind w:left="737" w:hanging="708"/>
              <w:jc w:val="left"/>
              <w:rPr>
                <w:rFonts w:asciiTheme="minorHAnsi" w:hAnsiTheme="minorHAnsi" w:cstheme="minorHAnsi"/>
                <w:sz w:val="19"/>
                <w:szCs w:val="19"/>
                <w:lang w:val="en-GB"/>
              </w:rPr>
            </w:pPr>
            <w:r w:rsidRPr="00AF23A9">
              <w:rPr>
                <w:rFonts w:asciiTheme="minorHAnsi" w:hAnsiTheme="minorHAnsi" w:cstheme="minorHAnsi"/>
                <w:sz w:val="19"/>
                <w:szCs w:val="19"/>
                <w:lang w:val="en-GB"/>
              </w:rPr>
              <w:t xml:space="preserve">Main partner: </w:t>
            </w:r>
            <w:r w:rsidRPr="00020B19">
              <w:rPr>
                <w:rFonts w:asciiTheme="minorHAnsi" w:hAnsiTheme="minorHAnsi" w:cstheme="minorHAnsi"/>
                <w:sz w:val="19"/>
                <w:szCs w:val="19"/>
                <w:lang w:val="en-GB"/>
              </w:rPr>
              <w:t>D</w:t>
            </w:r>
            <w:r w:rsidRPr="00757CA1">
              <w:rPr>
                <w:rFonts w:asciiTheme="minorHAnsi" w:hAnsiTheme="minorHAnsi" w:cstheme="minorHAnsi"/>
                <w:sz w:val="19"/>
                <w:szCs w:val="19"/>
                <w:lang w:val="en-GB"/>
              </w:rPr>
              <w:t>OE, DTI, DEA, NERSA, Eskom, DPE, CoGTA,</w:t>
            </w:r>
            <w:r w:rsidRPr="00CC6AD9">
              <w:rPr>
                <w:rFonts w:asciiTheme="minorHAnsi" w:hAnsiTheme="minorHAnsi" w:cstheme="minorHAnsi"/>
                <w:sz w:val="19"/>
                <w:szCs w:val="19"/>
                <w:lang w:val="en-GB"/>
              </w:rPr>
              <w:t xml:space="preserve"> U</w:t>
            </w:r>
            <w:r w:rsidRPr="00AF23A9">
              <w:rPr>
                <w:rFonts w:asciiTheme="minorHAnsi" w:hAnsiTheme="minorHAnsi" w:cstheme="minorHAnsi"/>
                <w:sz w:val="19"/>
                <w:szCs w:val="19"/>
                <w:lang w:val="en-GB"/>
              </w:rPr>
              <w:t>NEP-U</w:t>
            </w:r>
            <w:r w:rsidRPr="00CC6AD9">
              <w:rPr>
                <w:rFonts w:asciiTheme="minorHAnsi" w:hAnsiTheme="minorHAnsi" w:cstheme="minorHAnsi"/>
                <w:sz w:val="19"/>
                <w:szCs w:val="19"/>
                <w:lang w:val="en-GB"/>
              </w:rPr>
              <w:t>4E</w:t>
            </w:r>
          </w:p>
          <w:p w14:paraId="088760D1" w14:textId="3D40F54F" w:rsidR="00FE5AAD" w:rsidRPr="00D856AB" w:rsidRDefault="00FE5AAD" w:rsidP="00FE5AAD">
            <w:pPr>
              <w:tabs>
                <w:tab w:val="left" w:pos="29"/>
                <w:tab w:val="left" w:pos="1560"/>
              </w:tabs>
              <w:spacing w:after="0"/>
              <w:ind w:left="29"/>
              <w:jc w:val="left"/>
              <w:rPr>
                <w:rFonts w:asciiTheme="minorHAnsi" w:hAnsiTheme="minorHAnsi" w:cstheme="minorHAnsi"/>
                <w:szCs w:val="20"/>
                <w:lang w:val="en-GB"/>
              </w:rPr>
            </w:pPr>
            <w:r w:rsidRPr="00666B27">
              <w:rPr>
                <w:rFonts w:asciiTheme="minorHAnsi" w:hAnsiTheme="minorHAnsi" w:cstheme="minorHAnsi"/>
                <w:szCs w:val="20"/>
                <w:lang w:val="en-GB"/>
              </w:rPr>
              <w:t>Other partners: AMEU, SALGA (municipalities), IESSA, Manufacturer/supplier associations or organisations; SANEDI</w:t>
            </w:r>
          </w:p>
        </w:tc>
      </w:tr>
      <w:tr w:rsidR="00FE5AAD" w:rsidRPr="00D856AB" w14:paraId="2DD1A873" w14:textId="77777777" w:rsidTr="00466CC5">
        <w:trPr>
          <w:trHeight w:val="976"/>
        </w:trPr>
        <w:tc>
          <w:tcPr>
            <w:tcW w:w="3114" w:type="dxa"/>
            <w:vMerge w:val="restart"/>
            <w:shd w:val="clear" w:color="auto" w:fill="FFF2CC" w:themeFill="accent4" w:themeFillTint="33"/>
          </w:tcPr>
          <w:p w14:paraId="44B80C79" w14:textId="73B37CF8" w:rsidR="00FE5AAD" w:rsidRPr="00D856AB" w:rsidRDefault="00FE5AAD" w:rsidP="00FE5AAD">
            <w:pPr>
              <w:tabs>
                <w:tab w:val="left" w:pos="455"/>
                <w:tab w:val="left" w:pos="1560"/>
              </w:tabs>
              <w:spacing w:after="0"/>
              <w:ind w:left="455" w:hanging="455"/>
              <w:jc w:val="left"/>
              <w:rPr>
                <w:rFonts w:asciiTheme="minorHAnsi" w:hAnsiTheme="minorHAnsi" w:cstheme="minorHAnsi"/>
                <w:szCs w:val="20"/>
                <w:lang w:val="en-GB"/>
              </w:rPr>
            </w:pPr>
            <w:r w:rsidRPr="0057545E">
              <w:rPr>
                <w:rFonts w:asciiTheme="minorHAnsi" w:hAnsiTheme="minorHAnsi" w:cstheme="minorHAnsi"/>
                <w:szCs w:val="20"/>
                <w:lang w:val="en-GB"/>
              </w:rPr>
              <w:t>1.2</w:t>
            </w:r>
            <w:r w:rsidRPr="0057545E">
              <w:rPr>
                <w:rFonts w:asciiTheme="minorHAnsi" w:hAnsiTheme="minorHAnsi" w:cstheme="minorHAnsi"/>
                <w:szCs w:val="20"/>
                <w:lang w:val="en-GB"/>
              </w:rPr>
              <w:tab/>
              <w:t>S&amp;L and MVE system developed for</w:t>
            </w:r>
            <w:r w:rsidRPr="00353542">
              <w:rPr>
                <w:rFonts w:asciiTheme="minorHAnsi" w:hAnsiTheme="minorHAnsi" w:cstheme="minorHAnsi"/>
                <w:szCs w:val="20"/>
                <w:lang w:val="en-GB"/>
              </w:rPr>
              <w:t xml:space="preserve"> LED lighting and distribution transformers</w:t>
            </w:r>
          </w:p>
        </w:tc>
        <w:tc>
          <w:tcPr>
            <w:tcW w:w="6848" w:type="dxa"/>
          </w:tcPr>
          <w:p w14:paraId="49AA67BC" w14:textId="77777777" w:rsidR="00FE5AAD" w:rsidRPr="00666B27" w:rsidRDefault="00FE5AAD" w:rsidP="00FE5AAD">
            <w:pPr>
              <w:tabs>
                <w:tab w:val="left" w:pos="737"/>
                <w:tab w:val="left" w:pos="1560"/>
              </w:tabs>
              <w:spacing w:after="0"/>
              <w:ind w:left="737" w:hanging="737"/>
              <w:jc w:val="left"/>
              <w:rPr>
                <w:rFonts w:asciiTheme="minorHAnsi" w:hAnsiTheme="minorHAnsi" w:cstheme="minorHAnsi"/>
                <w:szCs w:val="20"/>
                <w:lang w:val="en-GB"/>
              </w:rPr>
            </w:pPr>
            <w:r w:rsidRPr="004722F0">
              <w:rPr>
                <w:rFonts w:asciiTheme="minorHAnsi" w:hAnsiTheme="minorHAnsi" w:cstheme="minorHAnsi"/>
                <w:szCs w:val="20"/>
                <w:lang w:val="en-GB"/>
              </w:rPr>
              <w:t>1.2.</w:t>
            </w:r>
            <w:r w:rsidRPr="0087632B">
              <w:rPr>
                <w:rFonts w:asciiTheme="minorHAnsi" w:hAnsiTheme="minorHAnsi" w:cstheme="minorHAnsi"/>
                <w:szCs w:val="20"/>
                <w:lang w:val="en-GB"/>
              </w:rPr>
              <w:t>1</w:t>
            </w:r>
            <w:r w:rsidRPr="00666B27">
              <w:rPr>
                <w:rFonts w:asciiTheme="minorHAnsi" w:hAnsiTheme="minorHAnsi" w:cstheme="minorHAnsi"/>
                <w:szCs w:val="20"/>
                <w:lang w:val="en-GB"/>
              </w:rPr>
              <w:tab/>
              <w:t xml:space="preserve">Proposals for (mandatory) </w:t>
            </w:r>
            <w:r w:rsidRPr="00666B27">
              <w:rPr>
                <w:rFonts w:asciiTheme="minorHAnsi" w:hAnsiTheme="minorHAnsi" w:cstheme="minorHAnsi"/>
                <w:noProof/>
                <w:szCs w:val="20"/>
                <w:lang w:val="en-GB"/>
              </w:rPr>
              <w:t>labelling</w:t>
            </w:r>
            <w:r w:rsidRPr="00666B27">
              <w:rPr>
                <w:rFonts w:asciiTheme="minorHAnsi" w:hAnsiTheme="minorHAnsi" w:cstheme="minorHAnsi"/>
                <w:szCs w:val="20"/>
                <w:lang w:val="en-GB"/>
              </w:rPr>
              <w:t xml:space="preserve"> and MEPS (S&amp;L) for lighting and MVE system </w:t>
            </w:r>
          </w:p>
          <w:p w14:paraId="295A8571" w14:textId="77777777" w:rsidR="00FE5AAD" w:rsidRPr="00666B27" w:rsidRDefault="00FE5AAD" w:rsidP="00FE5AAD">
            <w:pPr>
              <w:tabs>
                <w:tab w:val="left" w:pos="737"/>
                <w:tab w:val="left" w:pos="1560"/>
              </w:tabs>
              <w:spacing w:after="0"/>
              <w:ind w:left="737" w:hanging="737"/>
              <w:jc w:val="left"/>
              <w:rPr>
                <w:rFonts w:asciiTheme="minorHAnsi" w:hAnsiTheme="minorHAnsi" w:cstheme="minorHAnsi"/>
                <w:szCs w:val="20"/>
                <w:lang w:val="en-GB"/>
              </w:rPr>
            </w:pPr>
            <w:r w:rsidRPr="00666B27">
              <w:rPr>
                <w:rFonts w:asciiTheme="minorHAnsi" w:hAnsiTheme="minorHAnsi" w:cstheme="minorHAnsi"/>
                <w:szCs w:val="20"/>
                <w:lang w:val="en-GB"/>
              </w:rPr>
              <w:t>1.2.2</w:t>
            </w:r>
            <w:r w:rsidRPr="00666B27">
              <w:rPr>
                <w:rFonts w:asciiTheme="minorHAnsi" w:hAnsiTheme="minorHAnsi" w:cstheme="minorHAnsi"/>
                <w:szCs w:val="20"/>
                <w:lang w:val="en-GB"/>
              </w:rPr>
              <w:tab/>
              <w:t>Proposal for setting up MEPS</w:t>
            </w:r>
            <w:r>
              <w:rPr>
                <w:rFonts w:asciiTheme="minorHAnsi" w:hAnsiTheme="minorHAnsi" w:cstheme="minorHAnsi"/>
                <w:szCs w:val="20"/>
                <w:lang w:val="en-GB"/>
              </w:rPr>
              <w:t xml:space="preserve">/regulations </w:t>
            </w:r>
            <w:r w:rsidRPr="00666B27">
              <w:rPr>
                <w:rFonts w:asciiTheme="minorHAnsi" w:hAnsiTheme="minorHAnsi" w:cstheme="minorHAnsi"/>
                <w:szCs w:val="20"/>
                <w:lang w:val="en-GB"/>
              </w:rPr>
              <w:t>and MVE system for distribution transformers</w:t>
            </w:r>
          </w:p>
          <w:p w14:paraId="55796983" w14:textId="10BE1A58" w:rsidR="00FE5AAD" w:rsidRPr="00D856AB" w:rsidRDefault="00FE5AAD" w:rsidP="00FE5AAD">
            <w:pPr>
              <w:tabs>
                <w:tab w:val="left" w:pos="737"/>
                <w:tab w:val="left" w:pos="1560"/>
              </w:tabs>
              <w:spacing w:after="0"/>
              <w:ind w:left="737" w:hanging="737"/>
              <w:jc w:val="left"/>
              <w:rPr>
                <w:rFonts w:asciiTheme="minorHAnsi" w:hAnsiTheme="minorHAnsi" w:cstheme="minorHAnsi"/>
                <w:szCs w:val="20"/>
                <w:lang w:val="en-GB"/>
              </w:rPr>
            </w:pPr>
            <w:r w:rsidRPr="00666B27">
              <w:rPr>
                <w:rFonts w:asciiTheme="minorHAnsi" w:hAnsiTheme="minorHAnsi" w:cstheme="minorHAnsi"/>
                <w:szCs w:val="20"/>
                <w:lang w:val="en-GB"/>
              </w:rPr>
              <w:t>1.2.3</w:t>
            </w:r>
            <w:r w:rsidRPr="00666B27">
              <w:rPr>
                <w:rFonts w:asciiTheme="minorHAnsi" w:hAnsiTheme="minorHAnsi" w:cstheme="minorHAnsi"/>
                <w:szCs w:val="20"/>
                <w:lang w:val="en-GB"/>
              </w:rPr>
              <w:tab/>
              <w:t xml:space="preserve">Capacity strengthening and stakeholder engagement on standards and </w:t>
            </w:r>
            <w:r w:rsidRPr="00666B27">
              <w:rPr>
                <w:rFonts w:asciiTheme="minorHAnsi" w:hAnsiTheme="minorHAnsi" w:cstheme="minorHAnsi"/>
                <w:noProof/>
                <w:szCs w:val="20"/>
                <w:lang w:val="en-GB"/>
              </w:rPr>
              <w:t>labelling</w:t>
            </w:r>
          </w:p>
        </w:tc>
      </w:tr>
      <w:tr w:rsidR="00FE5AAD" w:rsidRPr="00D856AB" w14:paraId="39FE8EFD" w14:textId="77777777" w:rsidTr="00466CC5">
        <w:trPr>
          <w:trHeight w:val="533"/>
        </w:trPr>
        <w:tc>
          <w:tcPr>
            <w:tcW w:w="3114" w:type="dxa"/>
            <w:vMerge/>
            <w:shd w:val="clear" w:color="auto" w:fill="FFF2CC" w:themeFill="accent4" w:themeFillTint="33"/>
          </w:tcPr>
          <w:p w14:paraId="5F37FFCB" w14:textId="77777777" w:rsidR="00FE5AAD" w:rsidRPr="00D856AB" w:rsidRDefault="00FE5AAD" w:rsidP="00FE5AAD">
            <w:pPr>
              <w:tabs>
                <w:tab w:val="left" w:pos="455"/>
                <w:tab w:val="left" w:pos="1560"/>
              </w:tabs>
              <w:spacing w:after="0"/>
              <w:ind w:left="455" w:hanging="455"/>
              <w:jc w:val="left"/>
              <w:rPr>
                <w:rFonts w:asciiTheme="minorHAnsi" w:hAnsiTheme="minorHAnsi" w:cstheme="minorHAnsi"/>
                <w:szCs w:val="20"/>
                <w:lang w:val="en-GB"/>
              </w:rPr>
            </w:pPr>
          </w:p>
        </w:tc>
        <w:tc>
          <w:tcPr>
            <w:tcW w:w="6848" w:type="dxa"/>
          </w:tcPr>
          <w:p w14:paraId="2EF6B03C" w14:textId="77777777" w:rsidR="00FE5AAD" w:rsidRPr="006A68A3" w:rsidRDefault="00FE5AAD" w:rsidP="00FE5AAD">
            <w:pPr>
              <w:tabs>
                <w:tab w:val="left" w:pos="737"/>
                <w:tab w:val="left" w:pos="1560"/>
              </w:tabs>
              <w:spacing w:after="0"/>
              <w:ind w:left="737" w:hanging="737"/>
              <w:jc w:val="left"/>
              <w:rPr>
                <w:rFonts w:asciiTheme="minorHAnsi" w:hAnsiTheme="minorHAnsi" w:cstheme="minorHAnsi"/>
                <w:sz w:val="19"/>
                <w:szCs w:val="19"/>
              </w:rPr>
            </w:pPr>
            <w:r w:rsidRPr="006A68A3">
              <w:rPr>
                <w:rFonts w:asciiTheme="minorHAnsi" w:hAnsiTheme="minorHAnsi" w:cstheme="minorHAnsi"/>
                <w:sz w:val="19"/>
                <w:szCs w:val="19"/>
              </w:rPr>
              <w:t>Main partners: DOE, DTI; SANEDI, NRCS, NERSA, SABS, DPE, T</w:t>
            </w:r>
            <w:r>
              <w:rPr>
                <w:rFonts w:asciiTheme="minorHAnsi" w:hAnsiTheme="minorHAnsi" w:cstheme="minorHAnsi"/>
                <w:sz w:val="19"/>
                <w:szCs w:val="19"/>
              </w:rPr>
              <w:t>reasury</w:t>
            </w:r>
          </w:p>
          <w:p w14:paraId="442AD372" w14:textId="48D3BE45" w:rsidR="00FE5AAD" w:rsidRPr="00D856AB" w:rsidRDefault="00FE5AAD" w:rsidP="00FE5AAD">
            <w:pPr>
              <w:tabs>
                <w:tab w:val="left" w:pos="1163"/>
                <w:tab w:val="left" w:pos="1560"/>
              </w:tabs>
              <w:spacing w:after="0"/>
              <w:ind w:left="29" w:hanging="29"/>
              <w:jc w:val="left"/>
              <w:rPr>
                <w:rFonts w:asciiTheme="minorHAnsi" w:hAnsiTheme="minorHAnsi" w:cstheme="minorHAnsi"/>
                <w:sz w:val="19"/>
                <w:szCs w:val="19"/>
                <w:lang w:val="en-GB"/>
              </w:rPr>
            </w:pPr>
            <w:r w:rsidRPr="00666B27">
              <w:rPr>
                <w:rFonts w:asciiTheme="minorHAnsi" w:hAnsiTheme="minorHAnsi" w:cstheme="minorHAnsi"/>
                <w:sz w:val="19"/>
                <w:szCs w:val="19"/>
                <w:lang w:val="en-GB"/>
              </w:rPr>
              <w:t>Other partners: Manufacturer/suppliers and associations or organisations; Customs, AMEU, IESSA</w:t>
            </w:r>
            <w:r>
              <w:rPr>
                <w:rFonts w:asciiTheme="minorHAnsi" w:hAnsiTheme="minorHAnsi" w:cstheme="minorHAnsi"/>
                <w:sz w:val="19"/>
                <w:szCs w:val="19"/>
                <w:lang w:val="en-GB"/>
              </w:rPr>
              <w:t>; UNEP-U4E</w:t>
            </w:r>
          </w:p>
        </w:tc>
      </w:tr>
      <w:tr w:rsidR="00FE5AAD" w:rsidRPr="00D856AB" w14:paraId="37819577" w14:textId="77777777" w:rsidTr="00466CC5">
        <w:trPr>
          <w:trHeight w:val="279"/>
        </w:trPr>
        <w:tc>
          <w:tcPr>
            <w:tcW w:w="3114" w:type="dxa"/>
            <w:vMerge w:val="restart"/>
            <w:shd w:val="clear" w:color="auto" w:fill="FFF2CC" w:themeFill="accent4" w:themeFillTint="33"/>
          </w:tcPr>
          <w:p w14:paraId="526D1EE8" w14:textId="27BAEE86" w:rsidR="00FE5AAD" w:rsidRPr="00D856AB" w:rsidRDefault="00FE5AAD" w:rsidP="00FE5AAD">
            <w:pPr>
              <w:tabs>
                <w:tab w:val="left" w:pos="455"/>
                <w:tab w:val="left" w:pos="1560"/>
              </w:tabs>
              <w:spacing w:after="0"/>
              <w:ind w:left="455" w:hanging="455"/>
              <w:jc w:val="left"/>
              <w:rPr>
                <w:rFonts w:asciiTheme="minorHAnsi" w:hAnsiTheme="minorHAnsi" w:cstheme="minorHAnsi"/>
                <w:szCs w:val="20"/>
                <w:lang w:val="en-GB"/>
              </w:rPr>
            </w:pPr>
            <w:r w:rsidRPr="0057545E">
              <w:rPr>
                <w:rFonts w:asciiTheme="minorHAnsi" w:hAnsiTheme="minorHAnsi" w:cstheme="minorHAnsi"/>
                <w:szCs w:val="20"/>
                <w:lang w:val="en-GB"/>
              </w:rPr>
              <w:lastRenderedPageBreak/>
              <w:t>1.3</w:t>
            </w:r>
            <w:r w:rsidRPr="00666B27">
              <w:rPr>
                <w:rFonts w:asciiTheme="minorHAnsi" w:hAnsiTheme="minorHAnsi" w:cstheme="minorHAnsi"/>
                <w:szCs w:val="20"/>
                <w:lang w:val="en-GB"/>
              </w:rPr>
              <w:tab/>
            </w:r>
            <w:bookmarkStart w:id="57" w:name="_Hlk535959823"/>
            <w:r w:rsidRPr="00666B27">
              <w:rPr>
                <w:rFonts w:asciiTheme="minorHAnsi" w:hAnsiTheme="minorHAnsi" w:cstheme="minorHAnsi"/>
                <w:szCs w:val="20"/>
                <w:lang w:val="en-GB"/>
              </w:rPr>
              <w:t xml:space="preserve">Strengthened capacity of testing labs and testing of products </w:t>
            </w:r>
            <w:bookmarkEnd w:id="57"/>
          </w:p>
        </w:tc>
        <w:tc>
          <w:tcPr>
            <w:tcW w:w="6848" w:type="dxa"/>
          </w:tcPr>
          <w:p w14:paraId="1BE3B6A6" w14:textId="77777777" w:rsidR="00FE5AAD" w:rsidRPr="00666B27" w:rsidRDefault="00FE5AAD" w:rsidP="00FE5AAD">
            <w:pPr>
              <w:tabs>
                <w:tab w:val="left" w:pos="737"/>
                <w:tab w:val="left" w:pos="1560"/>
              </w:tabs>
              <w:spacing w:after="0"/>
              <w:ind w:left="737" w:hanging="737"/>
              <w:jc w:val="left"/>
              <w:rPr>
                <w:rFonts w:asciiTheme="minorHAnsi" w:hAnsiTheme="minorHAnsi" w:cstheme="minorHAnsi"/>
                <w:sz w:val="19"/>
                <w:szCs w:val="19"/>
                <w:lang w:val="en-GB"/>
              </w:rPr>
            </w:pPr>
            <w:r w:rsidRPr="00666B27">
              <w:rPr>
                <w:rFonts w:asciiTheme="minorHAnsi" w:hAnsiTheme="minorHAnsi" w:cstheme="minorHAnsi"/>
                <w:sz w:val="19"/>
                <w:szCs w:val="19"/>
                <w:lang w:val="en-GB"/>
              </w:rPr>
              <w:t>1.3.1</w:t>
            </w:r>
            <w:r w:rsidRPr="00666B27">
              <w:rPr>
                <w:rFonts w:asciiTheme="minorHAnsi" w:hAnsiTheme="minorHAnsi" w:cstheme="minorHAnsi"/>
                <w:sz w:val="19"/>
                <w:szCs w:val="19"/>
                <w:lang w:val="en-GB"/>
              </w:rPr>
              <w:tab/>
              <w:t xml:space="preserve">Assessment of capacity needed to do </w:t>
            </w:r>
            <w:r w:rsidRPr="00666B27">
              <w:rPr>
                <w:rFonts w:asciiTheme="minorHAnsi" w:hAnsiTheme="minorHAnsi" w:cstheme="minorHAnsi"/>
                <w:noProof/>
                <w:sz w:val="19"/>
                <w:szCs w:val="19"/>
                <w:lang w:val="en-GB"/>
              </w:rPr>
              <w:t>photometric</w:t>
            </w:r>
            <w:r w:rsidRPr="00666B27">
              <w:rPr>
                <w:rFonts w:asciiTheme="minorHAnsi" w:hAnsiTheme="minorHAnsi" w:cstheme="minorHAnsi"/>
                <w:sz w:val="19"/>
                <w:szCs w:val="19"/>
                <w:lang w:val="en-GB"/>
              </w:rPr>
              <w:t xml:space="preserve"> test (lighting) and transformers in accredited facilities</w:t>
            </w:r>
          </w:p>
          <w:p w14:paraId="09E2CF9B" w14:textId="77777777" w:rsidR="00FE5AAD" w:rsidRPr="00666B27" w:rsidRDefault="00FE5AAD" w:rsidP="00FE5AAD">
            <w:pPr>
              <w:tabs>
                <w:tab w:val="left" w:pos="737"/>
                <w:tab w:val="left" w:pos="1560"/>
              </w:tabs>
              <w:spacing w:after="0"/>
              <w:ind w:left="737" w:hanging="737"/>
              <w:jc w:val="left"/>
              <w:rPr>
                <w:rFonts w:asciiTheme="minorHAnsi" w:hAnsiTheme="minorHAnsi" w:cstheme="minorHAnsi"/>
                <w:sz w:val="19"/>
                <w:szCs w:val="19"/>
                <w:lang w:val="en-GB"/>
              </w:rPr>
            </w:pPr>
            <w:r w:rsidRPr="00666B27">
              <w:rPr>
                <w:rFonts w:asciiTheme="minorHAnsi" w:hAnsiTheme="minorHAnsi" w:cstheme="minorHAnsi"/>
                <w:sz w:val="19"/>
                <w:szCs w:val="19"/>
                <w:lang w:val="en-GB"/>
              </w:rPr>
              <w:t>1.3.2</w:t>
            </w:r>
            <w:r w:rsidRPr="00666B27">
              <w:rPr>
                <w:rFonts w:asciiTheme="minorHAnsi" w:hAnsiTheme="minorHAnsi" w:cstheme="minorHAnsi"/>
                <w:sz w:val="19"/>
                <w:szCs w:val="19"/>
                <w:lang w:val="en-GB"/>
              </w:rPr>
              <w:tab/>
              <w:t>Provide assistance to upgrade testing facilities and support accreditation</w:t>
            </w:r>
          </w:p>
          <w:p w14:paraId="3F47908F" w14:textId="5D4323DB" w:rsidR="00FE5AAD" w:rsidRPr="00D856AB" w:rsidRDefault="00FE5AAD" w:rsidP="00FE5AAD">
            <w:pPr>
              <w:tabs>
                <w:tab w:val="left" w:pos="737"/>
                <w:tab w:val="left" w:pos="1560"/>
              </w:tabs>
              <w:spacing w:after="0"/>
              <w:ind w:left="737" w:hanging="737"/>
              <w:jc w:val="left"/>
              <w:rPr>
                <w:rFonts w:asciiTheme="minorHAnsi" w:hAnsiTheme="minorHAnsi" w:cstheme="minorHAnsi"/>
                <w:sz w:val="19"/>
                <w:szCs w:val="19"/>
                <w:lang w:val="en-GB"/>
              </w:rPr>
            </w:pPr>
            <w:r w:rsidRPr="00666B27">
              <w:rPr>
                <w:rFonts w:asciiTheme="minorHAnsi" w:hAnsiTheme="minorHAnsi" w:cstheme="minorHAnsi"/>
                <w:sz w:val="19"/>
                <w:szCs w:val="19"/>
                <w:lang w:val="en-GB"/>
              </w:rPr>
              <w:t>1.3.3</w:t>
            </w:r>
            <w:r w:rsidRPr="00666B27">
              <w:rPr>
                <w:rFonts w:asciiTheme="minorHAnsi" w:hAnsiTheme="minorHAnsi" w:cstheme="minorHAnsi"/>
                <w:sz w:val="19"/>
                <w:szCs w:val="19"/>
                <w:lang w:val="en-GB"/>
              </w:rPr>
              <w:tab/>
            </w:r>
            <w:bookmarkStart w:id="58" w:name="_Hlk536007085"/>
            <w:r w:rsidRPr="00666B27">
              <w:rPr>
                <w:rFonts w:asciiTheme="minorHAnsi" w:hAnsiTheme="minorHAnsi" w:cstheme="minorHAnsi"/>
                <w:sz w:val="19"/>
                <w:szCs w:val="19"/>
                <w:lang w:val="en-GB"/>
              </w:rPr>
              <w:t>Testing of selected products carried out and publication of results</w:t>
            </w:r>
            <w:bookmarkEnd w:id="58"/>
          </w:p>
        </w:tc>
      </w:tr>
      <w:tr w:rsidR="00FE5AAD" w:rsidRPr="00D856AB" w14:paraId="1E7544DF" w14:textId="77777777" w:rsidTr="00466CC5">
        <w:trPr>
          <w:trHeight w:val="279"/>
        </w:trPr>
        <w:tc>
          <w:tcPr>
            <w:tcW w:w="3114" w:type="dxa"/>
            <w:vMerge/>
            <w:shd w:val="clear" w:color="auto" w:fill="FFF2CC" w:themeFill="accent4" w:themeFillTint="33"/>
          </w:tcPr>
          <w:p w14:paraId="578B4C42" w14:textId="77777777" w:rsidR="00FE5AAD" w:rsidRPr="00D856AB" w:rsidRDefault="00FE5AAD" w:rsidP="00FE5AAD">
            <w:pPr>
              <w:tabs>
                <w:tab w:val="left" w:pos="455"/>
                <w:tab w:val="left" w:pos="1560"/>
              </w:tabs>
              <w:spacing w:after="0"/>
              <w:ind w:left="455" w:hanging="455"/>
              <w:jc w:val="left"/>
              <w:rPr>
                <w:rFonts w:asciiTheme="minorHAnsi" w:hAnsiTheme="minorHAnsi" w:cstheme="minorHAnsi"/>
                <w:szCs w:val="20"/>
                <w:lang w:val="en-GB"/>
              </w:rPr>
            </w:pPr>
          </w:p>
        </w:tc>
        <w:tc>
          <w:tcPr>
            <w:tcW w:w="6848" w:type="dxa"/>
          </w:tcPr>
          <w:p w14:paraId="2AFBA536" w14:textId="77777777" w:rsidR="00FE5AAD" w:rsidRPr="00666B27" w:rsidRDefault="00FE5AAD" w:rsidP="00FE5AAD">
            <w:pPr>
              <w:tabs>
                <w:tab w:val="left" w:pos="737"/>
                <w:tab w:val="left" w:pos="1560"/>
              </w:tabs>
              <w:spacing w:after="0"/>
              <w:ind w:left="737" w:hanging="737"/>
              <w:jc w:val="left"/>
              <w:rPr>
                <w:rFonts w:asciiTheme="minorHAnsi" w:hAnsiTheme="minorHAnsi" w:cstheme="minorHAnsi"/>
                <w:sz w:val="19"/>
                <w:szCs w:val="19"/>
                <w:lang w:val="en-GB"/>
              </w:rPr>
            </w:pPr>
            <w:r w:rsidRPr="00666B27">
              <w:rPr>
                <w:rFonts w:asciiTheme="minorHAnsi" w:hAnsiTheme="minorHAnsi" w:cstheme="minorHAnsi"/>
                <w:sz w:val="19"/>
                <w:szCs w:val="19"/>
                <w:lang w:val="en-GB"/>
              </w:rPr>
              <w:t>Main partners: SABS, SANAS, NMISA</w:t>
            </w:r>
          </w:p>
          <w:p w14:paraId="15F977CA" w14:textId="12FDBFFE" w:rsidR="00FE5AAD" w:rsidRPr="00D856AB" w:rsidRDefault="00FE5AAD" w:rsidP="00FE5AAD">
            <w:pPr>
              <w:tabs>
                <w:tab w:val="left" w:pos="737"/>
                <w:tab w:val="left" w:pos="1560"/>
              </w:tabs>
              <w:spacing w:after="0"/>
              <w:ind w:left="737" w:hanging="737"/>
              <w:jc w:val="left"/>
              <w:rPr>
                <w:rFonts w:asciiTheme="minorHAnsi" w:hAnsiTheme="minorHAnsi" w:cstheme="minorHAnsi"/>
                <w:sz w:val="19"/>
                <w:szCs w:val="19"/>
                <w:lang w:val="en-GB"/>
              </w:rPr>
            </w:pPr>
            <w:r w:rsidRPr="00666B27">
              <w:rPr>
                <w:rFonts w:asciiTheme="minorHAnsi" w:hAnsiTheme="minorHAnsi" w:cstheme="minorHAnsi"/>
                <w:sz w:val="19"/>
                <w:szCs w:val="19"/>
                <w:lang w:val="en-GB"/>
              </w:rPr>
              <w:t xml:space="preserve">Other partners: IIESA, Manufacturer/suppliers and associations or </w:t>
            </w:r>
            <w:r w:rsidRPr="00666B27">
              <w:rPr>
                <w:rFonts w:asciiTheme="minorHAnsi" w:hAnsiTheme="minorHAnsi" w:cstheme="minorHAnsi"/>
                <w:noProof/>
                <w:sz w:val="19"/>
                <w:szCs w:val="19"/>
                <w:lang w:val="en-GB"/>
              </w:rPr>
              <w:t>organisations</w:t>
            </w:r>
          </w:p>
        </w:tc>
      </w:tr>
      <w:tr w:rsidR="00FE5AAD" w:rsidRPr="00D856AB" w14:paraId="3654EFB8" w14:textId="77777777" w:rsidTr="0012486F">
        <w:trPr>
          <w:trHeight w:val="279"/>
        </w:trPr>
        <w:tc>
          <w:tcPr>
            <w:tcW w:w="9962" w:type="dxa"/>
            <w:gridSpan w:val="2"/>
            <w:shd w:val="clear" w:color="auto" w:fill="DBDBDB" w:themeFill="accent3" w:themeFillTint="66"/>
          </w:tcPr>
          <w:p w14:paraId="7C21C379" w14:textId="47207608" w:rsidR="00FE5AAD" w:rsidRPr="00D856AB" w:rsidRDefault="00FE5AAD" w:rsidP="00FE5AAD">
            <w:pPr>
              <w:tabs>
                <w:tab w:val="left" w:pos="737"/>
                <w:tab w:val="left" w:pos="1560"/>
              </w:tabs>
              <w:spacing w:after="0"/>
              <w:ind w:left="737" w:hanging="737"/>
              <w:jc w:val="left"/>
              <w:rPr>
                <w:rFonts w:asciiTheme="minorHAnsi" w:hAnsiTheme="minorHAnsi" w:cstheme="minorHAnsi"/>
                <w:b/>
                <w:sz w:val="19"/>
                <w:szCs w:val="19"/>
                <w:lang w:val="en-GB"/>
              </w:rPr>
            </w:pPr>
            <w:r w:rsidRPr="0057545E">
              <w:rPr>
                <w:rFonts w:asciiTheme="minorHAnsi" w:hAnsiTheme="minorHAnsi" w:cstheme="minorHAnsi"/>
                <w:b/>
                <w:sz w:val="19"/>
                <w:szCs w:val="19"/>
                <w:lang w:val="en-GB"/>
              </w:rPr>
              <w:t xml:space="preserve">Responsible GEF Implementing </w:t>
            </w:r>
            <w:r w:rsidRPr="0057545E">
              <w:rPr>
                <w:rFonts w:asciiTheme="minorHAnsi" w:hAnsiTheme="minorHAnsi" w:cstheme="minorHAnsi"/>
                <w:b/>
                <w:noProof/>
                <w:sz w:val="19"/>
                <w:szCs w:val="19"/>
                <w:lang w:val="en-GB"/>
              </w:rPr>
              <w:t>agency</w:t>
            </w:r>
            <w:r w:rsidRPr="0057545E">
              <w:rPr>
                <w:rFonts w:asciiTheme="minorHAnsi" w:hAnsiTheme="minorHAnsi" w:cstheme="minorHAnsi"/>
                <w:b/>
                <w:sz w:val="19"/>
                <w:szCs w:val="19"/>
                <w:lang w:val="en-GB"/>
              </w:rPr>
              <w:t>: UNDP</w:t>
            </w:r>
          </w:p>
        </w:tc>
      </w:tr>
    </w:tbl>
    <w:p w14:paraId="2BC9674C" w14:textId="12DF3B91" w:rsidR="00B84CDD" w:rsidRPr="00D856AB" w:rsidRDefault="00B84CDD" w:rsidP="00B84CDD">
      <w:pPr>
        <w:tabs>
          <w:tab w:val="left" w:pos="1560"/>
        </w:tabs>
        <w:spacing w:after="0"/>
        <w:jc w:val="left"/>
        <w:rPr>
          <w:rFonts w:asciiTheme="minorHAnsi" w:hAnsiTheme="minorHAnsi" w:cstheme="minorHAnsi"/>
          <w:szCs w:val="20"/>
          <w:lang w:val="en-GB"/>
        </w:rPr>
      </w:pPr>
    </w:p>
    <w:bookmarkEnd w:id="53"/>
    <w:p w14:paraId="0F7E7A96" w14:textId="4778DAC9" w:rsidR="001F2622" w:rsidRPr="00D856AB" w:rsidRDefault="001F2622" w:rsidP="001F2622">
      <w:pPr>
        <w:tabs>
          <w:tab w:val="left" w:pos="1560"/>
        </w:tabs>
        <w:spacing w:after="0"/>
        <w:jc w:val="left"/>
        <w:rPr>
          <w:rFonts w:asciiTheme="minorHAnsi" w:hAnsiTheme="minorHAnsi" w:cstheme="minorHAnsi"/>
          <w:szCs w:val="20"/>
          <w:lang w:val="en-GB"/>
        </w:rPr>
      </w:pPr>
      <w:r w:rsidRPr="00D856AB">
        <w:rPr>
          <w:rFonts w:asciiTheme="minorHAnsi" w:hAnsiTheme="minorHAnsi" w:cstheme="minorHAnsi"/>
          <w:szCs w:val="20"/>
          <w:lang w:val="en-GB"/>
        </w:rPr>
        <w:t xml:space="preserve">The following paragraphs describe the Activities that will be conducted to deliver the expected Outputs to contribute to </w:t>
      </w:r>
      <w:r w:rsidRPr="00E236DA">
        <w:rPr>
          <w:rFonts w:asciiTheme="minorHAnsi" w:hAnsiTheme="minorHAnsi" w:cstheme="minorHAnsi"/>
          <w:noProof/>
          <w:szCs w:val="20"/>
          <w:lang w:val="en-GB"/>
        </w:rPr>
        <w:t>realization</w:t>
      </w:r>
      <w:r w:rsidRPr="00D856AB">
        <w:rPr>
          <w:rFonts w:asciiTheme="minorHAnsi" w:hAnsiTheme="minorHAnsi" w:cstheme="minorHAnsi"/>
          <w:szCs w:val="20"/>
          <w:lang w:val="en-GB"/>
        </w:rPr>
        <w:t xml:space="preserve"> of Outcome 1.</w:t>
      </w:r>
      <w:r w:rsidR="00B9752C">
        <w:rPr>
          <w:rFonts w:asciiTheme="minorHAnsi" w:hAnsiTheme="minorHAnsi" w:cstheme="minorHAnsi"/>
          <w:szCs w:val="20"/>
          <w:lang w:val="en-GB"/>
        </w:rPr>
        <w:t xml:space="preserve"> </w:t>
      </w:r>
    </w:p>
    <w:p w14:paraId="46E17C91" w14:textId="5374A2E9" w:rsidR="001F2622" w:rsidRPr="00D856AB" w:rsidRDefault="001F2622" w:rsidP="001F2622">
      <w:pPr>
        <w:tabs>
          <w:tab w:val="left" w:pos="1560"/>
        </w:tabs>
        <w:spacing w:after="0"/>
        <w:jc w:val="left"/>
        <w:rPr>
          <w:rFonts w:asciiTheme="minorHAnsi" w:hAnsiTheme="minorHAnsi" w:cstheme="minorHAnsi"/>
          <w:szCs w:val="20"/>
          <w:lang w:val="en-GB"/>
        </w:rPr>
      </w:pPr>
    </w:p>
    <w:p w14:paraId="3C9AB57D" w14:textId="6259ECD8" w:rsidR="001F2622" w:rsidRPr="00D856AB" w:rsidRDefault="001F2622" w:rsidP="001F2622">
      <w:pPr>
        <w:tabs>
          <w:tab w:val="left" w:pos="1276"/>
        </w:tabs>
        <w:spacing w:after="0"/>
        <w:jc w:val="left"/>
        <w:rPr>
          <w:rFonts w:asciiTheme="minorHAnsi" w:hAnsiTheme="minorHAnsi" w:cstheme="minorHAnsi"/>
          <w:b/>
          <w:szCs w:val="20"/>
          <w:lang w:val="en-GB"/>
        </w:rPr>
      </w:pPr>
      <w:r w:rsidRPr="00D856AB">
        <w:rPr>
          <w:rFonts w:asciiTheme="minorHAnsi" w:hAnsiTheme="minorHAnsi" w:cstheme="minorHAnsi"/>
          <w:b/>
          <w:szCs w:val="20"/>
          <w:lang w:val="en-GB"/>
        </w:rPr>
        <w:t>Output 1.1</w:t>
      </w:r>
      <w:r w:rsidRPr="00D856AB">
        <w:rPr>
          <w:rFonts w:asciiTheme="minorHAnsi" w:hAnsiTheme="minorHAnsi" w:cstheme="minorHAnsi"/>
          <w:b/>
          <w:szCs w:val="20"/>
          <w:lang w:val="en-GB"/>
        </w:rPr>
        <w:tab/>
        <w:t>National coordination</w:t>
      </w:r>
      <w:r w:rsidR="004C4769" w:rsidRPr="00D856AB">
        <w:rPr>
          <w:rFonts w:asciiTheme="minorHAnsi" w:hAnsiTheme="minorHAnsi" w:cstheme="minorHAnsi"/>
          <w:b/>
          <w:szCs w:val="20"/>
          <w:lang w:val="en-GB"/>
        </w:rPr>
        <w:t xml:space="preserve">, assessment and strategy </w:t>
      </w:r>
      <w:r w:rsidR="004C4769" w:rsidRPr="00E236DA">
        <w:rPr>
          <w:rFonts w:asciiTheme="minorHAnsi" w:hAnsiTheme="minorHAnsi" w:cstheme="minorHAnsi"/>
          <w:b/>
          <w:noProof/>
          <w:szCs w:val="20"/>
          <w:lang w:val="en-GB"/>
        </w:rPr>
        <w:t>realised</w:t>
      </w:r>
    </w:p>
    <w:p w14:paraId="54249B57" w14:textId="2B57CBD6" w:rsidR="00EB26D9" w:rsidRPr="00D856AB" w:rsidRDefault="00EB26D9" w:rsidP="00466CC5">
      <w:pPr>
        <w:tabs>
          <w:tab w:val="left" w:pos="1560"/>
        </w:tabs>
        <w:spacing w:after="0"/>
        <w:jc w:val="left"/>
        <w:rPr>
          <w:rFonts w:asciiTheme="minorHAnsi" w:hAnsiTheme="minorHAnsi" w:cstheme="minorHAnsi"/>
          <w:szCs w:val="20"/>
          <w:lang w:val="en-GB"/>
        </w:rPr>
      </w:pPr>
    </w:p>
    <w:p w14:paraId="6233AC01" w14:textId="7F191A9F" w:rsidR="003117E5" w:rsidRPr="00D856AB" w:rsidRDefault="00C105A3" w:rsidP="00204D2A">
      <w:pPr>
        <w:tabs>
          <w:tab w:val="left" w:pos="1276"/>
        </w:tabs>
        <w:spacing w:after="0"/>
        <w:rPr>
          <w:rFonts w:asciiTheme="minorHAnsi" w:hAnsiTheme="minorHAnsi" w:cstheme="minorHAnsi"/>
          <w:i/>
          <w:szCs w:val="20"/>
          <w:lang w:val="en-GB"/>
        </w:rPr>
      </w:pPr>
      <w:bookmarkStart w:id="59" w:name="_Hlk535950316"/>
      <w:r w:rsidRPr="00D856AB">
        <w:rPr>
          <w:rFonts w:asciiTheme="minorHAnsi" w:hAnsiTheme="minorHAnsi" w:cstheme="minorHAnsi"/>
          <w:i/>
          <w:szCs w:val="20"/>
          <w:lang w:val="en-GB"/>
        </w:rPr>
        <w:t>Activity 1.1.1</w:t>
      </w:r>
      <w:r w:rsidRPr="00D856AB">
        <w:rPr>
          <w:rFonts w:asciiTheme="minorHAnsi" w:hAnsiTheme="minorHAnsi" w:cstheme="minorHAnsi"/>
          <w:i/>
          <w:szCs w:val="20"/>
          <w:lang w:val="en-GB"/>
        </w:rPr>
        <w:tab/>
        <w:t>Market assessment</w:t>
      </w:r>
      <w:r w:rsidR="00A32B0B" w:rsidRPr="00D856AB">
        <w:rPr>
          <w:rFonts w:asciiTheme="minorHAnsi" w:hAnsiTheme="minorHAnsi" w:cstheme="minorHAnsi"/>
          <w:i/>
          <w:szCs w:val="20"/>
          <w:lang w:val="en-GB"/>
        </w:rPr>
        <w:t>s and databases</w:t>
      </w:r>
      <w:r w:rsidRPr="00D856AB">
        <w:rPr>
          <w:rFonts w:asciiTheme="minorHAnsi" w:hAnsiTheme="minorHAnsi" w:cstheme="minorHAnsi"/>
          <w:i/>
          <w:szCs w:val="20"/>
          <w:lang w:val="en-GB"/>
        </w:rPr>
        <w:t xml:space="preserve"> implemented on lighting products and distribution transformers</w:t>
      </w:r>
    </w:p>
    <w:bookmarkEnd w:id="59"/>
    <w:p w14:paraId="6D7A4E5B" w14:textId="77777777" w:rsidR="00FE5AAD" w:rsidRPr="00666B27" w:rsidRDefault="00FE5AAD" w:rsidP="00FE5AAD">
      <w:pPr>
        <w:tabs>
          <w:tab w:val="left" w:pos="1560"/>
        </w:tabs>
        <w:spacing w:before="60" w:after="0"/>
        <w:rPr>
          <w:rFonts w:asciiTheme="minorHAnsi" w:hAnsiTheme="minorHAnsi" w:cstheme="minorHAnsi"/>
          <w:szCs w:val="20"/>
          <w:lang w:val="en-GB"/>
        </w:rPr>
      </w:pPr>
      <w:r w:rsidRPr="00666B27">
        <w:rPr>
          <w:rFonts w:asciiTheme="minorHAnsi" w:hAnsiTheme="minorHAnsi" w:cstheme="minorHAnsi"/>
          <w:szCs w:val="20"/>
          <w:lang w:val="en-GB"/>
        </w:rPr>
        <w:t xml:space="preserve">The Project will undertake its own market assessment of existing lamp stocks (installed lamps in residential, commercial and public buildings as well as in street and outdoor lighting), trends in the purchase and operation of lighting products for the various subsectors, distinguishing between various lamp wattages and type of lamps (incandescent, fluorescent, HID, etc.), together with a description of the supply chain (retail channels, prices, most commonly sold products; quality of the products). A key element will be an assessment of consumer knowledge, priorities regarding lighting products, using various methodological approaches (focus groups, surveys) and generating gender-relevant data.  The U4E partners (Philips, Osram, other) provide market intelligence (e.g. data) on lighting products and Eskom on distribution transformers. Similarly, a market study on distribution transformers will be carried out (installed transformers technology, type, size, </w:t>
      </w:r>
      <w:r w:rsidRPr="00666B27">
        <w:rPr>
          <w:rFonts w:asciiTheme="minorHAnsi" w:hAnsiTheme="minorHAnsi" w:cstheme="minorHAnsi"/>
          <w:noProof/>
          <w:szCs w:val="20"/>
          <w:lang w:val="en-GB"/>
        </w:rPr>
        <w:t>and</w:t>
      </w:r>
      <w:r w:rsidRPr="00666B27">
        <w:rPr>
          <w:rFonts w:asciiTheme="minorHAnsi" w:hAnsiTheme="minorHAnsi" w:cstheme="minorHAnsi"/>
          <w:szCs w:val="20"/>
          <w:lang w:val="en-GB"/>
        </w:rPr>
        <w:t xml:space="preserve"> losses; costs) at Eskom and municipalities, including sales by manufacturers and suppliers.</w:t>
      </w:r>
    </w:p>
    <w:p w14:paraId="081CEEA0" w14:textId="77777777" w:rsidR="00FE5AAD" w:rsidRPr="00353542" w:rsidRDefault="00FE5AAD" w:rsidP="00FE5AAD">
      <w:pPr>
        <w:tabs>
          <w:tab w:val="left" w:pos="1560"/>
        </w:tabs>
        <w:spacing w:before="60" w:after="0"/>
        <w:rPr>
          <w:rFonts w:eastAsia="Calibri"/>
          <w:sz w:val="19"/>
          <w:szCs w:val="19"/>
          <w:lang w:val="en-GB"/>
        </w:rPr>
      </w:pPr>
      <w:r w:rsidRPr="00666B27">
        <w:rPr>
          <w:rFonts w:asciiTheme="minorHAnsi" w:hAnsiTheme="minorHAnsi" w:cstheme="minorHAnsi"/>
          <w:szCs w:val="20"/>
          <w:lang w:val="en-GB"/>
        </w:rPr>
        <w:t xml:space="preserve">The activity will be complemented by setting up a nation-wide database on sales and efficiencies of LEDs and other lamps) and one for distribution transformers (indicating type, capacity and no-load and load losses). </w:t>
      </w:r>
      <w:r w:rsidRPr="00666B27">
        <w:rPr>
          <w:rFonts w:eastAsia="Calibri"/>
          <w:sz w:val="19"/>
          <w:szCs w:val="19"/>
          <w:lang w:val="en-GB"/>
        </w:rPr>
        <w:t xml:space="preserve">The database will be tracking tool of products for enforcement of MEPS and can also serve as a source of information to consumers, vendors, and suppliers about what products comply with </w:t>
      </w:r>
      <w:r w:rsidRPr="00666B27">
        <w:rPr>
          <w:rFonts w:eastAsia="Calibri"/>
          <w:noProof/>
          <w:sz w:val="19"/>
          <w:szCs w:val="19"/>
          <w:lang w:val="en-GB"/>
        </w:rPr>
        <w:t>MEPS</w:t>
      </w:r>
      <w:r w:rsidRPr="00666B27">
        <w:rPr>
          <w:rFonts w:eastAsia="Calibri"/>
          <w:sz w:val="19"/>
          <w:szCs w:val="19"/>
          <w:lang w:val="en-GB"/>
        </w:rPr>
        <w:t xml:space="preserve">. The UNDP/GEF project on energy efficiency standards and </w:t>
      </w:r>
      <w:r w:rsidRPr="00666B27">
        <w:rPr>
          <w:rFonts w:eastAsia="Calibri"/>
          <w:noProof/>
          <w:sz w:val="19"/>
          <w:szCs w:val="19"/>
          <w:lang w:val="en-GB"/>
        </w:rPr>
        <w:t>labelling</w:t>
      </w:r>
      <w:r w:rsidRPr="00666B27">
        <w:rPr>
          <w:rFonts w:eastAsia="Calibri"/>
          <w:sz w:val="19"/>
          <w:szCs w:val="19"/>
          <w:lang w:val="en-GB"/>
        </w:rPr>
        <w:t xml:space="preserve"> (EE S&amp;L) in South Africa is developing a register of products that comply with national </w:t>
      </w:r>
      <w:r w:rsidRPr="00666B27">
        <w:rPr>
          <w:rFonts w:eastAsia="Calibri"/>
          <w:noProof/>
          <w:sz w:val="19"/>
          <w:szCs w:val="19"/>
          <w:lang w:val="en-GB"/>
        </w:rPr>
        <w:t>MEPS</w:t>
      </w:r>
      <w:r w:rsidRPr="00666B27">
        <w:rPr>
          <w:rFonts w:eastAsia="Calibri"/>
          <w:sz w:val="19"/>
          <w:szCs w:val="19"/>
          <w:lang w:val="en-GB"/>
        </w:rPr>
        <w:t xml:space="preserve"> and </w:t>
      </w:r>
      <w:r w:rsidRPr="00666B27">
        <w:rPr>
          <w:rFonts w:eastAsia="Calibri"/>
          <w:noProof/>
          <w:sz w:val="19"/>
          <w:szCs w:val="19"/>
          <w:lang w:val="en-GB"/>
        </w:rPr>
        <w:t>labelling</w:t>
      </w:r>
      <w:r w:rsidRPr="00666B27">
        <w:rPr>
          <w:rFonts w:eastAsia="Calibri"/>
          <w:sz w:val="19"/>
          <w:szCs w:val="19"/>
          <w:lang w:val="en-GB"/>
        </w:rPr>
        <w:t xml:space="preserve"> requirements (see </w:t>
      </w:r>
      <w:r w:rsidRPr="0057545E">
        <w:rPr>
          <w:rFonts w:eastAsia="Calibri"/>
          <w:sz w:val="19"/>
          <w:szCs w:val="19"/>
          <w:lang w:val="en-GB"/>
        </w:rPr>
        <w:fldChar w:fldCharType="begin"/>
      </w:r>
      <w:r w:rsidRPr="00666B27">
        <w:rPr>
          <w:rFonts w:eastAsia="Calibri"/>
          <w:sz w:val="19"/>
          <w:szCs w:val="19"/>
          <w:lang w:val="en-GB"/>
        </w:rPr>
        <w:instrText xml:space="preserve"> REF _Ref496016749 \h  \* MERGEFORMAT </w:instrText>
      </w:r>
      <w:r w:rsidRPr="0057545E">
        <w:rPr>
          <w:rFonts w:eastAsia="Calibri"/>
          <w:sz w:val="19"/>
          <w:szCs w:val="19"/>
          <w:lang w:val="en-GB"/>
        </w:rPr>
      </w:r>
      <w:r w:rsidRPr="0057545E">
        <w:rPr>
          <w:rFonts w:eastAsia="Calibri"/>
          <w:sz w:val="19"/>
          <w:szCs w:val="19"/>
          <w:lang w:val="en-GB"/>
        </w:rPr>
        <w:fldChar w:fldCharType="separate"/>
      </w:r>
      <w:r w:rsidRPr="0057545E">
        <w:rPr>
          <w:rFonts w:ascii="Arial" w:hAnsi="Arial" w:cs="Arial"/>
          <w:color w:val="2E74B5"/>
          <w:sz w:val="18"/>
          <w:lang w:val="en-GB"/>
        </w:rPr>
        <w:t xml:space="preserve">Box </w:t>
      </w:r>
      <w:r w:rsidRPr="0057545E">
        <w:rPr>
          <w:rFonts w:ascii="Arial" w:hAnsi="Arial" w:cs="Arial"/>
          <w:noProof/>
          <w:color w:val="2E74B5"/>
          <w:sz w:val="18"/>
          <w:lang w:val="en-GB"/>
        </w:rPr>
        <w:t>21</w:t>
      </w:r>
      <w:r w:rsidRPr="0057545E">
        <w:rPr>
          <w:rFonts w:eastAsia="Calibri"/>
          <w:sz w:val="19"/>
          <w:szCs w:val="19"/>
          <w:lang w:val="en-GB"/>
        </w:rPr>
        <w:fldChar w:fldCharType="end"/>
      </w:r>
      <w:r w:rsidRPr="0057545E">
        <w:rPr>
          <w:rFonts w:eastAsia="Calibri"/>
          <w:sz w:val="19"/>
          <w:szCs w:val="19"/>
          <w:lang w:val="en-GB"/>
        </w:rPr>
        <w:t>, Annex E), managed by SABS. The Project will build on this activity and work together to expand the database with information on lighting products and distribution transformers.</w:t>
      </w:r>
    </w:p>
    <w:p w14:paraId="78EA8A04" w14:textId="58BDC35F" w:rsidR="00A32B0B" w:rsidRPr="00D856AB" w:rsidRDefault="00A32B0B" w:rsidP="00204D2A">
      <w:pPr>
        <w:tabs>
          <w:tab w:val="left" w:pos="1560"/>
        </w:tabs>
        <w:spacing w:after="0"/>
        <w:rPr>
          <w:rFonts w:asciiTheme="minorHAnsi" w:hAnsiTheme="minorHAnsi" w:cstheme="minorHAnsi"/>
          <w:szCs w:val="20"/>
          <w:lang w:val="en-GB"/>
        </w:rPr>
      </w:pPr>
    </w:p>
    <w:p w14:paraId="02FD0089" w14:textId="3F4A1115" w:rsidR="00A32B0B" w:rsidRPr="00D856AB" w:rsidRDefault="00A32B0B" w:rsidP="00204D2A">
      <w:pPr>
        <w:tabs>
          <w:tab w:val="left" w:pos="1276"/>
        </w:tabs>
        <w:spacing w:after="0"/>
        <w:rPr>
          <w:rFonts w:asciiTheme="minorHAnsi" w:hAnsiTheme="minorHAnsi" w:cstheme="minorHAnsi"/>
          <w:i/>
          <w:szCs w:val="20"/>
          <w:lang w:val="en-GB"/>
        </w:rPr>
      </w:pPr>
      <w:r w:rsidRPr="00D856AB">
        <w:rPr>
          <w:rFonts w:asciiTheme="minorHAnsi" w:hAnsiTheme="minorHAnsi" w:cstheme="minorHAnsi"/>
          <w:i/>
          <w:szCs w:val="20"/>
          <w:lang w:val="en-GB"/>
        </w:rPr>
        <w:t xml:space="preserve">Activity </w:t>
      </w:r>
      <w:r w:rsidR="006D54AF" w:rsidRPr="00D856AB">
        <w:rPr>
          <w:rFonts w:asciiTheme="minorHAnsi" w:hAnsiTheme="minorHAnsi" w:cstheme="minorHAnsi"/>
          <w:i/>
          <w:szCs w:val="20"/>
          <w:lang w:val="en-GB"/>
        </w:rPr>
        <w:t>1.1.2</w:t>
      </w:r>
      <w:r w:rsidR="006D54AF" w:rsidRPr="00D856AB">
        <w:rPr>
          <w:rFonts w:asciiTheme="minorHAnsi" w:hAnsiTheme="minorHAnsi" w:cstheme="minorHAnsi"/>
          <w:i/>
          <w:szCs w:val="20"/>
          <w:lang w:val="en-GB"/>
        </w:rPr>
        <w:tab/>
        <w:t>Establishment of working groups on lighting products and distribution transformers</w:t>
      </w:r>
    </w:p>
    <w:p w14:paraId="23C961A1" w14:textId="77777777" w:rsidR="007B6A1B" w:rsidRPr="00666B27" w:rsidRDefault="007B6A1B" w:rsidP="007B6A1B">
      <w:pPr>
        <w:tabs>
          <w:tab w:val="left" w:pos="1560"/>
        </w:tabs>
        <w:spacing w:before="60" w:after="0"/>
        <w:rPr>
          <w:rFonts w:asciiTheme="minorHAnsi" w:hAnsiTheme="minorHAnsi" w:cstheme="minorHAnsi"/>
          <w:szCs w:val="20"/>
          <w:lang w:val="en-GB"/>
        </w:rPr>
      </w:pPr>
      <w:r w:rsidRPr="00666B27">
        <w:rPr>
          <w:rFonts w:asciiTheme="minorHAnsi" w:hAnsiTheme="minorHAnsi" w:cstheme="minorHAnsi"/>
          <w:szCs w:val="20"/>
          <w:lang w:val="en-GB"/>
        </w:rPr>
        <w:t xml:space="preserve">There are ongoing interdepartmental efforts (DOE, DTI, SABS, NCRS, NERSA) to design market transformation programmes (including minimum standards and </w:t>
      </w:r>
      <w:r w:rsidRPr="00666B27">
        <w:rPr>
          <w:rFonts w:asciiTheme="minorHAnsi" w:hAnsiTheme="minorHAnsi" w:cstheme="minorHAnsi"/>
          <w:noProof/>
          <w:szCs w:val="20"/>
          <w:lang w:val="en-GB"/>
        </w:rPr>
        <w:t>labelling</w:t>
      </w:r>
      <w:r w:rsidRPr="00666B27">
        <w:rPr>
          <w:rFonts w:asciiTheme="minorHAnsi" w:hAnsiTheme="minorHAnsi" w:cstheme="minorHAnsi"/>
          <w:szCs w:val="20"/>
          <w:lang w:val="en-GB"/>
        </w:rPr>
        <w:t xml:space="preserve">) for appliances covered by the current (mandatory) standards and </w:t>
      </w:r>
      <w:r w:rsidRPr="00666B27">
        <w:rPr>
          <w:rFonts w:asciiTheme="minorHAnsi" w:hAnsiTheme="minorHAnsi" w:cstheme="minorHAnsi"/>
          <w:noProof/>
          <w:szCs w:val="20"/>
          <w:lang w:val="en-GB"/>
        </w:rPr>
        <w:t>labelling</w:t>
      </w:r>
      <w:r w:rsidRPr="00666B27">
        <w:rPr>
          <w:rFonts w:asciiTheme="minorHAnsi" w:hAnsiTheme="minorHAnsi" w:cstheme="minorHAnsi"/>
          <w:szCs w:val="20"/>
          <w:lang w:val="en-GB"/>
        </w:rPr>
        <w:t xml:space="preserve"> scheme. The Project will help to extend such cooperation efforts to include lighting and distribution transformers and to include private sector and stakeholders in these areas, by setting up Working Groups on LED and Lighting and, on Efficient Transformers and Distribution, and on Financing. Apart from the government department and agencies involved, the WGs will have representatives from local government (municipalities), Eskom, development banks (e.g. DBSA, IDC) and private sector (suppliers and manufacturers, consultancy and service providers, financial intermediaries) and NGOs (consumer </w:t>
      </w:r>
      <w:r w:rsidRPr="00666B27">
        <w:rPr>
          <w:rFonts w:asciiTheme="minorHAnsi" w:hAnsiTheme="minorHAnsi" w:cstheme="minorHAnsi"/>
          <w:noProof/>
          <w:szCs w:val="20"/>
          <w:lang w:val="en-GB"/>
        </w:rPr>
        <w:t>organisations</w:t>
      </w:r>
      <w:r w:rsidRPr="00666B27">
        <w:rPr>
          <w:rFonts w:asciiTheme="minorHAnsi" w:hAnsiTheme="minorHAnsi" w:cstheme="minorHAnsi"/>
          <w:szCs w:val="20"/>
          <w:lang w:val="en-GB"/>
        </w:rPr>
        <w:t xml:space="preserve">, green building associations). </w:t>
      </w:r>
    </w:p>
    <w:p w14:paraId="34C452CD" w14:textId="6AA9521F" w:rsidR="00872BA7" w:rsidRPr="00D856AB" w:rsidRDefault="00872BA7" w:rsidP="00204D2A">
      <w:pPr>
        <w:tabs>
          <w:tab w:val="left" w:pos="1560"/>
        </w:tabs>
        <w:spacing w:after="0"/>
        <w:rPr>
          <w:rFonts w:asciiTheme="minorHAnsi" w:hAnsiTheme="minorHAnsi" w:cstheme="minorHAnsi"/>
          <w:szCs w:val="20"/>
          <w:lang w:val="en-GB"/>
        </w:rPr>
      </w:pPr>
    </w:p>
    <w:p w14:paraId="7CC04C52" w14:textId="387A71A4" w:rsidR="00872BA7" w:rsidRPr="00D856AB" w:rsidRDefault="00872BA7" w:rsidP="00872BA7">
      <w:pPr>
        <w:tabs>
          <w:tab w:val="left" w:pos="1418"/>
        </w:tabs>
        <w:spacing w:after="0"/>
        <w:rPr>
          <w:rFonts w:asciiTheme="minorHAnsi" w:hAnsiTheme="minorHAnsi" w:cstheme="minorHAnsi"/>
          <w:i/>
          <w:szCs w:val="20"/>
          <w:lang w:val="en-GB"/>
        </w:rPr>
      </w:pPr>
      <w:r w:rsidRPr="00D856AB">
        <w:rPr>
          <w:rFonts w:asciiTheme="minorHAnsi" w:hAnsiTheme="minorHAnsi" w:cstheme="minorHAnsi"/>
          <w:i/>
          <w:szCs w:val="20"/>
          <w:lang w:val="en-GB"/>
        </w:rPr>
        <w:t>Activity 1.1.3</w:t>
      </w:r>
      <w:r w:rsidRPr="00D856AB">
        <w:rPr>
          <w:rFonts w:asciiTheme="minorHAnsi" w:hAnsiTheme="minorHAnsi" w:cstheme="minorHAnsi"/>
          <w:i/>
          <w:szCs w:val="20"/>
          <w:lang w:val="en-GB"/>
        </w:rPr>
        <w:tab/>
      </w:r>
      <w:r w:rsidR="003B753C" w:rsidRPr="00D856AB">
        <w:rPr>
          <w:rFonts w:asciiTheme="minorHAnsi" w:hAnsiTheme="minorHAnsi" w:cstheme="minorHAnsi"/>
          <w:i/>
          <w:szCs w:val="20"/>
          <w:lang w:val="en-GB"/>
        </w:rPr>
        <w:t>Strategies and action plans developed for HE lighting and HE distribution transformers</w:t>
      </w:r>
    </w:p>
    <w:p w14:paraId="3BEC8853" w14:textId="77777777" w:rsidR="007B6A1B" w:rsidRPr="00666B27" w:rsidRDefault="007B6A1B" w:rsidP="007B6A1B">
      <w:pPr>
        <w:tabs>
          <w:tab w:val="left" w:pos="1560"/>
        </w:tabs>
        <w:spacing w:before="60" w:after="0"/>
        <w:rPr>
          <w:rFonts w:asciiTheme="minorHAnsi" w:hAnsiTheme="minorHAnsi" w:cstheme="minorHAnsi"/>
          <w:szCs w:val="20"/>
          <w:lang w:val="en-GB"/>
        </w:rPr>
      </w:pPr>
      <w:r w:rsidRPr="00666B27">
        <w:rPr>
          <w:rFonts w:asciiTheme="minorHAnsi" w:hAnsiTheme="minorHAnsi" w:cstheme="minorHAnsi"/>
          <w:szCs w:val="20"/>
          <w:lang w:val="en-GB"/>
        </w:rPr>
        <w:t>The strategies will provide the overall framework by defining the scope, product ranges in focus, and the overall goals of South Africa, one for LED and lighting and one for high-efficiency distribution transformers. The strategies will be based on a review of existing policy-regulatory framework and experiences with appliance S&amp;L in South Africa</w:t>
      </w:r>
      <w:r w:rsidRPr="00666B27">
        <w:rPr>
          <w:rFonts w:asciiTheme="minorHAnsi" w:hAnsiTheme="minorHAnsi" w:cstheme="minorHAnsi"/>
          <w:noProof/>
          <w:szCs w:val="20"/>
          <w:lang w:val="en-GB"/>
        </w:rPr>
        <w:t>, and</w:t>
      </w:r>
      <w:r w:rsidRPr="00666B27">
        <w:rPr>
          <w:rFonts w:asciiTheme="minorHAnsi" w:hAnsiTheme="minorHAnsi" w:cstheme="minorHAnsi"/>
          <w:szCs w:val="20"/>
          <w:lang w:val="en-GB"/>
        </w:rPr>
        <w:t xml:space="preserve"> taking stock of current electricity use and market assessments (see Output 1.1). The result will be a set of recommended possible scenarios with action plans (roadmaps) for the faster market introduction of LED lighting and high-efficiency distribution transformers with benchmarks that are based on international best practices. The action plans will include a selection of the preferred scenario and will be accompanied by recommendations for improved regulations and incentives for energy efficient lighting and transformers, including</w:t>
      </w:r>
      <w:r>
        <w:rPr>
          <w:rFonts w:asciiTheme="minorHAnsi" w:hAnsiTheme="minorHAnsi" w:cstheme="minorHAnsi"/>
          <w:szCs w:val="20"/>
          <w:lang w:val="en-GB"/>
        </w:rPr>
        <w:t xml:space="preserve"> possible</w:t>
      </w:r>
      <w:r w:rsidRPr="00666B27">
        <w:rPr>
          <w:rFonts w:asciiTheme="minorHAnsi" w:hAnsiTheme="minorHAnsi" w:cstheme="minorHAnsi"/>
          <w:szCs w:val="20"/>
          <w:lang w:val="en-GB"/>
        </w:rPr>
        <w:t xml:space="preserve"> financial support mechanisms and a timeline for the introduction of </w:t>
      </w:r>
      <w:r>
        <w:rPr>
          <w:rFonts w:asciiTheme="minorHAnsi" w:hAnsiTheme="minorHAnsi" w:cstheme="minorHAnsi"/>
          <w:szCs w:val="20"/>
          <w:lang w:val="en-GB"/>
        </w:rPr>
        <w:t>regulations regarding energy efficiency</w:t>
      </w:r>
      <w:r w:rsidRPr="00666B27">
        <w:rPr>
          <w:rFonts w:asciiTheme="minorHAnsi" w:hAnsiTheme="minorHAnsi" w:cstheme="minorHAnsi"/>
          <w:szCs w:val="20"/>
          <w:lang w:val="en-GB"/>
        </w:rPr>
        <w:t>. Stakeholders will be engaged through the Working Groups (see Activity 1.1.2) and by regular meetings and training seminars to achieve consensus by policy-makers and stakeholders.</w:t>
      </w:r>
    </w:p>
    <w:p w14:paraId="7C36B356" w14:textId="77777777" w:rsidR="007B6A1B" w:rsidRPr="00666B27" w:rsidRDefault="007B6A1B" w:rsidP="007B6A1B">
      <w:pPr>
        <w:tabs>
          <w:tab w:val="left" w:pos="1560"/>
        </w:tabs>
        <w:spacing w:before="60" w:after="0"/>
        <w:rPr>
          <w:rFonts w:asciiTheme="minorHAnsi" w:hAnsiTheme="minorHAnsi" w:cstheme="minorHAnsi"/>
          <w:szCs w:val="20"/>
          <w:lang w:val="en-GB"/>
        </w:rPr>
      </w:pPr>
      <w:r w:rsidRPr="00666B27">
        <w:rPr>
          <w:rFonts w:asciiTheme="minorHAnsi" w:hAnsiTheme="minorHAnsi" w:cstheme="minorHAnsi"/>
          <w:szCs w:val="20"/>
          <w:lang w:val="en-GB"/>
        </w:rPr>
        <w:lastRenderedPageBreak/>
        <w:t>Another activity will ensure that the Project’s activities are implemented within the regional context provided by the Southern African Power Pool (SAPP), the Southern African Development Community (SADC)</w:t>
      </w:r>
      <w:r>
        <w:rPr>
          <w:rStyle w:val="FootnoteReference"/>
          <w:szCs w:val="20"/>
          <w:lang w:val="en-GB"/>
        </w:rPr>
        <w:footnoteReference w:id="4"/>
      </w:r>
      <w:r>
        <w:rPr>
          <w:rFonts w:asciiTheme="minorHAnsi" w:hAnsiTheme="minorHAnsi" w:cstheme="minorHAnsi"/>
          <w:szCs w:val="20"/>
          <w:lang w:val="en-GB"/>
        </w:rPr>
        <w:t xml:space="preserve"> </w:t>
      </w:r>
      <w:r w:rsidRPr="00666B27">
        <w:rPr>
          <w:rFonts w:asciiTheme="minorHAnsi" w:hAnsiTheme="minorHAnsi" w:cstheme="minorHAnsi"/>
          <w:szCs w:val="20"/>
          <w:lang w:val="en-GB"/>
        </w:rPr>
        <w:t>and the Common Market for Eastern and Southern Africa (COMESA) by means of regular meetings (to achieve consensus by policy-makers and stakeholders) and participation in international events and lighting fairs and in regional meetings on alignment of standards and cooperation.</w:t>
      </w:r>
    </w:p>
    <w:p w14:paraId="24F55352" w14:textId="728A39C4" w:rsidR="003B753C" w:rsidRPr="00D856AB" w:rsidRDefault="003B753C" w:rsidP="00204D2A">
      <w:pPr>
        <w:tabs>
          <w:tab w:val="left" w:pos="1560"/>
        </w:tabs>
        <w:spacing w:after="0"/>
        <w:rPr>
          <w:rFonts w:asciiTheme="minorHAnsi" w:hAnsiTheme="minorHAnsi" w:cstheme="minorHAnsi"/>
          <w:szCs w:val="20"/>
          <w:lang w:val="en-GB"/>
        </w:rPr>
      </w:pPr>
    </w:p>
    <w:p w14:paraId="3BD71142" w14:textId="4A19C6D6" w:rsidR="003B753C" w:rsidRPr="00D856AB" w:rsidRDefault="003B753C" w:rsidP="003B753C">
      <w:pPr>
        <w:tabs>
          <w:tab w:val="left" w:pos="1134"/>
        </w:tabs>
        <w:spacing w:after="0"/>
        <w:rPr>
          <w:rFonts w:asciiTheme="minorHAnsi" w:hAnsiTheme="minorHAnsi" w:cstheme="minorHAnsi"/>
          <w:szCs w:val="20"/>
          <w:lang w:val="en-GB"/>
        </w:rPr>
      </w:pPr>
      <w:r w:rsidRPr="00D856AB">
        <w:rPr>
          <w:rFonts w:asciiTheme="minorHAnsi" w:hAnsiTheme="minorHAnsi" w:cstheme="minorHAnsi"/>
          <w:b/>
          <w:szCs w:val="20"/>
          <w:lang w:val="en-GB"/>
        </w:rPr>
        <w:t>Output 1.</w:t>
      </w:r>
      <w:r w:rsidR="00B03280" w:rsidRPr="00D856AB">
        <w:rPr>
          <w:rFonts w:asciiTheme="minorHAnsi" w:hAnsiTheme="minorHAnsi" w:cstheme="minorHAnsi"/>
          <w:b/>
          <w:szCs w:val="20"/>
          <w:lang w:val="en-GB"/>
        </w:rPr>
        <w:t>2</w:t>
      </w:r>
      <w:r w:rsidRPr="00D856AB">
        <w:rPr>
          <w:rFonts w:asciiTheme="minorHAnsi" w:hAnsiTheme="minorHAnsi" w:cstheme="minorHAnsi"/>
          <w:b/>
          <w:szCs w:val="20"/>
          <w:lang w:val="en-GB"/>
        </w:rPr>
        <w:tab/>
        <w:t>MEPS and MVE system developed for LED lighting and distribution transformers</w:t>
      </w:r>
    </w:p>
    <w:p w14:paraId="29B44D7E" w14:textId="050DB644" w:rsidR="003117E5" w:rsidRPr="00D856AB" w:rsidRDefault="003117E5" w:rsidP="00204D2A">
      <w:pPr>
        <w:tabs>
          <w:tab w:val="left" w:pos="1560"/>
        </w:tabs>
        <w:spacing w:after="0"/>
        <w:rPr>
          <w:rFonts w:asciiTheme="minorHAnsi" w:hAnsiTheme="minorHAnsi" w:cstheme="minorHAnsi"/>
          <w:szCs w:val="20"/>
          <w:lang w:val="en-GB"/>
        </w:rPr>
      </w:pPr>
    </w:p>
    <w:p w14:paraId="7A0E3A3E" w14:textId="43420A41" w:rsidR="003B753C" w:rsidRPr="00D856AB" w:rsidRDefault="003B753C" w:rsidP="003B753C">
      <w:pPr>
        <w:tabs>
          <w:tab w:val="left" w:pos="1276"/>
        </w:tabs>
        <w:spacing w:after="0"/>
        <w:rPr>
          <w:rFonts w:asciiTheme="minorHAnsi" w:hAnsiTheme="minorHAnsi" w:cstheme="minorHAnsi"/>
          <w:i/>
          <w:szCs w:val="20"/>
          <w:lang w:val="en-GB"/>
        </w:rPr>
      </w:pPr>
      <w:r w:rsidRPr="00D856AB">
        <w:rPr>
          <w:rFonts w:asciiTheme="minorHAnsi" w:hAnsiTheme="minorHAnsi" w:cstheme="minorHAnsi"/>
          <w:i/>
          <w:szCs w:val="20"/>
          <w:lang w:val="en-GB"/>
        </w:rPr>
        <w:t>Activity 1.1.1</w:t>
      </w:r>
      <w:r w:rsidRPr="00D856AB">
        <w:rPr>
          <w:rFonts w:asciiTheme="minorHAnsi" w:hAnsiTheme="minorHAnsi" w:cstheme="minorHAnsi"/>
          <w:i/>
          <w:szCs w:val="20"/>
          <w:lang w:val="en-GB"/>
        </w:rPr>
        <w:tab/>
        <w:t xml:space="preserve">Proposals for (mandatory) </w:t>
      </w:r>
      <w:r w:rsidRPr="00E236DA">
        <w:rPr>
          <w:rFonts w:asciiTheme="minorHAnsi" w:hAnsiTheme="minorHAnsi" w:cstheme="minorHAnsi"/>
          <w:i/>
          <w:noProof/>
          <w:szCs w:val="20"/>
          <w:lang w:val="en-GB"/>
        </w:rPr>
        <w:t>labelling</w:t>
      </w:r>
      <w:r w:rsidRPr="00D856AB">
        <w:rPr>
          <w:rFonts w:asciiTheme="minorHAnsi" w:hAnsiTheme="minorHAnsi" w:cstheme="minorHAnsi"/>
          <w:i/>
          <w:szCs w:val="20"/>
          <w:lang w:val="en-GB"/>
        </w:rPr>
        <w:t xml:space="preserve"> and MEPS for lighting and MVE system</w:t>
      </w:r>
    </w:p>
    <w:p w14:paraId="2C31EC8D" w14:textId="77777777" w:rsidR="007B6A1B" w:rsidRPr="00666B27" w:rsidRDefault="007B6A1B" w:rsidP="007B6A1B">
      <w:pPr>
        <w:tabs>
          <w:tab w:val="left" w:pos="1560"/>
        </w:tabs>
        <w:spacing w:before="60" w:after="0"/>
        <w:rPr>
          <w:rFonts w:asciiTheme="minorHAnsi" w:hAnsiTheme="minorHAnsi" w:cstheme="minorHAnsi"/>
          <w:szCs w:val="20"/>
          <w:lang w:val="en-GB"/>
        </w:rPr>
      </w:pPr>
      <w:r w:rsidRPr="00666B27">
        <w:rPr>
          <w:rFonts w:asciiTheme="minorHAnsi" w:hAnsiTheme="minorHAnsi" w:cstheme="minorHAnsi"/>
          <w:szCs w:val="20"/>
          <w:lang w:val="en-GB"/>
        </w:rPr>
        <w:t xml:space="preserve">A common system of </w:t>
      </w:r>
      <w:r w:rsidRPr="00666B27">
        <w:rPr>
          <w:rFonts w:asciiTheme="minorHAnsi" w:hAnsiTheme="minorHAnsi" w:cstheme="minorHAnsi"/>
          <w:noProof/>
          <w:szCs w:val="20"/>
          <w:lang w:val="en-GB"/>
        </w:rPr>
        <w:t>labelling</w:t>
      </w:r>
      <w:r w:rsidRPr="00666B27">
        <w:rPr>
          <w:rFonts w:asciiTheme="minorHAnsi" w:hAnsiTheme="minorHAnsi" w:cstheme="minorHAnsi"/>
          <w:szCs w:val="20"/>
          <w:lang w:val="en-GB"/>
        </w:rPr>
        <w:t xml:space="preserve"> is needed for lamps that clearly represents the performance of the lamp, such as light output, efficiency, lifespan, </w:t>
      </w:r>
      <w:r w:rsidRPr="00666B27">
        <w:rPr>
          <w:rFonts w:asciiTheme="minorHAnsi" w:hAnsiTheme="minorHAnsi" w:cstheme="minorHAnsi"/>
          <w:noProof/>
          <w:szCs w:val="20"/>
          <w:lang w:val="en-GB"/>
        </w:rPr>
        <w:t>and</w:t>
      </w:r>
      <w:r w:rsidRPr="00666B27">
        <w:rPr>
          <w:rFonts w:asciiTheme="minorHAnsi" w:hAnsiTheme="minorHAnsi" w:cstheme="minorHAnsi"/>
          <w:szCs w:val="20"/>
          <w:lang w:val="en-GB"/>
        </w:rPr>
        <w:t xml:space="preserve"> </w:t>
      </w:r>
      <w:r w:rsidRPr="00666B27">
        <w:rPr>
          <w:rFonts w:asciiTheme="minorHAnsi" w:hAnsiTheme="minorHAnsi" w:cstheme="minorHAnsi"/>
          <w:noProof/>
          <w:szCs w:val="20"/>
          <w:lang w:val="en-GB"/>
        </w:rPr>
        <w:t>colour</w:t>
      </w:r>
      <w:r w:rsidRPr="00666B27">
        <w:rPr>
          <w:rFonts w:asciiTheme="minorHAnsi" w:hAnsiTheme="minorHAnsi" w:cstheme="minorHAnsi"/>
          <w:szCs w:val="20"/>
          <w:lang w:val="en-GB"/>
        </w:rPr>
        <w:t xml:space="preserve"> rendering, and the system has to be translated into user-friendly and helpful product packaging and </w:t>
      </w:r>
      <w:r w:rsidRPr="00666B27">
        <w:rPr>
          <w:rFonts w:asciiTheme="minorHAnsi" w:hAnsiTheme="minorHAnsi" w:cstheme="minorHAnsi"/>
          <w:noProof/>
          <w:szCs w:val="20"/>
          <w:lang w:val="en-GB"/>
        </w:rPr>
        <w:t>labelling</w:t>
      </w:r>
      <w:r w:rsidRPr="00666B27">
        <w:rPr>
          <w:rFonts w:asciiTheme="minorHAnsi" w:hAnsiTheme="minorHAnsi" w:cstheme="minorHAnsi"/>
          <w:szCs w:val="20"/>
          <w:lang w:val="en-GB"/>
        </w:rPr>
        <w:t xml:space="preserve">. </w:t>
      </w:r>
      <w:r>
        <w:rPr>
          <w:rFonts w:asciiTheme="minorHAnsi" w:hAnsiTheme="minorHAnsi" w:cstheme="minorHAnsi"/>
          <w:szCs w:val="20"/>
          <w:lang w:val="en-GB"/>
        </w:rPr>
        <w:t xml:space="preserve">This has been done by the UNDP/GEF S&amp;L Project for the residential sector but can be extended to the commercial and public sector. </w:t>
      </w:r>
      <w:r w:rsidRPr="00666B27">
        <w:rPr>
          <w:rFonts w:asciiTheme="minorHAnsi" w:hAnsiTheme="minorHAnsi" w:cstheme="minorHAnsi"/>
          <w:szCs w:val="20"/>
          <w:lang w:val="en-GB"/>
        </w:rPr>
        <w:t xml:space="preserve">The Project will help energy classes and required lamp energy performance on labels and MEPS thresholds that are technologically feasible and economically and environmentally acceptable in and define EE </w:t>
      </w:r>
      <w:r w:rsidRPr="00666B27">
        <w:rPr>
          <w:rFonts w:asciiTheme="minorHAnsi" w:hAnsiTheme="minorHAnsi" w:cstheme="minorHAnsi"/>
          <w:noProof/>
          <w:szCs w:val="20"/>
          <w:lang w:val="en-GB"/>
        </w:rPr>
        <w:t>labelling</w:t>
      </w:r>
      <w:r w:rsidRPr="00666B27">
        <w:rPr>
          <w:rFonts w:asciiTheme="minorHAnsi" w:hAnsiTheme="minorHAnsi" w:cstheme="minorHAnsi"/>
          <w:szCs w:val="20"/>
          <w:lang w:val="en-GB"/>
        </w:rPr>
        <w:t xml:space="preserve"> specifications for LEDs (building on the label introduction activities of DOE, supported by the UNDP/GEF EE S&amp;L Project). The market study of Output 1.1 will provide the sales and market data necessary, </w:t>
      </w:r>
      <w:r>
        <w:rPr>
          <w:rFonts w:asciiTheme="minorHAnsi" w:hAnsiTheme="minorHAnsi" w:cstheme="minorHAnsi"/>
          <w:szCs w:val="20"/>
          <w:lang w:val="en-GB"/>
        </w:rPr>
        <w:t>building on market assessments (in residential sector) done under the</w:t>
      </w:r>
      <w:r w:rsidRPr="00666B27">
        <w:rPr>
          <w:rFonts w:asciiTheme="minorHAnsi" w:hAnsiTheme="minorHAnsi" w:cstheme="minorHAnsi"/>
          <w:szCs w:val="20"/>
          <w:lang w:val="en-GB"/>
        </w:rPr>
        <w:t xml:space="preserve"> UNDP/GEF S&amp;L Project. Further engineering analysis and impact study of the </w:t>
      </w:r>
      <w:r w:rsidRPr="00666B27">
        <w:rPr>
          <w:rFonts w:asciiTheme="minorHAnsi" w:hAnsiTheme="minorHAnsi" w:cstheme="minorHAnsi"/>
          <w:noProof/>
          <w:szCs w:val="20"/>
          <w:lang w:val="en-GB"/>
        </w:rPr>
        <w:t>introduction</w:t>
      </w:r>
      <w:r w:rsidRPr="00666B27">
        <w:rPr>
          <w:rFonts w:asciiTheme="minorHAnsi" w:hAnsiTheme="minorHAnsi" w:cstheme="minorHAnsi"/>
          <w:szCs w:val="20"/>
          <w:lang w:val="en-GB"/>
        </w:rPr>
        <w:t xml:space="preserve"> of MEPS and labels, will provide the info necessary to place products in the appropriate category in the A-E </w:t>
      </w:r>
      <w:r w:rsidRPr="00666B27">
        <w:rPr>
          <w:rFonts w:asciiTheme="minorHAnsi" w:hAnsiTheme="minorHAnsi" w:cstheme="minorHAnsi"/>
          <w:noProof/>
          <w:szCs w:val="20"/>
          <w:lang w:val="en-GB"/>
        </w:rPr>
        <w:t>labelling</w:t>
      </w:r>
      <w:r w:rsidRPr="00666B27">
        <w:rPr>
          <w:rFonts w:asciiTheme="minorHAnsi" w:hAnsiTheme="minorHAnsi" w:cstheme="minorHAnsi"/>
          <w:szCs w:val="20"/>
          <w:lang w:val="en-GB"/>
        </w:rPr>
        <w:t xml:space="preserve"> system and define the MEPS threshold. The activities will promote regional alignment on standards and </w:t>
      </w:r>
      <w:r w:rsidRPr="00666B27">
        <w:rPr>
          <w:rFonts w:asciiTheme="minorHAnsi" w:hAnsiTheme="minorHAnsi" w:cstheme="minorHAnsi"/>
          <w:noProof/>
          <w:szCs w:val="20"/>
          <w:lang w:val="en-GB"/>
        </w:rPr>
        <w:t>labelling</w:t>
      </w:r>
      <w:r w:rsidRPr="00666B27">
        <w:rPr>
          <w:rFonts w:asciiTheme="minorHAnsi" w:hAnsiTheme="minorHAnsi" w:cstheme="minorHAnsi"/>
          <w:szCs w:val="20"/>
          <w:lang w:val="en-GB"/>
        </w:rPr>
        <w:t xml:space="preserve"> for LED and </w:t>
      </w:r>
      <w:r w:rsidRPr="00666B27">
        <w:rPr>
          <w:rFonts w:asciiTheme="minorHAnsi" w:hAnsiTheme="minorHAnsi" w:cstheme="minorHAnsi"/>
          <w:noProof/>
          <w:szCs w:val="20"/>
          <w:lang w:val="en-GB"/>
        </w:rPr>
        <w:t>other lamp types</w:t>
      </w:r>
      <w:r w:rsidRPr="00666B27">
        <w:rPr>
          <w:rFonts w:asciiTheme="minorHAnsi" w:hAnsiTheme="minorHAnsi" w:cstheme="minorHAnsi"/>
          <w:szCs w:val="20"/>
          <w:lang w:val="en-GB"/>
        </w:rPr>
        <w:t xml:space="preserve"> (SADC, COMESA).</w:t>
      </w:r>
    </w:p>
    <w:p w14:paraId="124CA77B" w14:textId="77777777" w:rsidR="007B6A1B" w:rsidRPr="00666B27" w:rsidRDefault="007B6A1B" w:rsidP="007B6A1B">
      <w:pPr>
        <w:tabs>
          <w:tab w:val="left" w:pos="1560"/>
        </w:tabs>
        <w:spacing w:before="60" w:after="0"/>
        <w:rPr>
          <w:rFonts w:asciiTheme="minorHAnsi" w:hAnsiTheme="minorHAnsi" w:cstheme="minorHAnsi"/>
          <w:szCs w:val="20"/>
          <w:lang w:val="en-GB"/>
        </w:rPr>
      </w:pPr>
      <w:r w:rsidRPr="00666B27">
        <w:rPr>
          <w:rFonts w:asciiTheme="minorHAnsi" w:hAnsiTheme="minorHAnsi" w:cstheme="minorHAnsi"/>
          <w:szCs w:val="20"/>
          <w:lang w:val="en-GB"/>
        </w:rPr>
        <w:t>The Project will</w:t>
      </w:r>
      <w:r>
        <w:rPr>
          <w:rFonts w:asciiTheme="minorHAnsi" w:hAnsiTheme="minorHAnsi" w:cstheme="minorHAnsi"/>
          <w:szCs w:val="20"/>
          <w:lang w:val="en-GB"/>
        </w:rPr>
        <w:t xml:space="preserve"> continue the activities undertaken by the UNDP/GEF S&amp;L Project of supporting </w:t>
      </w:r>
      <w:r w:rsidRPr="00666B27">
        <w:rPr>
          <w:rFonts w:asciiTheme="minorHAnsi" w:hAnsiTheme="minorHAnsi" w:cstheme="minorHAnsi"/>
          <w:szCs w:val="20"/>
          <w:lang w:val="en-GB"/>
        </w:rPr>
        <w:t xml:space="preserve">DOE in information labels in addition to the existing energy label. These could be information labels at retail stores at the lighting product shelves that provide comparative info between various type of lamps (incandescent, halogen, CFL, LED) on light output (lumens and </w:t>
      </w:r>
      <w:r w:rsidRPr="00666B27">
        <w:rPr>
          <w:rFonts w:asciiTheme="minorHAnsi" w:hAnsiTheme="minorHAnsi" w:cstheme="minorHAnsi"/>
          <w:noProof/>
          <w:szCs w:val="20"/>
          <w:lang w:val="en-GB"/>
        </w:rPr>
        <w:t>colour</w:t>
      </w:r>
      <w:r w:rsidRPr="00666B27">
        <w:rPr>
          <w:rFonts w:asciiTheme="minorHAnsi" w:hAnsiTheme="minorHAnsi" w:cstheme="minorHAnsi"/>
          <w:szCs w:val="20"/>
          <w:lang w:val="en-GB"/>
        </w:rPr>
        <w:t xml:space="preserve"> rendering), life expectancy (duration in hours of operation), energy usage, and cost indication. Another option is an endorsement label, indicating that the product is endorsed by DOE.</w:t>
      </w:r>
    </w:p>
    <w:p w14:paraId="004C35C1" w14:textId="21244B13" w:rsidR="00E85255" w:rsidRPr="00D856AB" w:rsidRDefault="007B6A1B" w:rsidP="007B6A1B">
      <w:pPr>
        <w:tabs>
          <w:tab w:val="left" w:pos="1560"/>
        </w:tabs>
        <w:spacing w:before="60" w:after="0"/>
        <w:rPr>
          <w:rFonts w:asciiTheme="minorHAnsi" w:hAnsiTheme="minorHAnsi" w:cstheme="minorHAnsi"/>
          <w:szCs w:val="20"/>
          <w:lang w:val="en-GB"/>
        </w:rPr>
      </w:pPr>
      <w:r w:rsidRPr="00666B27">
        <w:rPr>
          <w:rFonts w:asciiTheme="minorHAnsi" w:hAnsiTheme="minorHAnsi" w:cstheme="minorHAnsi"/>
          <w:szCs w:val="20"/>
          <w:lang w:val="en-GB"/>
        </w:rPr>
        <w:t xml:space="preserve">Having a well-functioning MVE system is crucial for the effectiveness of such a mandatory S&amp;L regime.  Elements of such </w:t>
      </w:r>
      <w:r w:rsidRPr="00666B27">
        <w:rPr>
          <w:rFonts w:asciiTheme="minorHAnsi" w:hAnsiTheme="minorHAnsi" w:cstheme="minorHAnsi"/>
          <w:noProof/>
          <w:szCs w:val="20"/>
          <w:lang w:val="en-GB"/>
        </w:rPr>
        <w:t>a MVE</w:t>
      </w:r>
      <w:r w:rsidRPr="00666B27">
        <w:rPr>
          <w:rFonts w:asciiTheme="minorHAnsi" w:hAnsiTheme="minorHAnsi" w:cstheme="minorHAnsi"/>
          <w:szCs w:val="20"/>
          <w:lang w:val="en-GB"/>
        </w:rPr>
        <w:t xml:space="preserve"> system are a) market baseline and assessments (see Activity 1.1.1), b) pre-certification and product registry systems, c) market monitoring, verification and test laboratories (see Output 1.3), and d) enforcement. Conformance to the MEPS, guidelines and/or labels will need to be enforced through monitoring and enforcement similar to the MVE system for household appliances.  Based on the results and experiences of the EE S&amp;L project, a review will be carried out on issues and options in MVE system with respect to lighting products. Based on the review, the Project will provide advice and assistance to DOE, DTI, </w:t>
      </w:r>
      <w:r w:rsidRPr="00666B27">
        <w:rPr>
          <w:rFonts w:asciiTheme="minorHAnsi" w:hAnsiTheme="minorHAnsi" w:cstheme="minorHAnsi"/>
          <w:noProof/>
          <w:szCs w:val="20"/>
          <w:lang w:val="en-GB"/>
        </w:rPr>
        <w:t>and</w:t>
      </w:r>
      <w:r w:rsidRPr="00666B27">
        <w:rPr>
          <w:rFonts w:asciiTheme="minorHAnsi" w:hAnsiTheme="minorHAnsi" w:cstheme="minorHAnsi"/>
          <w:szCs w:val="20"/>
          <w:lang w:val="en-GB"/>
        </w:rPr>
        <w:t xml:space="preserve"> agencies on setting the definition the regulations and administration model</w:t>
      </w:r>
      <w:r w:rsidRPr="0057545E">
        <w:rPr>
          <w:rStyle w:val="FootnoteReference"/>
          <w:szCs w:val="20"/>
          <w:lang w:val="en-GB"/>
        </w:rPr>
        <w:footnoteReference w:id="5"/>
      </w:r>
      <w:r w:rsidRPr="0057545E">
        <w:rPr>
          <w:rFonts w:asciiTheme="minorHAnsi" w:hAnsiTheme="minorHAnsi" w:cstheme="minorHAnsi"/>
          <w:szCs w:val="20"/>
          <w:lang w:val="en-GB"/>
        </w:rPr>
        <w:t xml:space="preserve"> of the MVE system (see </w:t>
      </w:r>
      <w:r w:rsidRPr="0057545E">
        <w:rPr>
          <w:rFonts w:asciiTheme="minorHAnsi" w:hAnsiTheme="minorHAnsi" w:cstheme="minorHAnsi"/>
          <w:szCs w:val="20"/>
          <w:lang w:val="en-GB"/>
        </w:rPr>
        <w:fldChar w:fldCharType="begin"/>
      </w:r>
      <w:r w:rsidRPr="00666B27">
        <w:rPr>
          <w:rFonts w:asciiTheme="minorHAnsi" w:hAnsiTheme="minorHAnsi" w:cstheme="minorHAnsi"/>
          <w:szCs w:val="20"/>
          <w:lang w:val="en-GB"/>
        </w:rPr>
        <w:instrText xml:space="preserve"> REF _Ref535958381 \h </w:instrText>
      </w:r>
      <w:r w:rsidRPr="0057545E">
        <w:rPr>
          <w:rFonts w:asciiTheme="minorHAnsi" w:hAnsiTheme="minorHAnsi" w:cstheme="minorHAnsi"/>
          <w:szCs w:val="20"/>
          <w:lang w:val="en-GB"/>
        </w:rPr>
      </w:r>
      <w:r w:rsidRPr="0057545E">
        <w:rPr>
          <w:rFonts w:asciiTheme="minorHAnsi" w:hAnsiTheme="minorHAnsi" w:cstheme="minorHAnsi"/>
          <w:szCs w:val="20"/>
          <w:lang w:val="en-GB"/>
        </w:rPr>
        <w:fldChar w:fldCharType="separate"/>
      </w:r>
      <w:r w:rsidR="00E80FF5" w:rsidRPr="00A21E05">
        <w:rPr>
          <w:rFonts w:ascii="Arial" w:hAnsi="Arial" w:cs="Arial"/>
          <w:color w:val="2E74B5"/>
          <w:sz w:val="18"/>
        </w:rPr>
        <w:t xml:space="preserve">Box </w:t>
      </w:r>
      <w:r w:rsidR="00E80FF5">
        <w:rPr>
          <w:rFonts w:ascii="Arial" w:hAnsi="Arial" w:cs="Arial"/>
          <w:noProof/>
          <w:color w:val="2E74B5"/>
          <w:sz w:val="18"/>
        </w:rPr>
        <w:t>8</w:t>
      </w:r>
      <w:r w:rsidRPr="0057545E">
        <w:rPr>
          <w:rFonts w:asciiTheme="minorHAnsi" w:hAnsiTheme="minorHAnsi" w:cstheme="minorHAnsi"/>
          <w:szCs w:val="20"/>
          <w:lang w:val="en-GB"/>
        </w:rPr>
        <w:fldChar w:fldCharType="end"/>
      </w:r>
      <w:r w:rsidRPr="0057545E">
        <w:rPr>
          <w:rFonts w:asciiTheme="minorHAnsi" w:hAnsiTheme="minorHAnsi" w:cstheme="minorHAnsi"/>
          <w:szCs w:val="20"/>
          <w:lang w:val="en-GB"/>
        </w:rPr>
        <w:t>).</w:t>
      </w:r>
    </w:p>
    <w:p w14:paraId="1907385A" w14:textId="6F63ABE2" w:rsidR="003B37D0" w:rsidRPr="00D856AB" w:rsidRDefault="003B37D0" w:rsidP="003B753C">
      <w:pPr>
        <w:tabs>
          <w:tab w:val="left" w:pos="1560"/>
        </w:tabs>
        <w:spacing w:after="0"/>
        <w:rPr>
          <w:rFonts w:asciiTheme="minorHAnsi" w:hAnsiTheme="minorHAnsi" w:cstheme="minorHAnsi"/>
          <w:szCs w:val="20"/>
          <w:lang w:val="en-GB"/>
        </w:rPr>
      </w:pPr>
    </w:p>
    <w:p w14:paraId="280427FA" w14:textId="7F801D29" w:rsidR="00442D92" w:rsidRPr="00D856AB" w:rsidRDefault="00A60790" w:rsidP="00A60790">
      <w:pPr>
        <w:tabs>
          <w:tab w:val="left" w:pos="1276"/>
        </w:tabs>
        <w:spacing w:after="0"/>
        <w:rPr>
          <w:rFonts w:asciiTheme="minorHAnsi" w:hAnsiTheme="minorHAnsi" w:cstheme="minorHAnsi"/>
          <w:i/>
          <w:szCs w:val="20"/>
          <w:lang w:val="en-GB"/>
        </w:rPr>
      </w:pPr>
      <w:r w:rsidRPr="00D856AB">
        <w:rPr>
          <w:rFonts w:asciiTheme="minorHAnsi" w:hAnsiTheme="minorHAnsi" w:cstheme="minorHAnsi"/>
          <w:i/>
          <w:szCs w:val="20"/>
          <w:lang w:val="en-GB"/>
        </w:rPr>
        <w:t>Activity 1.2.2</w:t>
      </w:r>
      <w:r w:rsidRPr="00D856AB">
        <w:rPr>
          <w:rFonts w:asciiTheme="minorHAnsi" w:hAnsiTheme="minorHAnsi" w:cstheme="minorHAnsi"/>
          <w:i/>
          <w:szCs w:val="20"/>
          <w:lang w:val="en-GB"/>
        </w:rPr>
        <w:tab/>
        <w:t>Proposal for setting up MEPS and MVE system for distribution transformers</w:t>
      </w:r>
    </w:p>
    <w:p w14:paraId="3F653679" w14:textId="2D4D944F" w:rsidR="003B753C" w:rsidRDefault="007B6A1B" w:rsidP="003B753C">
      <w:pPr>
        <w:tabs>
          <w:tab w:val="left" w:pos="1560"/>
        </w:tabs>
        <w:spacing w:after="0"/>
        <w:rPr>
          <w:rFonts w:asciiTheme="minorHAnsi" w:hAnsiTheme="minorHAnsi" w:cstheme="minorHAnsi"/>
          <w:szCs w:val="20"/>
          <w:lang w:val="en-GB"/>
        </w:rPr>
      </w:pPr>
      <w:r w:rsidRPr="00666B27">
        <w:rPr>
          <w:lang w:val="en-GB"/>
        </w:rPr>
        <w:t xml:space="preserve">Guided by the </w:t>
      </w:r>
      <w:r w:rsidRPr="00666B27">
        <w:rPr>
          <w:rFonts w:asciiTheme="minorHAnsi" w:hAnsiTheme="minorHAnsi" w:cstheme="minorHAnsi"/>
          <w:szCs w:val="20"/>
          <w:lang w:val="en-GB"/>
        </w:rPr>
        <w:t xml:space="preserve">market assessment of Output 1.1, the Project will conduct an engineering analysis and impact study of the </w:t>
      </w:r>
      <w:r w:rsidRPr="00666B27">
        <w:rPr>
          <w:rFonts w:asciiTheme="minorHAnsi" w:hAnsiTheme="minorHAnsi" w:cstheme="minorHAnsi"/>
          <w:noProof/>
          <w:szCs w:val="20"/>
          <w:lang w:val="en-GB"/>
        </w:rPr>
        <w:t>introduction</w:t>
      </w:r>
      <w:r w:rsidRPr="00666B27">
        <w:rPr>
          <w:rFonts w:asciiTheme="minorHAnsi" w:hAnsiTheme="minorHAnsi" w:cstheme="minorHAnsi"/>
          <w:szCs w:val="20"/>
          <w:lang w:val="en-GB"/>
        </w:rPr>
        <w:t xml:space="preserve"> of MEPS (accompanied with practical procurement guidelines for municipalities) for transformers with low no-load and load losses. Eskom has developed an in-house efficiency and performance standard for distribution transformers, which is not formally endorsed yet. These activities will form the basis for formulating the Minimum Energy Performance Standard (MEPS) for the country, not only to be followed by Eskom but by the municipal utilities as well. The MEPS might be based on voluntary agreements between the electricity companies and the government or as part of a mandatory regulatory and control framework</w:t>
      </w:r>
      <w:r>
        <w:rPr>
          <w:rFonts w:asciiTheme="minorHAnsi" w:hAnsiTheme="minorHAnsi" w:cstheme="minorHAnsi"/>
          <w:szCs w:val="20"/>
          <w:lang w:val="en-GB"/>
        </w:rPr>
        <w:t>.</w:t>
      </w:r>
    </w:p>
    <w:p w14:paraId="143F5825" w14:textId="77777777" w:rsidR="007B6A1B" w:rsidRPr="00D856AB" w:rsidRDefault="007B6A1B" w:rsidP="003B753C">
      <w:pPr>
        <w:tabs>
          <w:tab w:val="left" w:pos="1560"/>
        </w:tabs>
        <w:spacing w:after="0"/>
        <w:rPr>
          <w:rFonts w:asciiTheme="minorHAnsi" w:hAnsiTheme="minorHAnsi" w:cstheme="minorHAnsi"/>
          <w:szCs w:val="20"/>
          <w:lang w:val="en-GB"/>
        </w:rPr>
      </w:pPr>
    </w:p>
    <w:p w14:paraId="60442621" w14:textId="221B0C42" w:rsidR="00A60790" w:rsidRPr="00D856AB" w:rsidRDefault="00A60790" w:rsidP="00A60790">
      <w:pPr>
        <w:tabs>
          <w:tab w:val="left" w:pos="1276"/>
        </w:tabs>
        <w:spacing w:after="0"/>
        <w:rPr>
          <w:rFonts w:asciiTheme="minorHAnsi" w:hAnsiTheme="minorHAnsi" w:cstheme="minorHAnsi"/>
          <w:i/>
          <w:szCs w:val="20"/>
          <w:lang w:val="en-GB"/>
        </w:rPr>
      </w:pPr>
      <w:r w:rsidRPr="00D856AB">
        <w:rPr>
          <w:rFonts w:asciiTheme="minorHAnsi" w:hAnsiTheme="minorHAnsi" w:cstheme="minorHAnsi"/>
          <w:i/>
          <w:szCs w:val="20"/>
          <w:lang w:val="en-GB"/>
        </w:rPr>
        <w:t>Activity 1.2.3</w:t>
      </w:r>
      <w:r w:rsidRPr="00D856AB">
        <w:rPr>
          <w:rFonts w:asciiTheme="minorHAnsi" w:hAnsiTheme="minorHAnsi" w:cstheme="minorHAnsi"/>
          <w:i/>
          <w:szCs w:val="20"/>
          <w:lang w:val="en-GB"/>
        </w:rPr>
        <w:tab/>
        <w:t xml:space="preserve">Capacity strengthening and stakeholder engagement on standards and </w:t>
      </w:r>
      <w:r w:rsidRPr="00E236DA">
        <w:rPr>
          <w:rFonts w:asciiTheme="minorHAnsi" w:hAnsiTheme="minorHAnsi" w:cstheme="minorHAnsi"/>
          <w:i/>
          <w:noProof/>
          <w:szCs w:val="20"/>
          <w:lang w:val="en-GB"/>
        </w:rPr>
        <w:t>labelling</w:t>
      </w:r>
    </w:p>
    <w:p w14:paraId="1E24A5EC" w14:textId="77777777" w:rsidR="007B6A1B" w:rsidRPr="00666B27" w:rsidRDefault="007B6A1B" w:rsidP="007B6A1B">
      <w:pPr>
        <w:tabs>
          <w:tab w:val="left" w:pos="1560"/>
        </w:tabs>
        <w:spacing w:before="60" w:after="0"/>
        <w:rPr>
          <w:szCs w:val="20"/>
          <w:lang w:val="en-GB"/>
        </w:rPr>
      </w:pPr>
      <w:r w:rsidRPr="00353542">
        <w:rPr>
          <w:szCs w:val="20"/>
          <w:lang w:val="en-GB"/>
        </w:rPr>
        <w:t>The Project will support s</w:t>
      </w:r>
      <w:r w:rsidRPr="003B7D62">
        <w:rPr>
          <w:szCs w:val="20"/>
          <w:lang w:val="en-GB"/>
        </w:rPr>
        <w:t xml:space="preserve">takeholder and capacity enhancement </w:t>
      </w:r>
      <w:r w:rsidRPr="004722F0">
        <w:rPr>
          <w:szCs w:val="20"/>
          <w:lang w:val="en-GB"/>
        </w:rPr>
        <w:t xml:space="preserve">by means of </w:t>
      </w:r>
      <w:r w:rsidRPr="0087632B">
        <w:rPr>
          <w:szCs w:val="20"/>
          <w:lang w:val="en-GB"/>
        </w:rPr>
        <w:t>workshops</w:t>
      </w:r>
      <w:r w:rsidRPr="005431FB">
        <w:rPr>
          <w:szCs w:val="20"/>
          <w:lang w:val="en-GB"/>
        </w:rPr>
        <w:t xml:space="preserve"> and technical training </w:t>
      </w:r>
      <w:r>
        <w:rPr>
          <w:szCs w:val="20"/>
          <w:lang w:val="en-GB"/>
        </w:rPr>
        <w:t>(</w:t>
      </w:r>
      <w:r w:rsidRPr="005431FB">
        <w:rPr>
          <w:szCs w:val="20"/>
          <w:lang w:val="en-GB"/>
        </w:rPr>
        <w:t>on trends in LED technology and applications, high-efficien</w:t>
      </w:r>
      <w:r w:rsidRPr="00666B27">
        <w:rPr>
          <w:szCs w:val="20"/>
          <w:lang w:val="en-GB"/>
        </w:rPr>
        <w:t xml:space="preserve">cy transformers and international best practice; MEPS and </w:t>
      </w:r>
      <w:r w:rsidRPr="00666B27">
        <w:rPr>
          <w:noProof/>
          <w:szCs w:val="20"/>
          <w:lang w:val="en-GB"/>
        </w:rPr>
        <w:t>labelling</w:t>
      </w:r>
      <w:r w:rsidRPr="00666B27">
        <w:rPr>
          <w:szCs w:val="20"/>
          <w:lang w:val="en-GB"/>
        </w:rPr>
        <w:t xml:space="preserve"> programmes, design and implementation of MVE mechanisms.</w:t>
      </w:r>
    </w:p>
    <w:p w14:paraId="7EFE2340" w14:textId="6884F5D0" w:rsidR="007B6A1B" w:rsidRPr="0057545E" w:rsidRDefault="007B6A1B" w:rsidP="007B6A1B">
      <w:pPr>
        <w:tabs>
          <w:tab w:val="left" w:pos="1560"/>
        </w:tabs>
        <w:spacing w:before="60" w:after="0"/>
        <w:rPr>
          <w:rFonts w:asciiTheme="minorHAnsi" w:hAnsiTheme="minorHAnsi" w:cstheme="minorHAnsi"/>
          <w:szCs w:val="20"/>
          <w:lang w:val="en-GB"/>
        </w:rPr>
      </w:pPr>
      <w:r w:rsidRPr="00D856AB">
        <w:rPr>
          <w:noProof/>
          <w:szCs w:val="20"/>
          <w:lang w:val="en-GB"/>
        </w:rPr>
        <w:lastRenderedPageBreak/>
        <mc:AlternateContent>
          <mc:Choice Requires="wps">
            <w:drawing>
              <wp:anchor distT="45720" distB="45720" distL="114300" distR="114300" simplePos="0" relativeHeight="251849216" behindDoc="0" locked="0" layoutInCell="1" allowOverlap="1" wp14:anchorId="475224D5" wp14:editId="4FD72978">
                <wp:simplePos x="0" y="0"/>
                <wp:positionH relativeFrom="margin">
                  <wp:align>left</wp:align>
                </wp:positionH>
                <wp:positionV relativeFrom="margin">
                  <wp:posOffset>97155</wp:posOffset>
                </wp:positionV>
                <wp:extent cx="6136640" cy="3749040"/>
                <wp:effectExtent l="0" t="0" r="0" b="3810"/>
                <wp:wrapTopAndBottom/>
                <wp:docPr id="225" name="Text Box 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36640" cy="3749040"/>
                        </a:xfrm>
                        <a:prstGeom prst="rect">
                          <a:avLst/>
                        </a:prstGeom>
                        <a:solidFill>
                          <a:srgbClr val="ED7D31">
                            <a:lumMod val="20000"/>
                            <a:lumOff val="80000"/>
                          </a:srgbClr>
                        </a:solidFill>
                        <a:ln>
                          <a:noFill/>
                        </a:ln>
                        <a:extLst/>
                      </wps:spPr>
                      <wps:txbx>
                        <w:txbxContent>
                          <w:p w14:paraId="26272097" w14:textId="77777777" w:rsidR="001648F9" w:rsidRDefault="001648F9" w:rsidP="007B6A1B">
                            <w:pPr>
                              <w:pStyle w:val="Caption"/>
                              <w:rPr>
                                <w:rFonts w:ascii="Arial" w:hAnsi="Arial" w:cs="Arial"/>
                                <w:color w:val="2E74B5"/>
                                <w:sz w:val="18"/>
                              </w:rPr>
                            </w:pPr>
                            <w:bookmarkStart w:id="60" w:name="_Ref535958381"/>
                            <w:bookmarkStart w:id="61" w:name="_Toc4680179"/>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8</w:t>
                            </w:r>
                            <w:r w:rsidRPr="00A21E05">
                              <w:rPr>
                                <w:rFonts w:ascii="Arial" w:hAnsi="Arial" w:cs="Arial"/>
                                <w:color w:val="2E74B5"/>
                                <w:sz w:val="18"/>
                              </w:rPr>
                              <w:fldChar w:fldCharType="end"/>
                            </w:r>
                            <w:bookmarkEnd w:id="60"/>
                            <w:r>
                              <w:rPr>
                                <w:rFonts w:ascii="Arial" w:hAnsi="Arial" w:cs="Arial"/>
                                <w:color w:val="2E74B5"/>
                                <w:sz w:val="18"/>
                              </w:rPr>
                              <w:tab/>
                              <w:t>Monitoring, verification and enforcement (MVE)</w:t>
                            </w:r>
                            <w:bookmarkEnd w:id="61"/>
                          </w:p>
                          <w:p w14:paraId="461A032B" w14:textId="77777777" w:rsidR="001648F9" w:rsidRDefault="001648F9" w:rsidP="007B6A1B">
                            <w:pPr>
                              <w:rPr>
                                <w:noProof/>
                              </w:rPr>
                            </w:pPr>
                          </w:p>
                          <w:p w14:paraId="6EF858F1" w14:textId="77777777" w:rsidR="001648F9" w:rsidRDefault="001648F9" w:rsidP="007B6A1B">
                            <w:pPr>
                              <w:rPr>
                                <w:noProof/>
                              </w:rPr>
                            </w:pPr>
                            <w:r w:rsidRPr="003B37D0">
                              <w:rPr>
                                <w:noProof/>
                              </w:rPr>
                              <w:drawing>
                                <wp:inline distT="0" distB="0" distL="0" distR="0" wp14:anchorId="66F5BD0F" wp14:editId="7C62E354">
                                  <wp:extent cx="5557520" cy="3049052"/>
                                  <wp:effectExtent l="0" t="0" r="5080" b="0"/>
                                  <wp:docPr id="232" name="Picture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584999" cy="3064128"/>
                                          </a:xfrm>
                                          <a:prstGeom prst="rect">
                                            <a:avLst/>
                                          </a:prstGeom>
                                          <a:noFill/>
                                          <a:ln>
                                            <a:noFill/>
                                          </a:ln>
                                        </pic:spPr>
                                      </pic:pic>
                                    </a:graphicData>
                                  </a:graphic>
                                </wp:inline>
                              </w:drawing>
                            </w:r>
                          </w:p>
                          <w:p w14:paraId="48790AF7" w14:textId="77777777" w:rsidR="001648F9" w:rsidRPr="00BE26FD" w:rsidRDefault="001648F9" w:rsidP="007B6A1B">
                            <w:pPr>
                              <w:rPr>
                                <w:noProof/>
                                <w:sz w:val="18"/>
                                <w:szCs w:val="18"/>
                              </w:rPr>
                            </w:pPr>
                            <w:r w:rsidRPr="00BE26FD">
                              <w:rPr>
                                <w:noProof/>
                                <w:sz w:val="18"/>
                                <w:szCs w:val="18"/>
                              </w:rPr>
                              <w:t xml:space="preserve">Source: </w:t>
                            </w:r>
                            <w:r w:rsidRPr="00BE26FD">
                              <w:rPr>
                                <w:i/>
                                <w:noProof/>
                                <w:sz w:val="18"/>
                                <w:szCs w:val="18"/>
                              </w:rPr>
                              <w:t>Standards and labelling programme: Efficient lighting component</w:t>
                            </w:r>
                            <w:r>
                              <w:rPr>
                                <w:noProof/>
                                <w:sz w:val="18"/>
                                <w:szCs w:val="18"/>
                              </w:rPr>
                              <w:t>, PowerPoint by DoE (February 2018)</w:t>
                            </w:r>
                          </w:p>
                          <w:p w14:paraId="66A6717B" w14:textId="77777777" w:rsidR="001648F9" w:rsidRDefault="001648F9" w:rsidP="007B6A1B">
                            <w:pPr>
                              <w:rPr>
                                <w:noProof/>
                              </w:rPr>
                            </w:pPr>
                          </w:p>
                          <w:p w14:paraId="1A5C6E07" w14:textId="77777777" w:rsidR="001648F9" w:rsidRPr="004D4137" w:rsidRDefault="001648F9" w:rsidP="007B6A1B">
                            <w:pPr>
                              <w:rPr>
                                <w:noProof/>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75224D5" id="_x0000_s1029" type="#_x0000_t202" style="position:absolute;left:0;text-align:left;margin-left:0;margin-top:7.65pt;width:483.2pt;height:295.2pt;z-index:251849216;visibility:visible;mso-wrap-style:square;mso-width-percent:0;mso-height-percent:0;mso-wrap-distance-left:9pt;mso-wrap-distance-top:3.6pt;mso-wrap-distance-right:9pt;mso-wrap-distance-bottom:3.6pt;mso-position-horizontal:lef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" fillcolor="#fbe5d6" stroked="f">
                <v:textbox>
                  <w:txbxContent>
                    <w:p w14:paraId="26272097" w14:textId="77777777" w:rsidR="001648F9" w:rsidRDefault="001648F9" w:rsidP="007B6A1B">
                      <w:pPr>
                        <w:pStyle w:val="Caption"/>
                        <w:rPr>
                          <w:rFonts w:ascii="Arial" w:hAnsi="Arial" w:cs="Arial"/>
                          <w:color w:val="2E74B5"/>
                          <w:sz w:val="18"/>
                        </w:rPr>
                      </w:pPr>
                      <w:bookmarkStart w:id="62" w:name="_Ref535958381"/>
                      <w:bookmarkStart w:id="63" w:name="_Toc4680179"/>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8</w:t>
                      </w:r>
                      <w:r w:rsidRPr="00A21E05">
                        <w:rPr>
                          <w:rFonts w:ascii="Arial" w:hAnsi="Arial" w:cs="Arial"/>
                          <w:color w:val="2E74B5"/>
                          <w:sz w:val="18"/>
                        </w:rPr>
                        <w:fldChar w:fldCharType="end"/>
                      </w:r>
                      <w:bookmarkEnd w:id="62"/>
                      <w:r>
                        <w:rPr>
                          <w:rFonts w:ascii="Arial" w:hAnsi="Arial" w:cs="Arial"/>
                          <w:color w:val="2E74B5"/>
                          <w:sz w:val="18"/>
                        </w:rPr>
                        <w:tab/>
                        <w:t>Monitoring, verification and enforcement (MVE)</w:t>
                      </w:r>
                      <w:bookmarkEnd w:id="63"/>
                    </w:p>
                    <w:p w14:paraId="461A032B" w14:textId="77777777" w:rsidR="001648F9" w:rsidRDefault="001648F9" w:rsidP="007B6A1B">
                      <w:pPr>
                        <w:rPr>
                          <w:noProof/>
                        </w:rPr>
                      </w:pPr>
                    </w:p>
                    <w:p w14:paraId="6EF858F1" w14:textId="77777777" w:rsidR="001648F9" w:rsidRDefault="001648F9" w:rsidP="007B6A1B">
                      <w:pPr>
                        <w:rPr>
                          <w:noProof/>
                        </w:rPr>
                      </w:pPr>
                      <w:r w:rsidRPr="003B37D0">
                        <w:rPr>
                          <w:noProof/>
                        </w:rPr>
                        <w:drawing>
                          <wp:inline distT="0" distB="0" distL="0" distR="0" wp14:anchorId="66F5BD0F" wp14:editId="7C62E354">
                            <wp:extent cx="5557520" cy="3049052"/>
                            <wp:effectExtent l="0" t="0" r="5080" b="0"/>
                            <wp:docPr id="232" name="Picture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584999" cy="3064128"/>
                                    </a:xfrm>
                                    <a:prstGeom prst="rect">
                                      <a:avLst/>
                                    </a:prstGeom>
                                    <a:noFill/>
                                    <a:ln>
                                      <a:noFill/>
                                    </a:ln>
                                  </pic:spPr>
                                </pic:pic>
                              </a:graphicData>
                            </a:graphic>
                          </wp:inline>
                        </w:drawing>
                      </w:r>
                    </w:p>
                    <w:p w14:paraId="48790AF7" w14:textId="77777777" w:rsidR="001648F9" w:rsidRPr="00BE26FD" w:rsidRDefault="001648F9" w:rsidP="007B6A1B">
                      <w:pPr>
                        <w:rPr>
                          <w:noProof/>
                          <w:sz w:val="18"/>
                          <w:szCs w:val="18"/>
                        </w:rPr>
                      </w:pPr>
                      <w:r w:rsidRPr="00BE26FD">
                        <w:rPr>
                          <w:noProof/>
                          <w:sz w:val="18"/>
                          <w:szCs w:val="18"/>
                        </w:rPr>
                        <w:t xml:space="preserve">Source: </w:t>
                      </w:r>
                      <w:r w:rsidRPr="00BE26FD">
                        <w:rPr>
                          <w:i/>
                          <w:noProof/>
                          <w:sz w:val="18"/>
                          <w:szCs w:val="18"/>
                        </w:rPr>
                        <w:t>Standards and labelling programme: Efficient lighting component</w:t>
                      </w:r>
                      <w:r>
                        <w:rPr>
                          <w:noProof/>
                          <w:sz w:val="18"/>
                          <w:szCs w:val="18"/>
                        </w:rPr>
                        <w:t>, PowerPoint by DoE (February 2018)</w:t>
                      </w:r>
                    </w:p>
                    <w:p w14:paraId="66A6717B" w14:textId="77777777" w:rsidR="001648F9" w:rsidRDefault="001648F9" w:rsidP="007B6A1B">
                      <w:pPr>
                        <w:rPr>
                          <w:noProof/>
                        </w:rPr>
                      </w:pPr>
                    </w:p>
                    <w:p w14:paraId="1A5C6E07" w14:textId="77777777" w:rsidR="001648F9" w:rsidRPr="004D4137" w:rsidRDefault="001648F9" w:rsidP="007B6A1B">
                      <w:pPr>
                        <w:rPr>
                          <w:noProof/>
                        </w:rPr>
                      </w:pPr>
                    </w:p>
                  </w:txbxContent>
                </v:textbox>
                <w10:wrap type="topAndBottom" anchorx="margin" anchory="margin"/>
              </v:shape>
            </w:pict>
          </mc:Fallback>
        </mc:AlternateContent>
      </w:r>
      <w:r w:rsidRPr="00666B27">
        <w:rPr>
          <w:rFonts w:asciiTheme="minorHAnsi" w:hAnsiTheme="minorHAnsi" w:cstheme="minorHAnsi"/>
          <w:szCs w:val="20"/>
          <w:lang w:val="en-GB"/>
        </w:rPr>
        <w:t xml:space="preserve"> The Project will capitalize on the efforts processes that have already been established in South Africa, incorporating the international experiences in other regions, to further expand the scope of MEPS in South Africa to these two products. The U4E partners (e.g. U4E Centre of Excellence) will make available training packages and tools on lighting products and training for government officials and private sector representatives.</w:t>
      </w:r>
      <w:r w:rsidRPr="00666B27">
        <w:rPr>
          <w:lang w:val="en-GB"/>
        </w:rPr>
        <w:t xml:space="preserve"> </w:t>
      </w:r>
      <w:r w:rsidRPr="00666B27">
        <w:rPr>
          <w:rFonts w:asciiTheme="minorHAnsi" w:hAnsiTheme="minorHAnsi" w:cstheme="minorHAnsi"/>
          <w:szCs w:val="20"/>
          <w:lang w:val="en-GB"/>
        </w:rPr>
        <w:t xml:space="preserve">A public consultation process will be required to engage industry stakeholders regarding the proposed MEPS (see Output 1.1). The benefit of drawing on international experience includes using material that had already benefitted from stakeholder consultations in other countries. In addition, the Project and its U4E partners will support bundling the lessons learned, technology-neutral lifecycle cost considerations, guidelines, manuals into a </w:t>
      </w:r>
      <w:r w:rsidRPr="00666B27">
        <w:rPr>
          <w:rFonts w:asciiTheme="minorHAnsi" w:hAnsiTheme="minorHAnsi" w:cstheme="minorHAnsi"/>
          <w:noProof/>
          <w:szCs w:val="20"/>
          <w:lang w:val="en-GB"/>
        </w:rPr>
        <w:t>harmonised</w:t>
      </w:r>
      <w:r w:rsidRPr="00666B27">
        <w:rPr>
          <w:rFonts w:asciiTheme="minorHAnsi" w:hAnsiTheme="minorHAnsi" w:cstheme="minorHAnsi"/>
          <w:szCs w:val="20"/>
          <w:lang w:val="en-GB"/>
        </w:rPr>
        <w:t xml:space="preserve"> set of guidelines and/or made these and/or their weblinks available on the Project/DoE website</w:t>
      </w:r>
      <w:r w:rsidRPr="0057545E">
        <w:rPr>
          <w:rStyle w:val="FootnoteReference"/>
          <w:szCs w:val="20"/>
          <w:lang w:val="en-GB"/>
        </w:rPr>
        <w:footnoteReference w:id="6"/>
      </w:r>
      <w:r w:rsidRPr="0057545E">
        <w:rPr>
          <w:rFonts w:asciiTheme="minorHAnsi" w:hAnsiTheme="minorHAnsi" w:cstheme="minorHAnsi"/>
          <w:szCs w:val="20"/>
          <w:lang w:val="en-GB"/>
        </w:rPr>
        <w:t xml:space="preserve">. </w:t>
      </w:r>
    </w:p>
    <w:p w14:paraId="6275A02F" w14:textId="6679C4EF" w:rsidR="003117E5" w:rsidRPr="00D856AB" w:rsidRDefault="003117E5" w:rsidP="00466CC5">
      <w:pPr>
        <w:tabs>
          <w:tab w:val="left" w:pos="1560"/>
        </w:tabs>
        <w:spacing w:after="0"/>
        <w:jc w:val="left"/>
        <w:rPr>
          <w:rFonts w:asciiTheme="minorHAnsi" w:hAnsiTheme="minorHAnsi" w:cstheme="minorHAnsi"/>
          <w:szCs w:val="20"/>
          <w:lang w:val="en-GB"/>
        </w:rPr>
      </w:pPr>
    </w:p>
    <w:p w14:paraId="6C4904D5" w14:textId="4473244D" w:rsidR="003117E5" w:rsidRPr="00D856AB" w:rsidRDefault="009D4FBB" w:rsidP="009D4FBB">
      <w:pPr>
        <w:tabs>
          <w:tab w:val="left" w:pos="1276"/>
        </w:tabs>
        <w:spacing w:after="0"/>
        <w:jc w:val="left"/>
        <w:rPr>
          <w:rFonts w:asciiTheme="minorHAnsi" w:hAnsiTheme="minorHAnsi" w:cstheme="minorHAnsi"/>
          <w:b/>
          <w:szCs w:val="20"/>
          <w:lang w:val="en-GB"/>
        </w:rPr>
      </w:pPr>
      <w:r w:rsidRPr="00D856AB">
        <w:rPr>
          <w:rFonts w:asciiTheme="minorHAnsi" w:hAnsiTheme="minorHAnsi" w:cstheme="minorHAnsi"/>
          <w:b/>
          <w:szCs w:val="20"/>
          <w:lang w:val="en-GB"/>
        </w:rPr>
        <w:t>Output 1.3</w:t>
      </w:r>
      <w:r w:rsidRPr="00D856AB">
        <w:rPr>
          <w:rFonts w:asciiTheme="minorHAnsi" w:hAnsiTheme="minorHAnsi" w:cstheme="minorHAnsi"/>
          <w:b/>
          <w:szCs w:val="20"/>
          <w:lang w:val="en-GB"/>
        </w:rPr>
        <w:tab/>
        <w:t>Strengthened capacity of testing labs and testing of products</w:t>
      </w:r>
    </w:p>
    <w:p w14:paraId="09D0603B" w14:textId="66B1E883" w:rsidR="003117E5" w:rsidRPr="00D856AB" w:rsidRDefault="003117E5" w:rsidP="00466CC5">
      <w:pPr>
        <w:tabs>
          <w:tab w:val="left" w:pos="1560"/>
        </w:tabs>
        <w:spacing w:after="0"/>
        <w:jc w:val="left"/>
        <w:rPr>
          <w:rFonts w:asciiTheme="minorHAnsi" w:hAnsiTheme="minorHAnsi" w:cstheme="minorHAnsi"/>
          <w:szCs w:val="20"/>
          <w:lang w:val="en-GB"/>
        </w:rPr>
      </w:pPr>
    </w:p>
    <w:p w14:paraId="5231D2A3" w14:textId="3B43C16F" w:rsidR="00E80CC3" w:rsidRPr="00D856AB" w:rsidRDefault="00E80CC3" w:rsidP="00E80CC3">
      <w:pPr>
        <w:tabs>
          <w:tab w:val="left" w:pos="1276"/>
        </w:tabs>
        <w:spacing w:after="0"/>
        <w:jc w:val="left"/>
        <w:rPr>
          <w:rFonts w:asciiTheme="minorHAnsi" w:hAnsiTheme="minorHAnsi" w:cstheme="minorHAnsi"/>
          <w:i/>
          <w:szCs w:val="20"/>
          <w:lang w:val="en-GB"/>
        </w:rPr>
      </w:pPr>
      <w:r w:rsidRPr="00D856AB">
        <w:rPr>
          <w:rFonts w:asciiTheme="minorHAnsi" w:hAnsiTheme="minorHAnsi" w:cstheme="minorHAnsi"/>
          <w:i/>
          <w:szCs w:val="20"/>
          <w:lang w:val="en-GB"/>
        </w:rPr>
        <w:t>Activity 1.3.1</w:t>
      </w:r>
      <w:r w:rsidRPr="00D856AB">
        <w:rPr>
          <w:rFonts w:asciiTheme="minorHAnsi" w:hAnsiTheme="minorHAnsi" w:cstheme="minorHAnsi"/>
          <w:i/>
          <w:szCs w:val="20"/>
          <w:lang w:val="en-GB"/>
        </w:rPr>
        <w:tab/>
        <w:t xml:space="preserve">Assessment of capacity needed to do </w:t>
      </w:r>
      <w:r w:rsidRPr="00E236DA">
        <w:rPr>
          <w:rFonts w:asciiTheme="minorHAnsi" w:hAnsiTheme="minorHAnsi" w:cstheme="minorHAnsi"/>
          <w:i/>
          <w:noProof/>
          <w:szCs w:val="20"/>
          <w:lang w:val="en-GB"/>
        </w:rPr>
        <w:t>photometric</w:t>
      </w:r>
      <w:r w:rsidRPr="00D856AB">
        <w:rPr>
          <w:rFonts w:asciiTheme="minorHAnsi" w:hAnsiTheme="minorHAnsi" w:cstheme="minorHAnsi"/>
          <w:i/>
          <w:szCs w:val="20"/>
          <w:lang w:val="en-GB"/>
        </w:rPr>
        <w:t xml:space="preserve"> test (lighting) and transformers in accredited facilities</w:t>
      </w:r>
    </w:p>
    <w:p w14:paraId="129E649A" w14:textId="77777777" w:rsidR="009F630E" w:rsidRPr="00666B27" w:rsidRDefault="009F630E" w:rsidP="009F630E">
      <w:pPr>
        <w:tabs>
          <w:tab w:val="left" w:pos="1560"/>
        </w:tabs>
        <w:spacing w:before="60" w:after="0"/>
        <w:rPr>
          <w:rFonts w:asciiTheme="minorHAnsi" w:hAnsiTheme="minorHAnsi" w:cstheme="minorHAnsi"/>
          <w:szCs w:val="20"/>
          <w:lang w:val="en-GB"/>
        </w:rPr>
      </w:pPr>
      <w:r w:rsidRPr="00666B27">
        <w:rPr>
          <w:rFonts w:asciiTheme="minorHAnsi" w:hAnsiTheme="minorHAnsi" w:cstheme="minorHAnsi"/>
          <w:szCs w:val="20"/>
          <w:lang w:val="en-GB"/>
        </w:rPr>
        <w:t>The Project will carry out an assessment of capacity needed to do photometric test for energy requirements in accredited facilities (status, expected volume of lamps) with recommendations for next steps to get the required accreditation (including Project technical assistance to be provided in Activity 1.3.2). Similarly, the Project will do an assessment of capacity needed to do transformer testing by independent labs for energy requirements in accredited facilities (e.g. looking at status and capacity, accreditations, expected annual volume of lamps to be tested).</w:t>
      </w:r>
    </w:p>
    <w:p w14:paraId="2BC21F8F" w14:textId="3AEAD268" w:rsidR="00B126C2" w:rsidRPr="00D856AB" w:rsidRDefault="00B126C2" w:rsidP="00B126C2">
      <w:pPr>
        <w:tabs>
          <w:tab w:val="left" w:pos="1560"/>
        </w:tabs>
        <w:spacing w:after="0"/>
        <w:jc w:val="left"/>
        <w:rPr>
          <w:rFonts w:asciiTheme="minorHAnsi" w:hAnsiTheme="minorHAnsi" w:cstheme="minorHAnsi"/>
          <w:szCs w:val="20"/>
          <w:lang w:val="en-GB"/>
        </w:rPr>
      </w:pPr>
    </w:p>
    <w:p w14:paraId="5787FACF" w14:textId="3E9FDF5F" w:rsidR="00B126C2" w:rsidRPr="00D856AB" w:rsidRDefault="00B126C2" w:rsidP="00B126C2">
      <w:pPr>
        <w:tabs>
          <w:tab w:val="left" w:pos="1276"/>
        </w:tabs>
        <w:spacing w:after="0"/>
        <w:jc w:val="left"/>
        <w:rPr>
          <w:rFonts w:asciiTheme="minorHAnsi" w:hAnsiTheme="minorHAnsi" w:cstheme="minorHAnsi"/>
          <w:i/>
          <w:szCs w:val="20"/>
          <w:lang w:val="en-GB"/>
        </w:rPr>
      </w:pPr>
      <w:r w:rsidRPr="00D856AB">
        <w:rPr>
          <w:rFonts w:asciiTheme="minorHAnsi" w:hAnsiTheme="minorHAnsi" w:cstheme="minorHAnsi"/>
          <w:i/>
          <w:szCs w:val="20"/>
          <w:lang w:val="en-GB"/>
        </w:rPr>
        <w:t>Activity 1.3.2</w:t>
      </w:r>
      <w:r w:rsidRPr="00D856AB">
        <w:rPr>
          <w:rFonts w:asciiTheme="minorHAnsi" w:hAnsiTheme="minorHAnsi" w:cstheme="minorHAnsi"/>
          <w:i/>
          <w:szCs w:val="20"/>
          <w:lang w:val="en-GB"/>
        </w:rPr>
        <w:tab/>
        <w:t>Provide assistance to upgrade testing facilities and support accreditation</w:t>
      </w:r>
    </w:p>
    <w:p w14:paraId="7EB6415C" w14:textId="77777777" w:rsidR="00F17DFB" w:rsidRPr="00666B27" w:rsidRDefault="00F17DFB" w:rsidP="00F17DFB">
      <w:pPr>
        <w:tabs>
          <w:tab w:val="left" w:pos="1560"/>
        </w:tabs>
        <w:spacing w:before="60" w:after="0"/>
        <w:rPr>
          <w:rFonts w:asciiTheme="minorHAnsi" w:hAnsiTheme="minorHAnsi" w:cstheme="minorHAnsi"/>
          <w:szCs w:val="20"/>
          <w:lang w:val="en-GB"/>
        </w:rPr>
      </w:pPr>
      <w:r w:rsidRPr="00666B27">
        <w:rPr>
          <w:rFonts w:asciiTheme="minorHAnsi" w:hAnsiTheme="minorHAnsi" w:cstheme="minorHAnsi"/>
          <w:szCs w:val="20"/>
          <w:lang w:val="en-GB"/>
        </w:rPr>
        <w:t>The Project will carry out an assessment of capacity needed to do photometric test for energy requirements in accredited facilities (status, expected volume of lamps) with recommendations for next steps to get the required accreditation (including Project technical assistance to be provided in Activity 1.3.2). Similarly, the Project will do an assessment of capacity needed to do transformer testing by independent labs for energy requirements in accredited facilities (e.g. looking at status and capacity, accreditations, expected annual volume of lamps to be tested).</w:t>
      </w:r>
    </w:p>
    <w:p w14:paraId="6CEDE162" w14:textId="4C193941" w:rsidR="00D4678A" w:rsidRPr="00D856AB" w:rsidRDefault="00D4678A" w:rsidP="00967EB1">
      <w:pPr>
        <w:tabs>
          <w:tab w:val="left" w:pos="1560"/>
        </w:tabs>
        <w:spacing w:before="60" w:after="0"/>
        <w:rPr>
          <w:rFonts w:asciiTheme="minorHAnsi" w:hAnsiTheme="minorHAnsi" w:cstheme="minorHAnsi"/>
          <w:szCs w:val="20"/>
          <w:lang w:val="en-GB"/>
        </w:rPr>
      </w:pPr>
    </w:p>
    <w:p w14:paraId="519D7B5A" w14:textId="21921A97" w:rsidR="007C3833" w:rsidRPr="00D856AB" w:rsidRDefault="007C3833" w:rsidP="007C3833">
      <w:pPr>
        <w:tabs>
          <w:tab w:val="left" w:pos="1560"/>
        </w:tabs>
        <w:spacing w:after="0"/>
        <w:rPr>
          <w:rFonts w:asciiTheme="minorHAnsi" w:hAnsiTheme="minorHAnsi" w:cstheme="minorHAnsi"/>
          <w:szCs w:val="20"/>
          <w:lang w:val="en-GB"/>
        </w:rPr>
      </w:pPr>
    </w:p>
    <w:p w14:paraId="7D12E619" w14:textId="5269FCD5" w:rsidR="007C3833" w:rsidRPr="00D856AB" w:rsidRDefault="007C3833" w:rsidP="007C3833">
      <w:pPr>
        <w:tabs>
          <w:tab w:val="left" w:pos="1276"/>
        </w:tabs>
        <w:spacing w:after="0"/>
        <w:rPr>
          <w:rFonts w:asciiTheme="minorHAnsi" w:hAnsiTheme="minorHAnsi" w:cstheme="minorHAnsi"/>
          <w:i/>
          <w:szCs w:val="20"/>
          <w:lang w:val="en-GB"/>
        </w:rPr>
      </w:pPr>
      <w:r w:rsidRPr="00D856AB">
        <w:rPr>
          <w:rFonts w:asciiTheme="minorHAnsi" w:hAnsiTheme="minorHAnsi" w:cstheme="minorHAnsi"/>
          <w:i/>
          <w:szCs w:val="20"/>
          <w:lang w:val="en-GB"/>
        </w:rPr>
        <w:t>Activity 1.3.3</w:t>
      </w:r>
      <w:r w:rsidRPr="00D856AB">
        <w:rPr>
          <w:rFonts w:asciiTheme="minorHAnsi" w:hAnsiTheme="minorHAnsi" w:cstheme="minorHAnsi"/>
          <w:i/>
          <w:szCs w:val="20"/>
          <w:lang w:val="en-GB"/>
        </w:rPr>
        <w:tab/>
        <w:t>Testing of selected products carried out and publication of results</w:t>
      </w:r>
    </w:p>
    <w:p w14:paraId="0D6EC3A7" w14:textId="15FEECFA" w:rsidR="00E80CC3" w:rsidRPr="00D856AB" w:rsidRDefault="007C3833" w:rsidP="00967EB1">
      <w:pPr>
        <w:tabs>
          <w:tab w:val="left" w:pos="1560"/>
        </w:tabs>
        <w:spacing w:before="60" w:after="0"/>
        <w:rPr>
          <w:rFonts w:asciiTheme="minorHAnsi" w:hAnsiTheme="minorHAnsi" w:cstheme="minorHAnsi"/>
          <w:szCs w:val="20"/>
          <w:lang w:val="en-GB"/>
        </w:rPr>
      </w:pPr>
      <w:r w:rsidRPr="00D856AB">
        <w:rPr>
          <w:rFonts w:asciiTheme="minorHAnsi" w:hAnsiTheme="minorHAnsi" w:cstheme="minorHAnsi"/>
          <w:szCs w:val="20"/>
          <w:lang w:val="en-GB"/>
        </w:rPr>
        <w:t xml:space="preserve">The Project will support the MVE agencies involved with testing of a sample of products carried out and reporting with the establishment of a product registry and communication through </w:t>
      </w:r>
      <w:r w:rsidR="00530096">
        <w:rPr>
          <w:rFonts w:asciiTheme="minorHAnsi" w:hAnsiTheme="minorHAnsi" w:cstheme="minorHAnsi"/>
          <w:szCs w:val="20"/>
          <w:lang w:val="en-GB"/>
        </w:rPr>
        <w:t xml:space="preserve">a </w:t>
      </w:r>
      <w:r w:rsidRPr="00D856AB">
        <w:rPr>
          <w:rFonts w:asciiTheme="minorHAnsi" w:hAnsiTheme="minorHAnsi" w:cstheme="minorHAnsi"/>
          <w:szCs w:val="20"/>
          <w:lang w:val="en-GB"/>
        </w:rPr>
        <w:t>web portal (see Activity 1.1) on compliant products</w:t>
      </w:r>
      <w:r w:rsidR="00530096">
        <w:rPr>
          <w:rFonts w:asciiTheme="minorHAnsi" w:hAnsiTheme="minorHAnsi" w:cstheme="minorHAnsi"/>
          <w:szCs w:val="20"/>
          <w:lang w:val="en-GB"/>
        </w:rPr>
        <w:t>.</w:t>
      </w:r>
    </w:p>
    <w:p w14:paraId="370C5CFD" w14:textId="77777777" w:rsidR="00E80CC3" w:rsidRPr="00D856AB" w:rsidRDefault="00E80CC3" w:rsidP="00D4678A">
      <w:pPr>
        <w:tabs>
          <w:tab w:val="left" w:pos="1560"/>
        </w:tabs>
        <w:spacing w:after="0"/>
        <w:rPr>
          <w:rFonts w:asciiTheme="minorHAnsi" w:hAnsiTheme="minorHAnsi" w:cstheme="minorHAnsi"/>
          <w:szCs w:val="20"/>
          <w:lang w:val="en-GB"/>
        </w:rPr>
      </w:pPr>
    </w:p>
    <w:p w14:paraId="47AD4A1C" w14:textId="77777777" w:rsidR="00101DC0" w:rsidRPr="00D856AB" w:rsidRDefault="00101DC0" w:rsidP="00101DC0">
      <w:pPr>
        <w:keepNext/>
        <w:tabs>
          <w:tab w:val="left" w:pos="426"/>
          <w:tab w:val="left" w:pos="1560"/>
        </w:tabs>
        <w:spacing w:before="240" w:line="22" w:lineRule="atLeast"/>
        <w:ind w:left="1560" w:hanging="1560"/>
        <w:jc w:val="left"/>
        <w:outlineLvl w:val="2"/>
        <w:rPr>
          <w:rFonts w:eastAsia="Times New Roman" w:cs="Calibri"/>
          <w:bCs/>
          <w:i/>
          <w:color w:val="002060"/>
          <w:sz w:val="22"/>
          <w:szCs w:val="20"/>
          <w:lang w:val="en-GB"/>
        </w:rPr>
      </w:pPr>
      <w:r w:rsidRPr="00D856AB">
        <w:rPr>
          <w:rFonts w:eastAsia="Times New Roman" w:cs="Calibri"/>
          <w:bCs/>
          <w:i/>
          <w:color w:val="002060"/>
          <w:sz w:val="22"/>
          <w:szCs w:val="20"/>
          <w:lang w:val="en-GB"/>
        </w:rPr>
        <w:t>Component 2</w:t>
      </w:r>
      <w:r w:rsidRPr="00D856AB">
        <w:rPr>
          <w:rFonts w:eastAsia="Times New Roman" w:cs="Calibri"/>
          <w:bCs/>
          <w:i/>
          <w:color w:val="002060"/>
          <w:sz w:val="22"/>
          <w:szCs w:val="20"/>
          <w:lang w:val="en-GB"/>
        </w:rPr>
        <w:tab/>
        <w:t>Support mechanisms to accelerate market penetration of LEDs and HE distribution transformers</w:t>
      </w:r>
    </w:p>
    <w:p w14:paraId="5E00E671" w14:textId="77777777" w:rsidR="00101DC0" w:rsidRPr="00D856AB" w:rsidRDefault="00101DC0" w:rsidP="00101DC0">
      <w:pPr>
        <w:tabs>
          <w:tab w:val="left" w:pos="1560"/>
        </w:tabs>
        <w:spacing w:after="0"/>
        <w:jc w:val="left"/>
        <w:rPr>
          <w:rFonts w:asciiTheme="minorHAnsi" w:hAnsiTheme="minorHAnsi" w:cstheme="minorHAnsi"/>
          <w:szCs w:val="20"/>
          <w:lang w:val="en-GB"/>
        </w:rPr>
      </w:pPr>
    </w:p>
    <w:tbl>
      <w:tblPr>
        <w:tblStyle w:val="TableGrid"/>
        <w:tblW w:w="0" w:type="auto"/>
        <w:tblLook w:val="04A0" w:firstRow="1" w:lastRow="0" w:firstColumn="1" w:lastColumn="0" w:noHBand="0" w:noVBand="1"/>
      </w:tblPr>
      <w:tblGrid>
        <w:gridCol w:w="3114"/>
        <w:gridCol w:w="6848"/>
      </w:tblGrid>
      <w:tr w:rsidR="000A466A" w:rsidRPr="00D856AB" w14:paraId="6981952D" w14:textId="77777777" w:rsidTr="00E80CC3">
        <w:tc>
          <w:tcPr>
            <w:tcW w:w="3114" w:type="dxa"/>
          </w:tcPr>
          <w:p w14:paraId="639567D2" w14:textId="03A41140" w:rsidR="000A466A" w:rsidRPr="00D856AB" w:rsidRDefault="000A466A" w:rsidP="000A466A">
            <w:pPr>
              <w:tabs>
                <w:tab w:val="left" w:pos="1560"/>
              </w:tabs>
              <w:spacing w:after="0"/>
              <w:jc w:val="left"/>
              <w:rPr>
                <w:rFonts w:asciiTheme="minorHAnsi" w:hAnsiTheme="minorHAnsi" w:cstheme="minorHAnsi"/>
                <w:i/>
                <w:szCs w:val="20"/>
                <w:lang w:val="en-GB"/>
              </w:rPr>
            </w:pPr>
            <w:r w:rsidRPr="00666B27">
              <w:rPr>
                <w:rFonts w:asciiTheme="minorHAnsi" w:hAnsiTheme="minorHAnsi" w:cstheme="minorHAnsi"/>
                <w:i/>
                <w:szCs w:val="20"/>
                <w:lang w:val="en-GB"/>
              </w:rPr>
              <w:t>Output</w:t>
            </w:r>
          </w:p>
        </w:tc>
        <w:tc>
          <w:tcPr>
            <w:tcW w:w="6848" w:type="dxa"/>
          </w:tcPr>
          <w:p w14:paraId="75BCDD45" w14:textId="6A6E4554" w:rsidR="000A466A" w:rsidRPr="00D856AB" w:rsidRDefault="000A466A" w:rsidP="000A466A">
            <w:pPr>
              <w:tabs>
                <w:tab w:val="left" w:pos="1560"/>
              </w:tabs>
              <w:spacing w:after="0"/>
              <w:jc w:val="left"/>
              <w:rPr>
                <w:rFonts w:asciiTheme="minorHAnsi" w:hAnsiTheme="minorHAnsi" w:cstheme="minorHAnsi"/>
                <w:i/>
                <w:szCs w:val="20"/>
                <w:lang w:val="en-GB"/>
              </w:rPr>
            </w:pPr>
            <w:r w:rsidRPr="00666B27">
              <w:rPr>
                <w:rFonts w:asciiTheme="minorHAnsi" w:hAnsiTheme="minorHAnsi" w:cstheme="minorHAnsi"/>
                <w:i/>
                <w:szCs w:val="20"/>
                <w:lang w:val="en-GB"/>
              </w:rPr>
              <w:t>Activity</w:t>
            </w:r>
          </w:p>
        </w:tc>
      </w:tr>
      <w:tr w:rsidR="000A466A" w:rsidRPr="00D856AB" w14:paraId="0BB6FC1B" w14:textId="77777777" w:rsidTr="0012486F">
        <w:tc>
          <w:tcPr>
            <w:tcW w:w="9962" w:type="dxa"/>
            <w:gridSpan w:val="2"/>
            <w:shd w:val="clear" w:color="auto" w:fill="E2EFD9" w:themeFill="accent6" w:themeFillTint="33"/>
          </w:tcPr>
          <w:p w14:paraId="2B44DBF4" w14:textId="33401AE6" w:rsidR="000A466A" w:rsidRPr="00D856AB" w:rsidRDefault="000A466A" w:rsidP="000A466A">
            <w:pPr>
              <w:tabs>
                <w:tab w:val="left" w:pos="1164"/>
                <w:tab w:val="left" w:pos="1560"/>
              </w:tabs>
              <w:spacing w:after="0"/>
              <w:ind w:left="1164" w:hanging="1164"/>
              <w:jc w:val="left"/>
              <w:rPr>
                <w:rFonts w:asciiTheme="minorHAnsi" w:hAnsiTheme="minorHAnsi" w:cstheme="minorHAnsi"/>
                <w:b/>
                <w:szCs w:val="20"/>
                <w:lang w:val="en-GB"/>
              </w:rPr>
            </w:pPr>
            <w:bookmarkStart w:id="64" w:name="_Hlk536712449"/>
            <w:r w:rsidRPr="0057545E">
              <w:rPr>
                <w:rFonts w:asciiTheme="minorHAnsi" w:hAnsiTheme="minorHAnsi" w:cstheme="minorHAnsi"/>
                <w:b/>
                <w:szCs w:val="20"/>
                <w:lang w:val="en-GB"/>
              </w:rPr>
              <w:t>Outcome 2</w:t>
            </w:r>
            <w:r w:rsidRPr="0057545E">
              <w:rPr>
                <w:rFonts w:asciiTheme="minorHAnsi" w:hAnsiTheme="minorHAnsi" w:cstheme="minorHAnsi"/>
                <w:b/>
                <w:szCs w:val="20"/>
                <w:lang w:val="en-GB"/>
              </w:rPr>
              <w:tab/>
              <w:t>Awareness, knowledge and capacity enhanced of end-users, municipalities and private sector</w:t>
            </w:r>
          </w:p>
        </w:tc>
      </w:tr>
      <w:bookmarkEnd w:id="64"/>
      <w:tr w:rsidR="000A466A" w:rsidRPr="00D856AB" w14:paraId="70229AA9" w14:textId="77777777" w:rsidTr="00E80CC3">
        <w:trPr>
          <w:trHeight w:val="648"/>
        </w:trPr>
        <w:tc>
          <w:tcPr>
            <w:tcW w:w="3114" w:type="dxa"/>
            <w:vMerge w:val="restart"/>
            <w:shd w:val="clear" w:color="auto" w:fill="FFF2CC" w:themeFill="accent4" w:themeFillTint="33"/>
          </w:tcPr>
          <w:p w14:paraId="05F250D5" w14:textId="74A2B059" w:rsidR="000A466A" w:rsidRPr="00D856AB" w:rsidRDefault="000A466A" w:rsidP="000A466A">
            <w:pPr>
              <w:tabs>
                <w:tab w:val="left" w:pos="416"/>
                <w:tab w:val="left" w:pos="1560"/>
              </w:tabs>
              <w:spacing w:after="0"/>
              <w:ind w:left="455" w:hanging="455"/>
              <w:jc w:val="left"/>
              <w:rPr>
                <w:rFonts w:asciiTheme="minorHAnsi" w:hAnsiTheme="minorHAnsi" w:cstheme="minorHAnsi"/>
                <w:szCs w:val="20"/>
                <w:lang w:val="en-GB"/>
              </w:rPr>
            </w:pPr>
            <w:r w:rsidRPr="0057545E">
              <w:rPr>
                <w:rFonts w:asciiTheme="minorHAnsi" w:hAnsiTheme="minorHAnsi" w:cstheme="minorHAnsi"/>
                <w:szCs w:val="20"/>
                <w:lang w:val="en-GB"/>
              </w:rPr>
              <w:t>2.1</w:t>
            </w:r>
            <w:r w:rsidRPr="0057545E">
              <w:rPr>
                <w:rFonts w:asciiTheme="minorHAnsi" w:hAnsiTheme="minorHAnsi" w:cstheme="minorHAnsi"/>
                <w:szCs w:val="20"/>
                <w:lang w:val="en-GB"/>
              </w:rPr>
              <w:tab/>
              <w:t>Communication and promotional campaign designed and implemented</w:t>
            </w:r>
          </w:p>
        </w:tc>
        <w:tc>
          <w:tcPr>
            <w:tcW w:w="6848" w:type="dxa"/>
          </w:tcPr>
          <w:p w14:paraId="5A795AA8" w14:textId="77777777" w:rsidR="000A466A" w:rsidRPr="00666B27" w:rsidRDefault="000A466A" w:rsidP="000A466A">
            <w:pPr>
              <w:tabs>
                <w:tab w:val="left" w:pos="737"/>
                <w:tab w:val="left" w:pos="1560"/>
              </w:tabs>
              <w:spacing w:after="0"/>
              <w:ind w:left="737" w:hanging="708"/>
              <w:jc w:val="left"/>
              <w:rPr>
                <w:rFonts w:asciiTheme="minorHAnsi" w:hAnsiTheme="minorHAnsi" w:cstheme="minorHAnsi"/>
                <w:szCs w:val="20"/>
                <w:lang w:val="en-GB"/>
              </w:rPr>
            </w:pPr>
            <w:r w:rsidRPr="00353542">
              <w:rPr>
                <w:rFonts w:asciiTheme="minorHAnsi" w:hAnsiTheme="minorHAnsi" w:cstheme="minorHAnsi"/>
                <w:szCs w:val="20"/>
                <w:lang w:val="en-GB"/>
              </w:rPr>
              <w:t>2.1.1</w:t>
            </w:r>
            <w:r w:rsidRPr="00353542">
              <w:rPr>
                <w:rFonts w:asciiTheme="minorHAnsi" w:hAnsiTheme="minorHAnsi" w:cstheme="minorHAnsi"/>
                <w:szCs w:val="20"/>
                <w:lang w:val="en-GB"/>
              </w:rPr>
              <w:tab/>
              <w:t>Development and implementation of</w:t>
            </w:r>
            <w:r w:rsidRPr="003B7D62">
              <w:rPr>
                <w:rFonts w:asciiTheme="minorHAnsi" w:hAnsiTheme="minorHAnsi" w:cstheme="minorHAnsi"/>
                <w:szCs w:val="20"/>
                <w:lang w:val="en-GB"/>
              </w:rPr>
              <w:t xml:space="preserve"> </w:t>
            </w:r>
            <w:r w:rsidRPr="004722F0">
              <w:rPr>
                <w:rFonts w:asciiTheme="minorHAnsi" w:hAnsiTheme="minorHAnsi" w:cstheme="minorHAnsi"/>
                <w:szCs w:val="20"/>
                <w:lang w:val="en-GB"/>
              </w:rPr>
              <w:t xml:space="preserve">a </w:t>
            </w:r>
            <w:r w:rsidRPr="0087632B">
              <w:rPr>
                <w:rFonts w:asciiTheme="minorHAnsi" w:hAnsiTheme="minorHAnsi" w:cstheme="minorHAnsi"/>
                <w:noProof/>
                <w:szCs w:val="20"/>
                <w:lang w:val="en-GB"/>
              </w:rPr>
              <w:t>gender-sensitive</w:t>
            </w:r>
            <w:r w:rsidRPr="005431FB">
              <w:rPr>
                <w:rFonts w:asciiTheme="minorHAnsi" w:hAnsiTheme="minorHAnsi" w:cstheme="minorHAnsi"/>
                <w:szCs w:val="20"/>
                <w:lang w:val="en-GB"/>
              </w:rPr>
              <w:t xml:space="preserve"> campaign for households </w:t>
            </w:r>
            <w:r w:rsidRPr="00666B27">
              <w:rPr>
                <w:rFonts w:asciiTheme="minorHAnsi" w:hAnsiTheme="minorHAnsi" w:cstheme="minorHAnsi"/>
                <w:szCs w:val="20"/>
                <w:lang w:val="en-GB"/>
              </w:rPr>
              <w:t>and businesses on efficient lighting and waste disposal</w:t>
            </w:r>
          </w:p>
          <w:p w14:paraId="7C97BB7D" w14:textId="77777777" w:rsidR="000A466A" w:rsidRPr="00666B27" w:rsidRDefault="000A466A" w:rsidP="000A466A">
            <w:pPr>
              <w:tabs>
                <w:tab w:val="left" w:pos="737"/>
                <w:tab w:val="left" w:pos="1560"/>
              </w:tabs>
              <w:spacing w:after="0"/>
              <w:ind w:left="737" w:hanging="708"/>
              <w:jc w:val="left"/>
              <w:rPr>
                <w:rFonts w:asciiTheme="minorHAnsi" w:hAnsiTheme="minorHAnsi" w:cstheme="minorHAnsi"/>
                <w:szCs w:val="20"/>
                <w:lang w:val="en-GB"/>
              </w:rPr>
            </w:pPr>
            <w:r w:rsidRPr="00666B27">
              <w:rPr>
                <w:rFonts w:asciiTheme="minorHAnsi" w:hAnsiTheme="minorHAnsi" w:cstheme="minorHAnsi"/>
                <w:szCs w:val="20"/>
                <w:lang w:val="en-GB"/>
              </w:rPr>
              <w:t>2.1.2</w:t>
            </w:r>
            <w:r w:rsidRPr="00666B27">
              <w:rPr>
                <w:rFonts w:asciiTheme="minorHAnsi" w:hAnsiTheme="minorHAnsi" w:cstheme="minorHAnsi"/>
                <w:szCs w:val="20"/>
                <w:lang w:val="en-GB"/>
              </w:rPr>
              <w:tab/>
              <w:t>Capacity strengthening of staff of retailers and wholesalers on EE lighting promotion</w:t>
            </w:r>
          </w:p>
          <w:p w14:paraId="478C659A" w14:textId="6400B028" w:rsidR="000A466A" w:rsidRPr="00D856AB" w:rsidRDefault="000A466A" w:rsidP="000A466A">
            <w:pPr>
              <w:tabs>
                <w:tab w:val="left" w:pos="737"/>
                <w:tab w:val="left" w:pos="1560"/>
              </w:tabs>
              <w:spacing w:after="0"/>
              <w:ind w:left="737" w:hanging="708"/>
              <w:jc w:val="left"/>
              <w:rPr>
                <w:rFonts w:asciiTheme="minorHAnsi" w:hAnsiTheme="minorHAnsi" w:cstheme="minorHAnsi"/>
                <w:szCs w:val="20"/>
                <w:lang w:val="en-GB"/>
              </w:rPr>
            </w:pPr>
            <w:r w:rsidRPr="00666B27">
              <w:rPr>
                <w:rFonts w:asciiTheme="minorHAnsi" w:hAnsiTheme="minorHAnsi" w:cstheme="minorHAnsi"/>
                <w:szCs w:val="20"/>
                <w:lang w:val="en-GB"/>
              </w:rPr>
              <w:t>2.1.3</w:t>
            </w:r>
            <w:r w:rsidRPr="00666B27">
              <w:rPr>
                <w:rFonts w:asciiTheme="minorHAnsi" w:hAnsiTheme="minorHAnsi" w:cstheme="minorHAnsi"/>
                <w:szCs w:val="20"/>
                <w:lang w:val="en-GB"/>
              </w:rPr>
              <w:tab/>
              <w:t>Capacity strengthening of (commercial) building owners and ESCOs</w:t>
            </w:r>
          </w:p>
        </w:tc>
      </w:tr>
      <w:tr w:rsidR="000A466A" w:rsidRPr="00D856AB" w14:paraId="31D5D443" w14:textId="77777777" w:rsidTr="00E80CC3">
        <w:trPr>
          <w:trHeight w:val="648"/>
        </w:trPr>
        <w:tc>
          <w:tcPr>
            <w:tcW w:w="3114" w:type="dxa"/>
            <w:vMerge/>
            <w:shd w:val="clear" w:color="auto" w:fill="FFF2CC" w:themeFill="accent4" w:themeFillTint="33"/>
          </w:tcPr>
          <w:p w14:paraId="7A943DCD" w14:textId="77777777" w:rsidR="000A466A" w:rsidRPr="00D856AB" w:rsidRDefault="000A466A" w:rsidP="000A466A">
            <w:pPr>
              <w:tabs>
                <w:tab w:val="left" w:pos="416"/>
                <w:tab w:val="left" w:pos="1560"/>
              </w:tabs>
              <w:spacing w:after="0"/>
              <w:ind w:left="455" w:hanging="455"/>
              <w:jc w:val="left"/>
              <w:rPr>
                <w:rFonts w:asciiTheme="minorHAnsi" w:hAnsiTheme="minorHAnsi" w:cstheme="minorHAnsi"/>
                <w:szCs w:val="20"/>
                <w:lang w:val="en-GB"/>
              </w:rPr>
            </w:pPr>
          </w:p>
        </w:tc>
        <w:tc>
          <w:tcPr>
            <w:tcW w:w="6848" w:type="dxa"/>
          </w:tcPr>
          <w:p w14:paraId="14D0E6ED" w14:textId="77777777" w:rsidR="000A466A" w:rsidRPr="00666B27" w:rsidRDefault="000A466A" w:rsidP="000A466A">
            <w:pPr>
              <w:tabs>
                <w:tab w:val="left" w:pos="737"/>
                <w:tab w:val="left" w:pos="1560"/>
              </w:tabs>
              <w:spacing w:after="0"/>
              <w:ind w:left="737" w:hanging="708"/>
              <w:jc w:val="left"/>
              <w:rPr>
                <w:rFonts w:asciiTheme="minorHAnsi" w:hAnsiTheme="minorHAnsi" w:cstheme="minorHAnsi"/>
                <w:sz w:val="19"/>
                <w:szCs w:val="19"/>
                <w:lang w:val="en-GB"/>
              </w:rPr>
            </w:pPr>
            <w:r w:rsidRPr="00666B27">
              <w:rPr>
                <w:rFonts w:asciiTheme="minorHAnsi" w:hAnsiTheme="minorHAnsi" w:cstheme="minorHAnsi"/>
                <w:sz w:val="19"/>
                <w:szCs w:val="19"/>
                <w:lang w:val="en-GB"/>
              </w:rPr>
              <w:t>Main partner: DoE, DEA</w:t>
            </w:r>
          </w:p>
          <w:p w14:paraId="2D37D190" w14:textId="77777777" w:rsidR="000A466A" w:rsidRPr="00666B27" w:rsidRDefault="000A466A" w:rsidP="000A466A">
            <w:pPr>
              <w:tabs>
                <w:tab w:val="left" w:pos="737"/>
                <w:tab w:val="left" w:pos="1560"/>
              </w:tabs>
              <w:spacing w:after="0"/>
              <w:ind w:left="737" w:hanging="708"/>
              <w:jc w:val="left"/>
              <w:rPr>
                <w:rFonts w:asciiTheme="minorHAnsi" w:hAnsiTheme="minorHAnsi" w:cstheme="minorHAnsi"/>
                <w:sz w:val="19"/>
                <w:szCs w:val="19"/>
                <w:lang w:val="en-GB"/>
              </w:rPr>
            </w:pPr>
            <w:r w:rsidRPr="00666B27">
              <w:rPr>
                <w:rFonts w:asciiTheme="minorHAnsi" w:hAnsiTheme="minorHAnsi" w:cstheme="minorHAnsi"/>
                <w:sz w:val="19"/>
                <w:szCs w:val="19"/>
                <w:lang w:val="en-GB"/>
              </w:rPr>
              <w:t xml:space="preserve">Other partners: selected municipalities, SALGA, wholesale and retail chains, </w:t>
            </w:r>
          </w:p>
          <w:p w14:paraId="29300252" w14:textId="516F5562" w:rsidR="000A466A" w:rsidRPr="00AE3D88" w:rsidRDefault="000A466A" w:rsidP="000A466A">
            <w:pPr>
              <w:tabs>
                <w:tab w:val="left" w:pos="29"/>
                <w:tab w:val="left" w:pos="1560"/>
              </w:tabs>
              <w:spacing w:after="0"/>
              <w:ind w:left="29"/>
              <w:jc w:val="left"/>
              <w:rPr>
                <w:rFonts w:asciiTheme="minorHAnsi" w:hAnsiTheme="minorHAnsi" w:cstheme="minorHAnsi"/>
                <w:sz w:val="19"/>
                <w:szCs w:val="19"/>
                <w:lang w:val="en-GB"/>
              </w:rPr>
            </w:pPr>
            <w:r w:rsidRPr="00666B27">
              <w:rPr>
                <w:rFonts w:asciiTheme="minorHAnsi" w:hAnsiTheme="minorHAnsi" w:cstheme="minorHAnsi"/>
                <w:sz w:val="19"/>
                <w:szCs w:val="19"/>
                <w:lang w:val="en-GB"/>
              </w:rPr>
              <w:t xml:space="preserve">Manufacturer/suppliers and associations or </w:t>
            </w:r>
            <w:r w:rsidRPr="00666B27">
              <w:rPr>
                <w:rFonts w:asciiTheme="minorHAnsi" w:hAnsiTheme="minorHAnsi" w:cstheme="minorHAnsi"/>
                <w:noProof/>
                <w:sz w:val="19"/>
                <w:szCs w:val="19"/>
                <w:lang w:val="en-GB"/>
              </w:rPr>
              <w:t>organisations</w:t>
            </w:r>
          </w:p>
        </w:tc>
      </w:tr>
      <w:tr w:rsidR="000A466A" w:rsidRPr="00D856AB" w14:paraId="28C101D5" w14:textId="77777777" w:rsidTr="00E80CC3">
        <w:trPr>
          <w:trHeight w:val="976"/>
        </w:trPr>
        <w:tc>
          <w:tcPr>
            <w:tcW w:w="3114" w:type="dxa"/>
            <w:vMerge w:val="restart"/>
            <w:shd w:val="clear" w:color="auto" w:fill="FFF2CC" w:themeFill="accent4" w:themeFillTint="33"/>
          </w:tcPr>
          <w:p w14:paraId="733CEB53" w14:textId="167A0FEB" w:rsidR="000A466A" w:rsidRPr="00D856AB" w:rsidRDefault="000A466A" w:rsidP="000A466A">
            <w:pPr>
              <w:tabs>
                <w:tab w:val="left" w:pos="455"/>
                <w:tab w:val="left" w:pos="1560"/>
              </w:tabs>
              <w:spacing w:after="0"/>
              <w:ind w:left="455" w:hanging="455"/>
              <w:jc w:val="left"/>
              <w:rPr>
                <w:rFonts w:asciiTheme="minorHAnsi" w:hAnsiTheme="minorHAnsi" w:cstheme="minorHAnsi"/>
                <w:szCs w:val="20"/>
                <w:lang w:val="en-GB"/>
              </w:rPr>
            </w:pPr>
            <w:r w:rsidRPr="0057545E">
              <w:rPr>
                <w:rFonts w:asciiTheme="minorHAnsi" w:hAnsiTheme="minorHAnsi" w:cstheme="minorHAnsi"/>
                <w:szCs w:val="20"/>
                <w:lang w:val="en-GB"/>
              </w:rPr>
              <w:t>2.2</w:t>
            </w:r>
            <w:r w:rsidRPr="0057545E">
              <w:rPr>
                <w:rFonts w:asciiTheme="minorHAnsi" w:hAnsiTheme="minorHAnsi" w:cstheme="minorHAnsi"/>
                <w:szCs w:val="20"/>
                <w:lang w:val="en-GB"/>
              </w:rPr>
              <w:tab/>
              <w:t>Capacity strengthened of municipalities</w:t>
            </w:r>
            <w:r w:rsidRPr="00353542">
              <w:rPr>
                <w:rFonts w:asciiTheme="minorHAnsi" w:hAnsiTheme="minorHAnsi" w:cstheme="minorHAnsi"/>
                <w:szCs w:val="20"/>
                <w:lang w:val="en-GB"/>
              </w:rPr>
              <w:t xml:space="preserve"> to formulate EE programmes</w:t>
            </w:r>
          </w:p>
        </w:tc>
        <w:tc>
          <w:tcPr>
            <w:tcW w:w="6848" w:type="dxa"/>
          </w:tcPr>
          <w:p w14:paraId="0BE9A321" w14:textId="77777777" w:rsidR="000A466A" w:rsidRPr="00666B27" w:rsidRDefault="000A466A" w:rsidP="000A466A">
            <w:pPr>
              <w:tabs>
                <w:tab w:val="left" w:pos="737"/>
                <w:tab w:val="left" w:pos="1560"/>
              </w:tabs>
              <w:spacing w:after="0"/>
              <w:ind w:left="737" w:hanging="737"/>
              <w:jc w:val="left"/>
              <w:rPr>
                <w:rFonts w:asciiTheme="minorHAnsi" w:hAnsiTheme="minorHAnsi" w:cstheme="minorHAnsi"/>
                <w:szCs w:val="20"/>
                <w:lang w:val="en-GB"/>
              </w:rPr>
            </w:pPr>
            <w:r w:rsidRPr="003B7D62">
              <w:rPr>
                <w:rFonts w:asciiTheme="minorHAnsi" w:hAnsiTheme="minorHAnsi" w:cstheme="minorHAnsi"/>
                <w:szCs w:val="20"/>
                <w:lang w:val="en-GB"/>
              </w:rPr>
              <w:t>2.2.1</w:t>
            </w:r>
            <w:r w:rsidRPr="003B7D62">
              <w:rPr>
                <w:rFonts w:asciiTheme="minorHAnsi" w:hAnsiTheme="minorHAnsi" w:cstheme="minorHAnsi"/>
                <w:szCs w:val="20"/>
                <w:lang w:val="en-GB"/>
              </w:rPr>
              <w:tab/>
              <w:t xml:space="preserve">Capacity </w:t>
            </w:r>
            <w:r w:rsidRPr="004722F0">
              <w:rPr>
                <w:rFonts w:asciiTheme="minorHAnsi" w:hAnsiTheme="minorHAnsi" w:cstheme="minorHAnsi"/>
                <w:szCs w:val="20"/>
                <w:lang w:val="en-GB"/>
              </w:rPr>
              <w:t>an</w:t>
            </w:r>
            <w:r w:rsidRPr="005431FB">
              <w:rPr>
                <w:rFonts w:asciiTheme="minorHAnsi" w:hAnsiTheme="minorHAnsi" w:cstheme="minorHAnsi"/>
                <w:szCs w:val="20"/>
                <w:lang w:val="en-GB"/>
              </w:rPr>
              <w:t>d knowledge strengthening of municipal staff and decision-makers</w:t>
            </w:r>
          </w:p>
          <w:p w14:paraId="399BCAD4" w14:textId="1D23DC51" w:rsidR="000A466A" w:rsidRPr="00D856AB" w:rsidRDefault="000A466A" w:rsidP="000A466A">
            <w:pPr>
              <w:tabs>
                <w:tab w:val="left" w:pos="737"/>
                <w:tab w:val="left" w:pos="1560"/>
              </w:tabs>
              <w:spacing w:after="0"/>
              <w:ind w:left="737" w:hanging="737"/>
              <w:jc w:val="left"/>
              <w:rPr>
                <w:rFonts w:asciiTheme="minorHAnsi" w:hAnsiTheme="minorHAnsi" w:cstheme="minorHAnsi"/>
                <w:szCs w:val="20"/>
                <w:lang w:val="en-GB"/>
              </w:rPr>
            </w:pPr>
            <w:r w:rsidRPr="00666B27">
              <w:rPr>
                <w:rFonts w:asciiTheme="minorHAnsi" w:hAnsiTheme="minorHAnsi" w:cstheme="minorHAnsi"/>
                <w:szCs w:val="20"/>
                <w:lang w:val="en-GB"/>
              </w:rPr>
              <w:t>2.2.2</w:t>
            </w:r>
            <w:r w:rsidRPr="00666B27">
              <w:rPr>
                <w:rFonts w:asciiTheme="minorHAnsi" w:hAnsiTheme="minorHAnsi" w:cstheme="minorHAnsi"/>
                <w:szCs w:val="20"/>
                <w:lang w:val="en-GB"/>
              </w:rPr>
              <w:tab/>
              <w:t xml:space="preserve">Technical assistance support to develop municipal energy efficiency planning </w:t>
            </w:r>
          </w:p>
        </w:tc>
      </w:tr>
      <w:tr w:rsidR="000A466A" w:rsidRPr="00D856AB" w14:paraId="74490E49" w14:textId="77777777" w:rsidTr="00E80CC3">
        <w:trPr>
          <w:trHeight w:val="533"/>
        </w:trPr>
        <w:tc>
          <w:tcPr>
            <w:tcW w:w="3114" w:type="dxa"/>
            <w:vMerge/>
            <w:shd w:val="clear" w:color="auto" w:fill="FFF2CC" w:themeFill="accent4" w:themeFillTint="33"/>
          </w:tcPr>
          <w:p w14:paraId="0F70018D" w14:textId="77777777" w:rsidR="000A466A" w:rsidRPr="00D856AB" w:rsidRDefault="000A466A" w:rsidP="000A466A">
            <w:pPr>
              <w:tabs>
                <w:tab w:val="left" w:pos="455"/>
                <w:tab w:val="left" w:pos="1560"/>
              </w:tabs>
              <w:spacing w:after="0"/>
              <w:ind w:left="455" w:hanging="455"/>
              <w:jc w:val="left"/>
              <w:rPr>
                <w:rFonts w:asciiTheme="minorHAnsi" w:hAnsiTheme="minorHAnsi" w:cstheme="minorHAnsi"/>
                <w:szCs w:val="20"/>
                <w:lang w:val="en-GB"/>
              </w:rPr>
            </w:pPr>
          </w:p>
        </w:tc>
        <w:tc>
          <w:tcPr>
            <w:tcW w:w="6848" w:type="dxa"/>
          </w:tcPr>
          <w:p w14:paraId="23FCAD87" w14:textId="77777777" w:rsidR="000A466A" w:rsidRPr="00666B27" w:rsidRDefault="000A466A" w:rsidP="000A466A">
            <w:pPr>
              <w:tabs>
                <w:tab w:val="left" w:pos="737"/>
                <w:tab w:val="left" w:pos="1560"/>
              </w:tabs>
              <w:spacing w:after="0"/>
              <w:ind w:left="737" w:hanging="737"/>
              <w:jc w:val="left"/>
              <w:rPr>
                <w:rFonts w:asciiTheme="minorHAnsi" w:hAnsiTheme="minorHAnsi" w:cstheme="minorHAnsi"/>
                <w:sz w:val="19"/>
                <w:szCs w:val="19"/>
                <w:lang w:val="en-GB"/>
              </w:rPr>
            </w:pPr>
            <w:r w:rsidRPr="00666B27">
              <w:rPr>
                <w:rFonts w:asciiTheme="minorHAnsi" w:hAnsiTheme="minorHAnsi" w:cstheme="minorHAnsi"/>
                <w:sz w:val="19"/>
                <w:szCs w:val="19"/>
                <w:lang w:val="en-GB"/>
              </w:rPr>
              <w:t>Main partners: DoE</w:t>
            </w:r>
          </w:p>
          <w:p w14:paraId="0DFE6A84" w14:textId="2F99E185" w:rsidR="000A466A" w:rsidRPr="00D856AB" w:rsidRDefault="000A466A" w:rsidP="000A466A">
            <w:pPr>
              <w:tabs>
                <w:tab w:val="left" w:pos="737"/>
                <w:tab w:val="left" w:pos="1560"/>
              </w:tabs>
              <w:spacing w:after="0"/>
              <w:ind w:left="737" w:hanging="737"/>
              <w:jc w:val="left"/>
              <w:rPr>
                <w:rFonts w:asciiTheme="minorHAnsi" w:hAnsiTheme="minorHAnsi" w:cstheme="minorHAnsi"/>
                <w:sz w:val="19"/>
                <w:szCs w:val="19"/>
                <w:lang w:val="en-GB"/>
              </w:rPr>
            </w:pPr>
            <w:r w:rsidRPr="00666B27">
              <w:rPr>
                <w:rFonts w:asciiTheme="minorHAnsi" w:hAnsiTheme="minorHAnsi" w:cstheme="minorHAnsi"/>
                <w:sz w:val="19"/>
                <w:szCs w:val="19"/>
                <w:lang w:val="en-GB"/>
              </w:rPr>
              <w:t>Other partners: selected municipalities, SALGA, AMEU; SACN</w:t>
            </w:r>
          </w:p>
        </w:tc>
      </w:tr>
      <w:tr w:rsidR="000A466A" w:rsidRPr="00D856AB" w14:paraId="48D4F266" w14:textId="77777777" w:rsidTr="001A1494">
        <w:trPr>
          <w:trHeight w:val="616"/>
        </w:trPr>
        <w:tc>
          <w:tcPr>
            <w:tcW w:w="3114" w:type="dxa"/>
            <w:vMerge w:val="restart"/>
            <w:shd w:val="clear" w:color="auto" w:fill="FFF2CC" w:themeFill="accent4" w:themeFillTint="33"/>
          </w:tcPr>
          <w:p w14:paraId="228D440D" w14:textId="2C8BED5C" w:rsidR="000A466A" w:rsidRPr="00D856AB" w:rsidRDefault="000A466A" w:rsidP="000A466A">
            <w:pPr>
              <w:tabs>
                <w:tab w:val="left" w:pos="455"/>
                <w:tab w:val="left" w:pos="1560"/>
              </w:tabs>
              <w:spacing w:after="0"/>
              <w:ind w:left="455" w:hanging="455"/>
              <w:jc w:val="left"/>
              <w:rPr>
                <w:rFonts w:asciiTheme="minorHAnsi" w:hAnsiTheme="minorHAnsi" w:cstheme="minorHAnsi"/>
                <w:szCs w:val="20"/>
                <w:lang w:val="en-GB"/>
              </w:rPr>
            </w:pPr>
            <w:r w:rsidRPr="0057545E">
              <w:rPr>
                <w:rFonts w:asciiTheme="minorHAnsi" w:hAnsiTheme="minorHAnsi" w:cstheme="minorHAnsi"/>
                <w:szCs w:val="20"/>
                <w:lang w:val="en-GB"/>
              </w:rPr>
              <w:t>2.3</w:t>
            </w:r>
            <w:r w:rsidRPr="0057545E">
              <w:rPr>
                <w:rFonts w:asciiTheme="minorHAnsi" w:hAnsiTheme="minorHAnsi" w:cstheme="minorHAnsi"/>
                <w:szCs w:val="20"/>
                <w:lang w:val="en-GB"/>
              </w:rPr>
              <w:tab/>
              <w:t xml:space="preserve">Increased capacity for local </w:t>
            </w:r>
            <w:r w:rsidRPr="00353542">
              <w:rPr>
                <w:rFonts w:asciiTheme="minorHAnsi" w:hAnsiTheme="minorHAnsi" w:cstheme="minorHAnsi"/>
                <w:szCs w:val="20"/>
                <w:lang w:val="en-GB"/>
              </w:rPr>
              <w:t>production of LED products and distribution transformers</w:t>
            </w:r>
          </w:p>
        </w:tc>
        <w:tc>
          <w:tcPr>
            <w:tcW w:w="6848" w:type="dxa"/>
          </w:tcPr>
          <w:p w14:paraId="034AA253" w14:textId="77777777" w:rsidR="000A466A" w:rsidRPr="004722F0" w:rsidRDefault="000A466A" w:rsidP="000A466A">
            <w:pPr>
              <w:tabs>
                <w:tab w:val="left" w:pos="737"/>
                <w:tab w:val="left" w:pos="1560"/>
              </w:tabs>
              <w:spacing w:after="0"/>
              <w:ind w:left="737" w:hanging="737"/>
              <w:jc w:val="left"/>
              <w:rPr>
                <w:rFonts w:asciiTheme="minorHAnsi" w:hAnsiTheme="minorHAnsi" w:cstheme="minorHAnsi"/>
                <w:sz w:val="19"/>
                <w:szCs w:val="19"/>
                <w:lang w:val="en-GB"/>
              </w:rPr>
            </w:pPr>
            <w:r w:rsidRPr="003B7D62">
              <w:rPr>
                <w:rFonts w:asciiTheme="minorHAnsi" w:hAnsiTheme="minorHAnsi" w:cstheme="minorHAnsi"/>
                <w:sz w:val="19"/>
                <w:szCs w:val="19"/>
                <w:lang w:val="en-GB"/>
              </w:rPr>
              <w:t>2.3.1</w:t>
            </w:r>
            <w:r w:rsidRPr="003B7D62">
              <w:rPr>
                <w:rFonts w:asciiTheme="minorHAnsi" w:hAnsiTheme="minorHAnsi" w:cstheme="minorHAnsi"/>
                <w:sz w:val="19"/>
                <w:szCs w:val="19"/>
                <w:lang w:val="en-GB"/>
              </w:rPr>
              <w:tab/>
              <w:t>Technical support for manufacturers of local LED products</w:t>
            </w:r>
          </w:p>
          <w:p w14:paraId="2078795F" w14:textId="614207AB" w:rsidR="000A466A" w:rsidRPr="00D856AB" w:rsidRDefault="000A466A" w:rsidP="000A466A">
            <w:pPr>
              <w:tabs>
                <w:tab w:val="left" w:pos="737"/>
                <w:tab w:val="left" w:pos="1560"/>
              </w:tabs>
              <w:spacing w:after="0"/>
              <w:ind w:left="737" w:hanging="737"/>
              <w:jc w:val="left"/>
              <w:rPr>
                <w:rFonts w:asciiTheme="minorHAnsi" w:hAnsiTheme="minorHAnsi" w:cstheme="minorHAnsi"/>
                <w:sz w:val="19"/>
                <w:szCs w:val="19"/>
                <w:lang w:val="en-GB"/>
              </w:rPr>
            </w:pPr>
            <w:r w:rsidRPr="00666B27">
              <w:rPr>
                <w:rFonts w:asciiTheme="minorHAnsi" w:hAnsiTheme="minorHAnsi" w:cstheme="minorHAnsi"/>
                <w:sz w:val="19"/>
                <w:szCs w:val="19"/>
                <w:lang w:val="en-GB"/>
              </w:rPr>
              <w:t>2.3.2</w:t>
            </w:r>
            <w:r w:rsidRPr="00666B27">
              <w:rPr>
                <w:rFonts w:asciiTheme="minorHAnsi" w:hAnsiTheme="minorHAnsi" w:cstheme="minorHAnsi"/>
                <w:sz w:val="19"/>
                <w:szCs w:val="19"/>
                <w:lang w:val="en-GB"/>
              </w:rPr>
              <w:tab/>
              <w:t>Technical support to suppliers to manufacture high-efficiency distribution transformers</w:t>
            </w:r>
          </w:p>
        </w:tc>
      </w:tr>
      <w:tr w:rsidR="000A466A" w:rsidRPr="00D856AB" w14:paraId="62FE5EDF" w14:textId="77777777" w:rsidTr="00101DC0">
        <w:trPr>
          <w:trHeight w:val="616"/>
        </w:trPr>
        <w:tc>
          <w:tcPr>
            <w:tcW w:w="3114" w:type="dxa"/>
            <w:vMerge/>
            <w:shd w:val="clear" w:color="auto" w:fill="FFF2CC" w:themeFill="accent4" w:themeFillTint="33"/>
          </w:tcPr>
          <w:p w14:paraId="3EDC48D8" w14:textId="77777777" w:rsidR="000A466A" w:rsidRPr="00D856AB" w:rsidRDefault="000A466A" w:rsidP="000A466A">
            <w:pPr>
              <w:tabs>
                <w:tab w:val="left" w:pos="455"/>
                <w:tab w:val="left" w:pos="1560"/>
              </w:tabs>
              <w:spacing w:after="0"/>
              <w:ind w:left="455" w:hanging="455"/>
              <w:jc w:val="left"/>
              <w:rPr>
                <w:rFonts w:asciiTheme="minorHAnsi" w:hAnsiTheme="minorHAnsi" w:cstheme="minorHAnsi"/>
                <w:szCs w:val="20"/>
                <w:lang w:val="en-GB"/>
              </w:rPr>
            </w:pPr>
          </w:p>
        </w:tc>
        <w:tc>
          <w:tcPr>
            <w:tcW w:w="6848" w:type="dxa"/>
          </w:tcPr>
          <w:p w14:paraId="03DF11A4" w14:textId="77777777" w:rsidR="000A466A" w:rsidRPr="00666B27" w:rsidRDefault="000A466A" w:rsidP="000A466A">
            <w:pPr>
              <w:tabs>
                <w:tab w:val="left" w:pos="737"/>
                <w:tab w:val="left" w:pos="1560"/>
              </w:tabs>
              <w:spacing w:after="0"/>
              <w:ind w:left="737" w:hanging="737"/>
              <w:jc w:val="left"/>
              <w:rPr>
                <w:rFonts w:asciiTheme="minorHAnsi" w:hAnsiTheme="minorHAnsi" w:cstheme="minorHAnsi"/>
                <w:sz w:val="19"/>
                <w:szCs w:val="19"/>
                <w:lang w:val="en-GB"/>
              </w:rPr>
            </w:pPr>
            <w:r w:rsidRPr="00666B27">
              <w:rPr>
                <w:rFonts w:asciiTheme="minorHAnsi" w:hAnsiTheme="minorHAnsi" w:cstheme="minorHAnsi"/>
                <w:sz w:val="19"/>
                <w:szCs w:val="19"/>
                <w:lang w:val="en-GB"/>
              </w:rPr>
              <w:t>Main partners: DoE, DTI</w:t>
            </w:r>
          </w:p>
          <w:p w14:paraId="23E35346" w14:textId="1FB46B37" w:rsidR="000A466A" w:rsidRPr="00D856AB" w:rsidRDefault="000A466A" w:rsidP="000A466A">
            <w:pPr>
              <w:tabs>
                <w:tab w:val="left" w:pos="737"/>
                <w:tab w:val="left" w:pos="1560"/>
              </w:tabs>
              <w:spacing w:after="0"/>
              <w:ind w:left="737" w:hanging="737"/>
              <w:jc w:val="left"/>
              <w:rPr>
                <w:rFonts w:asciiTheme="minorHAnsi" w:hAnsiTheme="minorHAnsi" w:cstheme="minorHAnsi"/>
                <w:sz w:val="19"/>
                <w:szCs w:val="19"/>
                <w:lang w:val="en-GB"/>
              </w:rPr>
            </w:pPr>
            <w:r w:rsidRPr="00666B27">
              <w:rPr>
                <w:rFonts w:asciiTheme="minorHAnsi" w:hAnsiTheme="minorHAnsi" w:cstheme="minorHAnsi"/>
                <w:sz w:val="19"/>
                <w:szCs w:val="19"/>
                <w:lang w:val="en-GB"/>
              </w:rPr>
              <w:t>Other partners: IIESA, NBI, chambers of commerce and industry</w:t>
            </w:r>
          </w:p>
        </w:tc>
      </w:tr>
      <w:tr w:rsidR="000A466A" w:rsidRPr="00D856AB" w14:paraId="19EDE158" w14:textId="77777777" w:rsidTr="0012486F">
        <w:trPr>
          <w:trHeight w:val="352"/>
        </w:trPr>
        <w:tc>
          <w:tcPr>
            <w:tcW w:w="9962" w:type="dxa"/>
            <w:gridSpan w:val="2"/>
            <w:shd w:val="clear" w:color="auto" w:fill="E2EFD9" w:themeFill="accent6" w:themeFillTint="33"/>
          </w:tcPr>
          <w:p w14:paraId="08C8C9AF" w14:textId="7C2F32C4" w:rsidR="000A466A" w:rsidRPr="00D856AB" w:rsidRDefault="000A466A" w:rsidP="000A466A">
            <w:pPr>
              <w:tabs>
                <w:tab w:val="left" w:pos="737"/>
                <w:tab w:val="left" w:pos="1560"/>
              </w:tabs>
              <w:spacing w:after="0"/>
              <w:ind w:left="737" w:hanging="737"/>
              <w:jc w:val="left"/>
              <w:rPr>
                <w:rFonts w:asciiTheme="minorHAnsi" w:hAnsiTheme="minorHAnsi" w:cstheme="minorHAnsi"/>
                <w:b/>
                <w:sz w:val="19"/>
                <w:szCs w:val="19"/>
                <w:lang w:val="en-GB"/>
              </w:rPr>
            </w:pPr>
            <w:r w:rsidRPr="0057545E">
              <w:rPr>
                <w:rFonts w:asciiTheme="minorHAnsi" w:hAnsiTheme="minorHAnsi" w:cstheme="minorHAnsi"/>
                <w:b/>
                <w:sz w:val="19"/>
                <w:szCs w:val="19"/>
                <w:lang w:val="en-GB"/>
              </w:rPr>
              <w:t>Responsible GEF agency: UNDP</w:t>
            </w:r>
          </w:p>
        </w:tc>
      </w:tr>
    </w:tbl>
    <w:p w14:paraId="31B5F989" w14:textId="77777777" w:rsidR="00101DC0" w:rsidRPr="00D856AB" w:rsidRDefault="00101DC0" w:rsidP="00101DC0">
      <w:pPr>
        <w:spacing w:after="0"/>
        <w:rPr>
          <w:rStyle w:val="Hyperlink"/>
          <w:i/>
          <w:color w:val="auto"/>
          <w:szCs w:val="20"/>
          <w:u w:val="none"/>
          <w:lang w:val="en-GB"/>
        </w:rPr>
      </w:pPr>
    </w:p>
    <w:p w14:paraId="20FC5B71" w14:textId="68E27B54" w:rsidR="00101DC0" w:rsidRPr="00D856AB" w:rsidRDefault="007C3833" w:rsidP="007C3833">
      <w:pPr>
        <w:tabs>
          <w:tab w:val="left" w:pos="1276"/>
        </w:tabs>
        <w:spacing w:after="0"/>
        <w:jc w:val="left"/>
        <w:rPr>
          <w:rFonts w:asciiTheme="minorHAnsi" w:hAnsiTheme="minorHAnsi" w:cstheme="minorHAnsi"/>
          <w:b/>
          <w:szCs w:val="20"/>
          <w:lang w:val="en-GB"/>
        </w:rPr>
      </w:pPr>
      <w:r w:rsidRPr="00D856AB">
        <w:rPr>
          <w:rFonts w:asciiTheme="minorHAnsi" w:hAnsiTheme="minorHAnsi" w:cstheme="minorHAnsi"/>
          <w:b/>
          <w:szCs w:val="20"/>
          <w:lang w:val="en-GB"/>
        </w:rPr>
        <w:t>Output 2.1</w:t>
      </w:r>
      <w:r w:rsidRPr="00D856AB">
        <w:rPr>
          <w:rFonts w:asciiTheme="minorHAnsi" w:hAnsiTheme="minorHAnsi" w:cstheme="minorHAnsi"/>
          <w:b/>
          <w:szCs w:val="20"/>
          <w:lang w:val="en-GB"/>
        </w:rPr>
        <w:tab/>
        <w:t>Communication and promotional campaign designed and implemented</w:t>
      </w:r>
    </w:p>
    <w:p w14:paraId="0C4CD02D" w14:textId="591FA606" w:rsidR="00101DC0" w:rsidRPr="00D856AB" w:rsidRDefault="00101DC0" w:rsidP="00101DC0">
      <w:pPr>
        <w:tabs>
          <w:tab w:val="left" w:pos="1560"/>
        </w:tabs>
        <w:spacing w:after="0"/>
        <w:jc w:val="left"/>
        <w:rPr>
          <w:rFonts w:asciiTheme="minorHAnsi" w:hAnsiTheme="minorHAnsi" w:cstheme="minorHAnsi"/>
          <w:szCs w:val="20"/>
          <w:lang w:val="en-GB"/>
        </w:rPr>
      </w:pPr>
    </w:p>
    <w:p w14:paraId="2E31197C" w14:textId="3F4B0485" w:rsidR="007C3833" w:rsidRPr="00D856AB" w:rsidRDefault="007C3833" w:rsidP="007C3833">
      <w:pPr>
        <w:tabs>
          <w:tab w:val="left" w:pos="1418"/>
        </w:tabs>
        <w:spacing w:after="0"/>
        <w:ind w:left="1418" w:hanging="1418"/>
        <w:jc w:val="left"/>
        <w:rPr>
          <w:rFonts w:asciiTheme="minorHAnsi" w:hAnsiTheme="minorHAnsi" w:cstheme="minorHAnsi"/>
          <w:i/>
          <w:szCs w:val="20"/>
          <w:lang w:val="en-GB"/>
        </w:rPr>
      </w:pPr>
      <w:r w:rsidRPr="00D856AB">
        <w:rPr>
          <w:rFonts w:asciiTheme="minorHAnsi" w:hAnsiTheme="minorHAnsi" w:cstheme="minorHAnsi"/>
          <w:i/>
          <w:szCs w:val="20"/>
          <w:lang w:val="en-GB"/>
        </w:rPr>
        <w:t>Activity 2.1.1</w:t>
      </w:r>
      <w:r w:rsidRPr="00D856AB">
        <w:rPr>
          <w:rFonts w:asciiTheme="minorHAnsi" w:hAnsiTheme="minorHAnsi" w:cstheme="minorHAnsi"/>
          <w:i/>
          <w:szCs w:val="20"/>
          <w:lang w:val="en-GB"/>
        </w:rPr>
        <w:tab/>
        <w:t xml:space="preserve">Development and implementation of </w:t>
      </w:r>
      <w:r w:rsidR="00E236DA">
        <w:rPr>
          <w:rFonts w:asciiTheme="minorHAnsi" w:hAnsiTheme="minorHAnsi" w:cstheme="minorHAnsi"/>
          <w:i/>
          <w:szCs w:val="20"/>
          <w:lang w:val="en-GB"/>
        </w:rPr>
        <w:t xml:space="preserve">a </w:t>
      </w:r>
      <w:r w:rsidRPr="00E236DA">
        <w:rPr>
          <w:rFonts w:asciiTheme="minorHAnsi" w:hAnsiTheme="minorHAnsi" w:cstheme="minorHAnsi"/>
          <w:i/>
          <w:noProof/>
          <w:szCs w:val="20"/>
          <w:lang w:val="en-GB"/>
        </w:rPr>
        <w:t>gender-sensitive</w:t>
      </w:r>
      <w:r w:rsidRPr="00D856AB">
        <w:rPr>
          <w:rFonts w:asciiTheme="minorHAnsi" w:hAnsiTheme="minorHAnsi" w:cstheme="minorHAnsi"/>
          <w:i/>
          <w:szCs w:val="20"/>
          <w:lang w:val="en-GB"/>
        </w:rPr>
        <w:t xml:space="preserve"> campaign for households and businesses on efficient lighting and waste disposal</w:t>
      </w:r>
    </w:p>
    <w:p w14:paraId="609D284D" w14:textId="16249D6D" w:rsidR="00A02B81" w:rsidRDefault="000A466A" w:rsidP="00640A4E">
      <w:pPr>
        <w:tabs>
          <w:tab w:val="left" w:pos="1560"/>
        </w:tabs>
        <w:spacing w:after="0"/>
        <w:rPr>
          <w:rFonts w:asciiTheme="minorHAnsi" w:hAnsiTheme="minorHAnsi" w:cstheme="minorHAnsi"/>
          <w:szCs w:val="20"/>
          <w:lang w:val="en-GB"/>
        </w:rPr>
      </w:pPr>
      <w:r w:rsidRPr="000A466A">
        <w:rPr>
          <w:rFonts w:asciiTheme="minorHAnsi" w:hAnsiTheme="minorHAnsi" w:cstheme="minorHAnsi"/>
          <w:szCs w:val="20"/>
          <w:lang w:val="en-GB"/>
        </w:rPr>
        <w:t>Building on the awareness creation efforts carried by DOE with the support of the S&amp;L Project on energy-efficient appliances, and taking into account is lessons learned and experience, the Project continues with awareness and knowledge campaigning focussing on lighting (for residential and commercial lamp users), which will be gender-sensitive and tailored to different groups of end-users. The campaign will stress energy and cost savings of different types of lamps and environmentally sound disposal. It is envisaged hat DOE works with municipalities, SALGA, NGOs.  The Project support will be for campaign design and materials, flyers/pamphlets and mass media advertisements to be supplemented by private sector activities (retailer displays, special offers, multiple lamps pack offers). Accompanying the campaign, the Project will support bundling the lessons learned, guidelines, manuals into a harmonised set of guides for municipalities and/or made these and/or their weblinks available on the existing Project/DoE website (</w:t>
      </w:r>
      <w:hyperlink r:id="rId61" w:history="1">
        <w:r w:rsidRPr="0061698B">
          <w:rPr>
            <w:rStyle w:val="Hyperlink"/>
            <w:rFonts w:asciiTheme="minorHAnsi" w:hAnsiTheme="minorHAnsi" w:cstheme="minorHAnsi"/>
            <w:szCs w:val="20"/>
            <w:lang w:val="en-GB"/>
          </w:rPr>
          <w:t>www.savingenergy.org.za</w:t>
        </w:r>
      </w:hyperlink>
      <w:r w:rsidRPr="000A466A">
        <w:rPr>
          <w:rFonts w:asciiTheme="minorHAnsi" w:hAnsiTheme="minorHAnsi" w:cstheme="minorHAnsi"/>
          <w:szCs w:val="20"/>
          <w:lang w:val="en-GB"/>
        </w:rPr>
        <w:t>).</w:t>
      </w:r>
    </w:p>
    <w:p w14:paraId="189BD0BE" w14:textId="77777777" w:rsidR="000A466A" w:rsidRPr="00D856AB" w:rsidRDefault="000A466A" w:rsidP="00640A4E">
      <w:pPr>
        <w:tabs>
          <w:tab w:val="left" w:pos="1560"/>
        </w:tabs>
        <w:spacing w:after="0"/>
        <w:rPr>
          <w:rFonts w:asciiTheme="minorHAnsi" w:hAnsiTheme="minorHAnsi" w:cstheme="minorHAnsi"/>
          <w:szCs w:val="20"/>
          <w:lang w:val="en-GB"/>
        </w:rPr>
      </w:pPr>
    </w:p>
    <w:p w14:paraId="34185D41" w14:textId="703A72FB" w:rsidR="00A02B81" w:rsidRPr="00D856AB" w:rsidRDefault="00A02B81" w:rsidP="00640A4E">
      <w:pPr>
        <w:tabs>
          <w:tab w:val="left" w:pos="1418"/>
        </w:tabs>
        <w:spacing w:after="0"/>
        <w:rPr>
          <w:rFonts w:asciiTheme="minorHAnsi" w:hAnsiTheme="minorHAnsi" w:cstheme="minorHAnsi"/>
          <w:i/>
          <w:szCs w:val="20"/>
          <w:lang w:val="en-GB"/>
        </w:rPr>
      </w:pPr>
      <w:r w:rsidRPr="00D856AB">
        <w:rPr>
          <w:rFonts w:asciiTheme="minorHAnsi" w:hAnsiTheme="minorHAnsi" w:cstheme="minorHAnsi"/>
          <w:i/>
          <w:szCs w:val="20"/>
          <w:lang w:val="en-GB"/>
        </w:rPr>
        <w:t>Activity 2.1.2</w:t>
      </w:r>
      <w:r w:rsidRPr="00D856AB">
        <w:rPr>
          <w:rFonts w:asciiTheme="minorHAnsi" w:hAnsiTheme="minorHAnsi" w:cstheme="minorHAnsi"/>
          <w:i/>
          <w:szCs w:val="20"/>
          <w:lang w:val="en-GB"/>
        </w:rPr>
        <w:tab/>
        <w:t>Capacity strengthening of staff of retailers, wholesalers</w:t>
      </w:r>
      <w:r w:rsidR="005F00C9" w:rsidRPr="00D856AB">
        <w:rPr>
          <w:rFonts w:asciiTheme="minorHAnsi" w:hAnsiTheme="minorHAnsi" w:cstheme="minorHAnsi"/>
          <w:i/>
          <w:szCs w:val="20"/>
          <w:lang w:val="en-GB"/>
        </w:rPr>
        <w:t xml:space="preserve"> on EE lighting promotion</w:t>
      </w:r>
    </w:p>
    <w:p w14:paraId="7C77EC09" w14:textId="0566B743" w:rsidR="00DD2EBE" w:rsidRPr="00D856AB" w:rsidRDefault="000A466A" w:rsidP="00BE18B5">
      <w:pPr>
        <w:tabs>
          <w:tab w:val="left" w:pos="1560"/>
        </w:tabs>
        <w:spacing w:before="60" w:after="0"/>
        <w:rPr>
          <w:rFonts w:asciiTheme="minorHAnsi" w:hAnsiTheme="minorHAnsi" w:cstheme="minorHAnsi"/>
          <w:szCs w:val="20"/>
          <w:lang w:val="en-GB"/>
        </w:rPr>
      </w:pPr>
      <w:r w:rsidRPr="00666B27">
        <w:rPr>
          <w:rFonts w:asciiTheme="minorHAnsi" w:hAnsiTheme="minorHAnsi" w:cstheme="minorHAnsi"/>
          <w:szCs w:val="20"/>
          <w:lang w:val="en-GB"/>
        </w:rPr>
        <w:t xml:space="preserve">The campaign will be carried out in cooperation with wholesalers and retailers to </w:t>
      </w:r>
      <w:r w:rsidRPr="00666B27">
        <w:rPr>
          <w:rFonts w:asciiTheme="minorHAnsi" w:hAnsiTheme="minorHAnsi" w:cstheme="minorHAnsi"/>
          <w:noProof/>
          <w:szCs w:val="20"/>
          <w:lang w:val="en-GB"/>
        </w:rPr>
        <w:t>realise</w:t>
      </w:r>
      <w:r w:rsidRPr="00666B27">
        <w:rPr>
          <w:rFonts w:asciiTheme="minorHAnsi" w:hAnsiTheme="minorHAnsi" w:cstheme="minorHAnsi"/>
          <w:szCs w:val="20"/>
          <w:lang w:val="en-GB"/>
        </w:rPr>
        <w:t xml:space="preserve"> a rapid uptake of LEDs. This includes a nation-wide training program (with seminars and on-the-job support) for distributor and retailer sales staff, focusing on </w:t>
      </w:r>
      <w:r w:rsidRPr="00666B27">
        <w:rPr>
          <w:rFonts w:asciiTheme="minorHAnsi" w:hAnsiTheme="minorHAnsi" w:cstheme="minorHAnsi"/>
          <w:szCs w:val="20"/>
          <w:lang w:val="en-GB"/>
        </w:rPr>
        <w:lastRenderedPageBreak/>
        <w:t>the sales of LED products. This will take into account lessons from the trial run with a major retailer carried out by the UNDP/GEF EE S&amp;L Project (in Gauteng area) in 2018/19.</w:t>
      </w:r>
    </w:p>
    <w:p w14:paraId="5210D054" w14:textId="6A150C44" w:rsidR="005F00C9" w:rsidRPr="00D856AB" w:rsidRDefault="005F00C9" w:rsidP="00640A4E">
      <w:pPr>
        <w:tabs>
          <w:tab w:val="left" w:pos="1560"/>
        </w:tabs>
        <w:spacing w:after="0"/>
        <w:rPr>
          <w:rFonts w:asciiTheme="minorHAnsi" w:hAnsiTheme="minorHAnsi" w:cstheme="minorHAnsi"/>
          <w:szCs w:val="20"/>
          <w:lang w:val="en-GB"/>
        </w:rPr>
      </w:pPr>
    </w:p>
    <w:p w14:paraId="4484802B" w14:textId="23093C40" w:rsidR="005F00C9" w:rsidRPr="00D856AB" w:rsidRDefault="005F00C9" w:rsidP="00640A4E">
      <w:pPr>
        <w:tabs>
          <w:tab w:val="left" w:pos="1560"/>
        </w:tabs>
        <w:spacing w:after="0"/>
        <w:rPr>
          <w:rFonts w:asciiTheme="minorHAnsi" w:hAnsiTheme="minorHAnsi" w:cstheme="minorHAnsi"/>
          <w:i/>
          <w:szCs w:val="20"/>
          <w:lang w:val="en-GB"/>
        </w:rPr>
      </w:pPr>
      <w:r w:rsidRPr="00D856AB">
        <w:rPr>
          <w:rFonts w:asciiTheme="minorHAnsi" w:hAnsiTheme="minorHAnsi" w:cstheme="minorHAnsi"/>
          <w:i/>
          <w:szCs w:val="20"/>
          <w:lang w:val="en-GB"/>
        </w:rPr>
        <w:t>Activity 2.1.3</w:t>
      </w:r>
      <w:r w:rsidRPr="00D856AB">
        <w:rPr>
          <w:rFonts w:asciiTheme="minorHAnsi" w:hAnsiTheme="minorHAnsi" w:cstheme="minorHAnsi"/>
          <w:i/>
          <w:szCs w:val="20"/>
          <w:lang w:val="en-GB"/>
        </w:rPr>
        <w:tab/>
        <w:t>Capacity</w:t>
      </w:r>
      <w:r w:rsidR="00C108F9" w:rsidRPr="00D856AB">
        <w:rPr>
          <w:rFonts w:asciiTheme="minorHAnsi" w:hAnsiTheme="minorHAnsi" w:cstheme="minorHAnsi"/>
          <w:i/>
          <w:szCs w:val="20"/>
          <w:lang w:val="en-GB"/>
        </w:rPr>
        <w:t xml:space="preserve"> enhancement of private sector entities and energy service providers (ESCOs)</w:t>
      </w:r>
    </w:p>
    <w:p w14:paraId="1FE1412F" w14:textId="0C0112F6" w:rsidR="00C108F9" w:rsidRPr="00D856AB" w:rsidRDefault="000A466A" w:rsidP="00BE18B5">
      <w:pPr>
        <w:tabs>
          <w:tab w:val="left" w:pos="1560"/>
        </w:tabs>
        <w:spacing w:before="60" w:after="0"/>
        <w:rPr>
          <w:rFonts w:asciiTheme="minorHAnsi" w:hAnsiTheme="minorHAnsi" w:cstheme="minorHAnsi"/>
          <w:szCs w:val="20"/>
          <w:lang w:val="en-GB"/>
        </w:rPr>
      </w:pPr>
      <w:r w:rsidRPr="000A466A">
        <w:rPr>
          <w:rFonts w:asciiTheme="minorHAnsi" w:hAnsiTheme="minorHAnsi" w:cstheme="minorHAnsi"/>
          <w:szCs w:val="20"/>
          <w:lang w:val="en-GB"/>
        </w:rPr>
        <w:t>The Project will support increasing the knowledge of commercial buildings owners and energy service providers on energy efficiency opportunities (on high-efficiency lighting in particular) and the role of energy efficiency financing (loans, grants, PPP, performance contracting) and regulations. For ESCOs, financing modalities in working with the public sector will be discussed and explained</w:t>
      </w:r>
      <w:r w:rsidR="00BE18B5">
        <w:rPr>
          <w:rFonts w:asciiTheme="minorHAnsi" w:hAnsiTheme="minorHAnsi" w:cstheme="minorHAnsi"/>
          <w:szCs w:val="20"/>
          <w:lang w:val="en-GB"/>
        </w:rPr>
        <w:t>.</w:t>
      </w:r>
    </w:p>
    <w:p w14:paraId="6526B4C6" w14:textId="77777777" w:rsidR="00DD2EBE" w:rsidRPr="00D856AB" w:rsidRDefault="00DD2EBE" w:rsidP="00101DC0">
      <w:pPr>
        <w:tabs>
          <w:tab w:val="left" w:pos="1560"/>
        </w:tabs>
        <w:spacing w:after="0"/>
        <w:jc w:val="left"/>
        <w:rPr>
          <w:rFonts w:asciiTheme="minorHAnsi" w:hAnsiTheme="minorHAnsi" w:cstheme="minorHAnsi"/>
          <w:szCs w:val="20"/>
          <w:lang w:val="en-GB"/>
        </w:rPr>
      </w:pPr>
    </w:p>
    <w:p w14:paraId="184AE692" w14:textId="3125D8BB" w:rsidR="00DD2EBE" w:rsidRPr="00D856AB" w:rsidRDefault="008A437F" w:rsidP="008A437F">
      <w:pPr>
        <w:tabs>
          <w:tab w:val="left" w:pos="1276"/>
        </w:tabs>
        <w:spacing w:after="0"/>
        <w:jc w:val="left"/>
        <w:rPr>
          <w:rFonts w:asciiTheme="minorHAnsi" w:hAnsiTheme="minorHAnsi" w:cstheme="minorHAnsi"/>
          <w:b/>
          <w:szCs w:val="20"/>
          <w:lang w:val="en-GB"/>
        </w:rPr>
      </w:pPr>
      <w:r w:rsidRPr="00D856AB">
        <w:rPr>
          <w:rFonts w:asciiTheme="minorHAnsi" w:hAnsiTheme="minorHAnsi" w:cstheme="minorHAnsi"/>
          <w:b/>
          <w:szCs w:val="20"/>
          <w:lang w:val="en-GB"/>
        </w:rPr>
        <w:t>Output 2.2</w:t>
      </w:r>
      <w:r w:rsidRPr="00D856AB">
        <w:rPr>
          <w:rFonts w:asciiTheme="minorHAnsi" w:hAnsiTheme="minorHAnsi" w:cstheme="minorHAnsi"/>
          <w:b/>
          <w:szCs w:val="20"/>
          <w:lang w:val="en-GB"/>
        </w:rPr>
        <w:tab/>
        <w:t>Capacity strengthened of municipalities to formulate EE programmes</w:t>
      </w:r>
    </w:p>
    <w:p w14:paraId="139DB899" w14:textId="13F8554E" w:rsidR="00DD2EBE" w:rsidRPr="00D856AB" w:rsidRDefault="00DD2EBE" w:rsidP="00101DC0">
      <w:pPr>
        <w:tabs>
          <w:tab w:val="left" w:pos="1560"/>
        </w:tabs>
        <w:spacing w:after="0"/>
        <w:jc w:val="left"/>
        <w:rPr>
          <w:rFonts w:asciiTheme="minorHAnsi" w:hAnsiTheme="minorHAnsi" w:cstheme="minorHAnsi"/>
          <w:szCs w:val="20"/>
          <w:lang w:val="en-GB"/>
        </w:rPr>
      </w:pPr>
    </w:p>
    <w:p w14:paraId="38ED3CDF" w14:textId="07A1E3CF" w:rsidR="008A437F" w:rsidRPr="00D856AB" w:rsidRDefault="008A437F" w:rsidP="00640A4E">
      <w:pPr>
        <w:tabs>
          <w:tab w:val="left" w:pos="1276"/>
        </w:tabs>
        <w:spacing w:after="0"/>
        <w:rPr>
          <w:rFonts w:asciiTheme="minorHAnsi" w:hAnsiTheme="minorHAnsi" w:cstheme="minorHAnsi"/>
          <w:i/>
          <w:szCs w:val="20"/>
          <w:lang w:val="en-GB"/>
        </w:rPr>
      </w:pPr>
      <w:r w:rsidRPr="00D856AB">
        <w:rPr>
          <w:rFonts w:asciiTheme="minorHAnsi" w:hAnsiTheme="minorHAnsi" w:cstheme="minorHAnsi"/>
          <w:i/>
          <w:szCs w:val="20"/>
          <w:lang w:val="en-GB"/>
        </w:rPr>
        <w:t>Activity 2.2.1</w:t>
      </w:r>
      <w:r w:rsidRPr="00D856AB">
        <w:rPr>
          <w:rFonts w:asciiTheme="minorHAnsi" w:hAnsiTheme="minorHAnsi" w:cstheme="minorHAnsi"/>
          <w:i/>
          <w:szCs w:val="20"/>
          <w:lang w:val="en-GB"/>
        </w:rPr>
        <w:tab/>
        <w:t>Capacity and knowledge strengthening of municipal staff and decision-makers</w:t>
      </w:r>
    </w:p>
    <w:p w14:paraId="71F54BC6" w14:textId="5DE9D160" w:rsidR="008A437F" w:rsidRPr="00D856AB" w:rsidRDefault="000A466A" w:rsidP="00BE18B5">
      <w:pPr>
        <w:tabs>
          <w:tab w:val="left" w:pos="1560"/>
        </w:tabs>
        <w:spacing w:before="60" w:after="0"/>
        <w:rPr>
          <w:rFonts w:asciiTheme="minorHAnsi" w:hAnsiTheme="minorHAnsi" w:cstheme="minorHAnsi"/>
          <w:szCs w:val="20"/>
          <w:lang w:val="en-GB"/>
        </w:rPr>
      </w:pPr>
      <w:r w:rsidRPr="000A466A">
        <w:rPr>
          <w:rFonts w:asciiTheme="minorHAnsi" w:hAnsiTheme="minorHAnsi" w:cstheme="minorHAnsi"/>
          <w:szCs w:val="20"/>
          <w:lang w:val="en-GB"/>
        </w:rPr>
        <w:t>The Project will support awareness creation in seminars and technical capacity enhancement in special workshops for municipal staff (technical and decision-making) that work on public infrastructure, public building and municipal power distribution on the role of LED lighting in public building and street lighting. This will be accompanied by technology information sheets, procurement guidelines and training material for municipal staff. Similarly, information and know-how packages on distribution transformers for municipal staff and utilities</w:t>
      </w:r>
      <w:r w:rsidR="008A437F" w:rsidRPr="00D856AB">
        <w:rPr>
          <w:rFonts w:asciiTheme="minorHAnsi" w:hAnsiTheme="minorHAnsi" w:cstheme="minorHAnsi"/>
          <w:szCs w:val="20"/>
          <w:lang w:val="en-GB"/>
        </w:rPr>
        <w:t xml:space="preserve">.  </w:t>
      </w:r>
    </w:p>
    <w:p w14:paraId="54200DC8" w14:textId="6CBD9CA7" w:rsidR="008A437F" w:rsidRPr="00D856AB" w:rsidRDefault="008A437F" w:rsidP="00640A4E">
      <w:pPr>
        <w:tabs>
          <w:tab w:val="left" w:pos="1560"/>
        </w:tabs>
        <w:spacing w:after="0"/>
        <w:rPr>
          <w:rFonts w:asciiTheme="minorHAnsi" w:hAnsiTheme="minorHAnsi" w:cstheme="minorHAnsi"/>
          <w:szCs w:val="20"/>
          <w:lang w:val="en-GB"/>
        </w:rPr>
      </w:pPr>
    </w:p>
    <w:p w14:paraId="412F9B31" w14:textId="01A35AE0" w:rsidR="008A437F" w:rsidRPr="00D856AB" w:rsidRDefault="008A437F" w:rsidP="005F00C9">
      <w:pPr>
        <w:tabs>
          <w:tab w:val="left" w:pos="1276"/>
        </w:tabs>
        <w:spacing w:after="0"/>
        <w:rPr>
          <w:rFonts w:asciiTheme="minorHAnsi" w:hAnsiTheme="minorHAnsi" w:cstheme="minorHAnsi"/>
          <w:i/>
          <w:szCs w:val="20"/>
          <w:lang w:val="en-GB"/>
        </w:rPr>
      </w:pPr>
      <w:r w:rsidRPr="00D856AB">
        <w:rPr>
          <w:rFonts w:asciiTheme="minorHAnsi" w:hAnsiTheme="minorHAnsi" w:cstheme="minorHAnsi"/>
          <w:i/>
          <w:szCs w:val="20"/>
          <w:lang w:val="en-GB"/>
        </w:rPr>
        <w:t>Activity 2.2.2</w:t>
      </w:r>
      <w:r w:rsidRPr="00D856AB">
        <w:rPr>
          <w:rFonts w:asciiTheme="minorHAnsi" w:hAnsiTheme="minorHAnsi" w:cstheme="minorHAnsi"/>
          <w:i/>
          <w:szCs w:val="20"/>
          <w:lang w:val="en-GB"/>
        </w:rPr>
        <w:tab/>
      </w:r>
      <w:r w:rsidR="00640A4E" w:rsidRPr="00D856AB">
        <w:rPr>
          <w:rFonts w:asciiTheme="minorHAnsi" w:hAnsiTheme="minorHAnsi" w:cstheme="minorHAnsi"/>
          <w:i/>
          <w:szCs w:val="20"/>
          <w:lang w:val="en-GB"/>
        </w:rPr>
        <w:t>Technical assistance support to develop municipal energy efficiency planning</w:t>
      </w:r>
    </w:p>
    <w:p w14:paraId="6BCFCB62" w14:textId="77777777" w:rsidR="008A437F" w:rsidRPr="00D856AB" w:rsidRDefault="008A437F" w:rsidP="00640A4E">
      <w:pPr>
        <w:tabs>
          <w:tab w:val="left" w:pos="1560"/>
        </w:tabs>
        <w:spacing w:after="0"/>
        <w:rPr>
          <w:rFonts w:asciiTheme="minorHAnsi" w:hAnsiTheme="minorHAnsi" w:cstheme="minorHAnsi"/>
          <w:szCs w:val="20"/>
          <w:lang w:val="en-GB"/>
        </w:rPr>
      </w:pPr>
    </w:p>
    <w:p w14:paraId="6960DB72" w14:textId="77777777" w:rsidR="000A466A" w:rsidRPr="00666B27" w:rsidRDefault="000A466A" w:rsidP="000A466A">
      <w:pPr>
        <w:tabs>
          <w:tab w:val="left" w:pos="1560"/>
        </w:tabs>
        <w:spacing w:after="0"/>
        <w:rPr>
          <w:rFonts w:asciiTheme="minorHAnsi" w:hAnsiTheme="minorHAnsi" w:cstheme="minorHAnsi"/>
          <w:szCs w:val="20"/>
          <w:lang w:val="en-GB"/>
        </w:rPr>
      </w:pPr>
      <w:r w:rsidRPr="00666B27">
        <w:rPr>
          <w:rFonts w:asciiTheme="minorHAnsi" w:hAnsiTheme="minorHAnsi" w:cstheme="minorHAnsi"/>
          <w:szCs w:val="20"/>
          <w:lang w:val="en-GB"/>
        </w:rPr>
        <w:t xml:space="preserve">The Project will support partner municipalities to develop pipeline of bankable proposals on energy efficiency in municipalities to present to traditional financing sources (government funding, such as </w:t>
      </w:r>
      <w:r w:rsidRPr="00666B27">
        <w:rPr>
          <w:rFonts w:asciiTheme="minorHAnsi" w:hAnsiTheme="minorHAnsi" w:cstheme="minorHAnsi"/>
          <w:noProof/>
          <w:szCs w:val="20"/>
          <w:lang w:val="en-GB"/>
        </w:rPr>
        <w:t>MEESP</w:t>
      </w:r>
      <w:r w:rsidRPr="00666B27">
        <w:rPr>
          <w:rFonts w:asciiTheme="minorHAnsi" w:hAnsiTheme="minorHAnsi" w:cstheme="minorHAnsi"/>
          <w:szCs w:val="20"/>
          <w:lang w:val="en-GB"/>
        </w:rPr>
        <w:t xml:space="preserve">, infrastructure grants </w:t>
      </w:r>
      <w:r w:rsidRPr="00666B27">
        <w:rPr>
          <w:rFonts w:asciiTheme="minorHAnsi" w:hAnsiTheme="minorHAnsi" w:cstheme="minorHAnsi"/>
          <w:noProof/>
          <w:szCs w:val="20"/>
          <w:lang w:val="en-GB"/>
        </w:rPr>
        <w:t>and</w:t>
      </w:r>
      <w:r w:rsidRPr="00666B27">
        <w:rPr>
          <w:rFonts w:asciiTheme="minorHAnsi" w:hAnsiTheme="minorHAnsi" w:cstheme="minorHAnsi"/>
          <w:szCs w:val="20"/>
          <w:lang w:val="en-GB"/>
        </w:rPr>
        <w:t xml:space="preserve"> own budget) or for more innovative financing (e.g. with ESCO involvement, see Annex E.5), including the Project-supported Energy Efficiency Finance Instrument (EEFI). In collaboration with the existing programs of DoE and GIZ, the technical assistance will also support the monitoring of the projects developed. Technical assistance may be delivered by </w:t>
      </w:r>
      <w:r w:rsidRPr="00666B27">
        <w:rPr>
          <w:rFonts w:asciiTheme="minorHAnsi" w:hAnsiTheme="minorHAnsi" w:cstheme="minorHAnsi"/>
          <w:noProof/>
          <w:szCs w:val="20"/>
          <w:lang w:val="en-GB"/>
        </w:rPr>
        <w:t>short-term</w:t>
      </w:r>
      <w:r w:rsidRPr="00666B27">
        <w:rPr>
          <w:rFonts w:asciiTheme="minorHAnsi" w:hAnsiTheme="minorHAnsi" w:cstheme="minorHAnsi"/>
          <w:szCs w:val="20"/>
          <w:lang w:val="en-GB"/>
        </w:rPr>
        <w:t xml:space="preserve"> expert or by means of secondment of staff to selected municipalities to provide advice on the design, financing </w:t>
      </w:r>
      <w:r w:rsidRPr="00666B27">
        <w:rPr>
          <w:rFonts w:asciiTheme="minorHAnsi" w:hAnsiTheme="minorHAnsi" w:cstheme="minorHAnsi"/>
          <w:noProof/>
          <w:szCs w:val="20"/>
          <w:lang w:val="en-GB"/>
        </w:rPr>
        <w:t>and</w:t>
      </w:r>
      <w:r w:rsidRPr="00666B27">
        <w:rPr>
          <w:rFonts w:asciiTheme="minorHAnsi" w:hAnsiTheme="minorHAnsi" w:cstheme="minorHAnsi"/>
          <w:szCs w:val="20"/>
          <w:lang w:val="en-GB"/>
        </w:rPr>
        <w:t xml:space="preserve"> implementation of EE plans and specific LED and distribution transformer projects, accompanied by business-plan development workshops.</w:t>
      </w:r>
    </w:p>
    <w:p w14:paraId="43CF8226" w14:textId="77777777" w:rsidR="000A466A" w:rsidRPr="00666B27" w:rsidRDefault="000A466A" w:rsidP="000A466A">
      <w:pPr>
        <w:tabs>
          <w:tab w:val="left" w:pos="1560"/>
        </w:tabs>
        <w:spacing w:after="0"/>
        <w:rPr>
          <w:rFonts w:asciiTheme="minorHAnsi" w:hAnsiTheme="minorHAnsi" w:cstheme="minorHAnsi"/>
          <w:szCs w:val="20"/>
          <w:lang w:val="en-GB"/>
        </w:rPr>
      </w:pPr>
    </w:p>
    <w:p w14:paraId="5FD6B57E" w14:textId="0AC0CE90" w:rsidR="00E77CFC" w:rsidRPr="00D856AB" w:rsidRDefault="000A466A" w:rsidP="000A466A">
      <w:pPr>
        <w:tabs>
          <w:tab w:val="left" w:pos="1560"/>
        </w:tabs>
        <w:spacing w:after="0"/>
        <w:rPr>
          <w:rFonts w:asciiTheme="minorHAnsi" w:hAnsiTheme="minorHAnsi" w:cstheme="minorHAnsi"/>
          <w:szCs w:val="20"/>
          <w:lang w:val="en-GB"/>
        </w:rPr>
      </w:pPr>
      <w:r w:rsidRPr="00666B27">
        <w:rPr>
          <w:rFonts w:asciiTheme="minorHAnsi" w:hAnsiTheme="minorHAnsi" w:cstheme="minorHAnsi"/>
          <w:szCs w:val="20"/>
          <w:lang w:val="en-GB"/>
        </w:rPr>
        <w:t>The project will also seek a peer-to-peer exchange between municipalities on the benefits of LED street-lighting and distribution transformers. The peer-to-peer exchange will address both the operational-level staff and the higher-levels of the municipal organization. This is expected to lower the awareness and capacity barriers of smaller municipalities and enhance the access to government and other funding and sources of financing</w:t>
      </w:r>
      <w:r w:rsidR="00E77CFC" w:rsidRPr="00D856AB">
        <w:rPr>
          <w:rFonts w:asciiTheme="minorHAnsi" w:hAnsiTheme="minorHAnsi" w:cstheme="minorHAnsi"/>
          <w:szCs w:val="20"/>
          <w:lang w:val="en-GB"/>
        </w:rPr>
        <w:t>.</w:t>
      </w:r>
    </w:p>
    <w:p w14:paraId="7ECCA937" w14:textId="77777777" w:rsidR="00E77CFC" w:rsidRPr="00D856AB" w:rsidRDefault="00E77CFC" w:rsidP="00640A4E">
      <w:pPr>
        <w:tabs>
          <w:tab w:val="left" w:pos="1560"/>
        </w:tabs>
        <w:spacing w:after="0"/>
        <w:rPr>
          <w:rFonts w:asciiTheme="minorHAnsi" w:hAnsiTheme="minorHAnsi" w:cstheme="minorHAnsi"/>
          <w:szCs w:val="20"/>
          <w:lang w:val="en-GB"/>
        </w:rPr>
      </w:pPr>
    </w:p>
    <w:p w14:paraId="3B0A0C5A" w14:textId="0FD105A7" w:rsidR="00075E6A" w:rsidRPr="00D856AB" w:rsidRDefault="00A837B9" w:rsidP="005F00C9">
      <w:pPr>
        <w:tabs>
          <w:tab w:val="left" w:pos="1276"/>
        </w:tabs>
        <w:spacing w:after="0"/>
        <w:rPr>
          <w:rFonts w:asciiTheme="minorHAnsi" w:hAnsiTheme="minorHAnsi" w:cstheme="minorHAnsi"/>
          <w:b/>
          <w:szCs w:val="20"/>
          <w:lang w:val="en-GB"/>
        </w:rPr>
      </w:pPr>
      <w:r w:rsidRPr="00D856AB">
        <w:rPr>
          <w:rFonts w:asciiTheme="minorHAnsi" w:hAnsiTheme="minorHAnsi" w:cstheme="minorHAnsi"/>
          <w:b/>
          <w:szCs w:val="20"/>
          <w:lang w:val="en-GB"/>
        </w:rPr>
        <w:t>Output 2.3</w:t>
      </w:r>
      <w:r w:rsidRPr="00D856AB">
        <w:rPr>
          <w:rFonts w:asciiTheme="minorHAnsi" w:hAnsiTheme="minorHAnsi" w:cstheme="minorHAnsi"/>
          <w:b/>
          <w:szCs w:val="20"/>
          <w:lang w:val="en-GB"/>
        </w:rPr>
        <w:tab/>
      </w:r>
      <w:r w:rsidR="005F00C9" w:rsidRPr="00D856AB">
        <w:rPr>
          <w:rFonts w:asciiTheme="minorHAnsi" w:hAnsiTheme="minorHAnsi" w:cstheme="minorHAnsi"/>
          <w:b/>
          <w:szCs w:val="20"/>
          <w:lang w:val="en-GB"/>
        </w:rPr>
        <w:t>Increased capacity for local production of LED products and distribution transformers</w:t>
      </w:r>
    </w:p>
    <w:p w14:paraId="01048121" w14:textId="24DA829E" w:rsidR="00075E6A" w:rsidRPr="00D856AB" w:rsidRDefault="00075E6A" w:rsidP="00640A4E">
      <w:pPr>
        <w:tabs>
          <w:tab w:val="left" w:pos="1560"/>
        </w:tabs>
        <w:spacing w:after="0"/>
        <w:rPr>
          <w:rFonts w:asciiTheme="minorHAnsi" w:hAnsiTheme="minorHAnsi" w:cstheme="minorHAnsi"/>
          <w:szCs w:val="20"/>
          <w:lang w:val="en-GB"/>
        </w:rPr>
      </w:pPr>
    </w:p>
    <w:p w14:paraId="6DD1A0A4" w14:textId="384FAB1D" w:rsidR="00075E6A" w:rsidRPr="00D856AB" w:rsidRDefault="005F00C9" w:rsidP="005F00C9">
      <w:pPr>
        <w:tabs>
          <w:tab w:val="left" w:pos="1276"/>
        </w:tabs>
        <w:spacing w:after="0"/>
        <w:rPr>
          <w:rFonts w:asciiTheme="minorHAnsi" w:hAnsiTheme="minorHAnsi" w:cstheme="minorHAnsi"/>
          <w:i/>
          <w:szCs w:val="20"/>
          <w:lang w:val="en-GB"/>
        </w:rPr>
      </w:pPr>
      <w:r w:rsidRPr="00D856AB">
        <w:rPr>
          <w:rFonts w:asciiTheme="minorHAnsi" w:hAnsiTheme="minorHAnsi" w:cstheme="minorHAnsi"/>
          <w:i/>
          <w:szCs w:val="20"/>
          <w:lang w:val="en-GB"/>
        </w:rPr>
        <w:t>Activity 2.3.1</w:t>
      </w:r>
      <w:r w:rsidRPr="00D856AB">
        <w:rPr>
          <w:rFonts w:asciiTheme="minorHAnsi" w:hAnsiTheme="minorHAnsi" w:cstheme="minorHAnsi"/>
          <w:i/>
          <w:szCs w:val="20"/>
          <w:lang w:val="en-GB"/>
        </w:rPr>
        <w:tab/>
        <w:t>Technical support for manufacturers of local LED products</w:t>
      </w:r>
    </w:p>
    <w:p w14:paraId="63645C76" w14:textId="6C30F68A" w:rsidR="005F00C9" w:rsidRPr="00D856AB" w:rsidRDefault="005F00C9" w:rsidP="005F00C9">
      <w:pPr>
        <w:tabs>
          <w:tab w:val="left" w:pos="1276"/>
        </w:tabs>
        <w:spacing w:after="0"/>
        <w:rPr>
          <w:rFonts w:asciiTheme="minorHAnsi" w:hAnsiTheme="minorHAnsi" w:cstheme="minorHAnsi"/>
          <w:szCs w:val="20"/>
          <w:lang w:val="en-GB"/>
        </w:rPr>
      </w:pPr>
    </w:p>
    <w:p w14:paraId="2D6EEF1D" w14:textId="3A9AB7BD" w:rsidR="00EC67AA" w:rsidRPr="00D856AB" w:rsidRDefault="000A466A" w:rsidP="00E115F8">
      <w:pPr>
        <w:tabs>
          <w:tab w:val="left" w:pos="1276"/>
        </w:tabs>
        <w:spacing w:after="0"/>
        <w:rPr>
          <w:rFonts w:asciiTheme="minorHAnsi" w:hAnsiTheme="minorHAnsi" w:cstheme="minorHAnsi"/>
          <w:szCs w:val="20"/>
          <w:lang w:val="en-GB"/>
        </w:rPr>
      </w:pPr>
      <w:r w:rsidRPr="00666B27">
        <w:rPr>
          <w:rFonts w:asciiTheme="minorHAnsi" w:hAnsiTheme="minorHAnsi" w:cstheme="minorHAnsi"/>
          <w:szCs w:val="20"/>
          <w:lang w:val="en-GB"/>
        </w:rPr>
        <w:t xml:space="preserve">The Project will support the assessment </w:t>
      </w:r>
      <w:r>
        <w:rPr>
          <w:rFonts w:asciiTheme="minorHAnsi" w:hAnsiTheme="minorHAnsi" w:cstheme="minorHAnsi"/>
          <w:szCs w:val="20"/>
          <w:lang w:val="en-GB"/>
        </w:rPr>
        <w:t>of issues and</w:t>
      </w:r>
      <w:r w:rsidRPr="005431FB">
        <w:rPr>
          <w:rFonts w:asciiTheme="minorHAnsi" w:hAnsiTheme="minorHAnsi" w:cstheme="minorHAnsi"/>
          <w:szCs w:val="20"/>
          <w:lang w:val="en-GB"/>
        </w:rPr>
        <w:t xml:space="preserve"> options and capacity building needs</w:t>
      </w:r>
      <w:r>
        <w:rPr>
          <w:rFonts w:asciiTheme="minorHAnsi" w:hAnsiTheme="minorHAnsi" w:cstheme="minorHAnsi"/>
          <w:szCs w:val="20"/>
          <w:lang w:val="en-GB"/>
        </w:rPr>
        <w:t xml:space="preserve"> for local production of LED lighting products.</w:t>
      </w:r>
      <w:r w:rsidRPr="005431FB">
        <w:rPr>
          <w:rFonts w:asciiTheme="minorHAnsi" w:hAnsiTheme="minorHAnsi" w:cstheme="minorHAnsi"/>
          <w:szCs w:val="20"/>
          <w:lang w:val="en-GB"/>
        </w:rPr>
        <w:t xml:space="preserve"> The project will organize training sessions to enhance the capacity of the energy service firms, designers, architects, and market partners to install efficient and effective lighting (LED luminaires) in buildings</w:t>
      </w:r>
      <w:r>
        <w:rPr>
          <w:rFonts w:asciiTheme="minorHAnsi" w:hAnsiTheme="minorHAnsi" w:cstheme="minorHAnsi"/>
          <w:szCs w:val="20"/>
          <w:lang w:val="en-GB"/>
        </w:rPr>
        <w:t xml:space="preserve">. </w:t>
      </w:r>
      <w:r w:rsidRPr="005431FB">
        <w:rPr>
          <w:rFonts w:asciiTheme="minorHAnsi" w:hAnsiTheme="minorHAnsi" w:cstheme="minorHAnsi"/>
          <w:szCs w:val="20"/>
          <w:lang w:val="en-GB"/>
        </w:rPr>
        <w:t xml:space="preserve">The Project </w:t>
      </w:r>
      <w:r>
        <w:rPr>
          <w:rFonts w:asciiTheme="minorHAnsi" w:hAnsiTheme="minorHAnsi" w:cstheme="minorHAnsi"/>
          <w:szCs w:val="20"/>
          <w:lang w:val="en-GB"/>
        </w:rPr>
        <w:t xml:space="preserve">can </w:t>
      </w:r>
      <w:r w:rsidRPr="005431FB">
        <w:rPr>
          <w:rFonts w:asciiTheme="minorHAnsi" w:hAnsiTheme="minorHAnsi" w:cstheme="minorHAnsi"/>
          <w:szCs w:val="20"/>
          <w:lang w:val="en-GB"/>
        </w:rPr>
        <w:t>provide technical assistance support to local manufacturing companies to introduce these locally manufactured in the local market</w:t>
      </w:r>
      <w:r>
        <w:rPr>
          <w:rFonts w:asciiTheme="minorHAnsi" w:hAnsiTheme="minorHAnsi" w:cstheme="minorHAnsi"/>
          <w:szCs w:val="20"/>
          <w:lang w:val="en-GB"/>
        </w:rPr>
        <w:t xml:space="preserve"> (feasibility studies). Companies will be selected in a competitive basis, e.g. in a Call for Proposals</w:t>
      </w:r>
      <w:r w:rsidR="00F24FEC">
        <w:rPr>
          <w:rFonts w:asciiTheme="minorHAnsi" w:hAnsiTheme="minorHAnsi" w:cstheme="minorHAnsi"/>
          <w:szCs w:val="20"/>
          <w:lang w:val="en-GB"/>
        </w:rPr>
        <w:t>.</w:t>
      </w:r>
    </w:p>
    <w:p w14:paraId="610E0BCB" w14:textId="77777777" w:rsidR="008A437F" w:rsidRPr="00D856AB" w:rsidRDefault="008A437F" w:rsidP="00640A4E">
      <w:pPr>
        <w:tabs>
          <w:tab w:val="left" w:pos="1560"/>
        </w:tabs>
        <w:spacing w:after="0"/>
        <w:rPr>
          <w:rFonts w:asciiTheme="minorHAnsi" w:hAnsiTheme="minorHAnsi" w:cstheme="minorHAnsi"/>
          <w:szCs w:val="20"/>
          <w:lang w:val="en-GB"/>
        </w:rPr>
      </w:pPr>
    </w:p>
    <w:p w14:paraId="3021BEEE" w14:textId="254E8CC9" w:rsidR="008A437F" w:rsidRPr="00D856AB" w:rsidRDefault="00E115F8" w:rsidP="00002746">
      <w:pPr>
        <w:tabs>
          <w:tab w:val="left" w:pos="1276"/>
        </w:tabs>
        <w:spacing w:after="0"/>
        <w:rPr>
          <w:rFonts w:asciiTheme="minorHAnsi" w:hAnsiTheme="minorHAnsi" w:cstheme="minorHAnsi"/>
          <w:i/>
          <w:szCs w:val="20"/>
          <w:lang w:val="en-GB"/>
        </w:rPr>
      </w:pPr>
      <w:r w:rsidRPr="00D856AB">
        <w:rPr>
          <w:rFonts w:asciiTheme="minorHAnsi" w:hAnsiTheme="minorHAnsi" w:cstheme="minorHAnsi"/>
          <w:i/>
          <w:szCs w:val="20"/>
          <w:lang w:val="en-GB"/>
        </w:rPr>
        <w:t>Activity 2.3.2</w:t>
      </w:r>
      <w:r w:rsidRPr="00D856AB">
        <w:rPr>
          <w:rFonts w:asciiTheme="minorHAnsi" w:hAnsiTheme="minorHAnsi" w:cstheme="minorHAnsi"/>
          <w:i/>
          <w:szCs w:val="20"/>
          <w:lang w:val="en-GB"/>
        </w:rPr>
        <w:tab/>
        <w:t>Technical support to suppliers to manufacture high-efficiency distribution transformers</w:t>
      </w:r>
    </w:p>
    <w:p w14:paraId="21882683" w14:textId="77777777" w:rsidR="008A437F" w:rsidRPr="00D856AB" w:rsidRDefault="008A437F" w:rsidP="00640A4E">
      <w:pPr>
        <w:tabs>
          <w:tab w:val="left" w:pos="1560"/>
        </w:tabs>
        <w:spacing w:after="0"/>
        <w:rPr>
          <w:rFonts w:asciiTheme="minorHAnsi" w:hAnsiTheme="minorHAnsi" w:cstheme="minorHAnsi"/>
          <w:szCs w:val="20"/>
          <w:lang w:val="en-GB"/>
        </w:rPr>
      </w:pPr>
    </w:p>
    <w:p w14:paraId="68FB24A2" w14:textId="1D2E6ADC" w:rsidR="007C3833" w:rsidRDefault="000A466A" w:rsidP="002C0609">
      <w:pPr>
        <w:tabs>
          <w:tab w:val="left" w:pos="1560"/>
        </w:tabs>
        <w:spacing w:after="0"/>
        <w:rPr>
          <w:rFonts w:asciiTheme="minorHAnsi" w:hAnsiTheme="minorHAnsi" w:cstheme="minorHAnsi"/>
          <w:szCs w:val="20"/>
          <w:lang w:val="en-GB"/>
        </w:rPr>
      </w:pPr>
      <w:r w:rsidRPr="00666B27">
        <w:rPr>
          <w:rFonts w:asciiTheme="minorHAnsi" w:hAnsiTheme="minorHAnsi" w:cstheme="minorHAnsi"/>
          <w:szCs w:val="20"/>
          <w:lang w:val="en-GB"/>
        </w:rPr>
        <w:t xml:space="preserve">Similarly, the Project will carry out a detailed assessment of the </w:t>
      </w:r>
      <w:r w:rsidRPr="00666B27">
        <w:rPr>
          <w:rFonts w:asciiTheme="minorHAnsi" w:hAnsiTheme="minorHAnsi" w:cstheme="minorHAnsi"/>
          <w:noProof/>
          <w:szCs w:val="20"/>
          <w:lang w:val="en-GB"/>
        </w:rPr>
        <w:t>state</w:t>
      </w:r>
      <w:r w:rsidRPr="00666B27">
        <w:rPr>
          <w:rFonts w:asciiTheme="minorHAnsi" w:hAnsiTheme="minorHAnsi" w:cstheme="minorHAnsi"/>
          <w:szCs w:val="20"/>
          <w:lang w:val="en-GB"/>
        </w:rPr>
        <w:t xml:space="preserve"> of local production of transformers with recommendations for technical and/or financial support (see Output 5.2) to the local manufacturing industry to enhance skills of staff and upgrade production facilities to be able to produce high-efficiency transformers.</w:t>
      </w:r>
      <w:r>
        <w:rPr>
          <w:rFonts w:asciiTheme="minorHAnsi" w:hAnsiTheme="minorHAnsi" w:cstheme="minorHAnsi"/>
          <w:szCs w:val="20"/>
          <w:lang w:val="en-GB"/>
        </w:rPr>
        <w:t xml:space="preserve"> </w:t>
      </w:r>
      <w:r w:rsidRPr="005431FB">
        <w:rPr>
          <w:rFonts w:asciiTheme="minorHAnsi" w:hAnsiTheme="minorHAnsi" w:cstheme="minorHAnsi"/>
          <w:szCs w:val="20"/>
          <w:lang w:val="en-GB"/>
        </w:rPr>
        <w:t>Companies will be selected in a competitive basis, e.g. in a Call for Proposals</w:t>
      </w:r>
      <w:r w:rsidR="00002746" w:rsidRPr="00D856AB">
        <w:rPr>
          <w:rFonts w:asciiTheme="minorHAnsi" w:hAnsiTheme="minorHAnsi" w:cstheme="minorHAnsi"/>
          <w:szCs w:val="20"/>
          <w:lang w:val="en-GB"/>
        </w:rPr>
        <w:t>.</w:t>
      </w:r>
    </w:p>
    <w:p w14:paraId="18C62921" w14:textId="77777777" w:rsidR="000A466A" w:rsidRPr="00D856AB" w:rsidRDefault="000A466A" w:rsidP="002C0609">
      <w:pPr>
        <w:tabs>
          <w:tab w:val="left" w:pos="1560"/>
        </w:tabs>
        <w:spacing w:after="0"/>
        <w:rPr>
          <w:rFonts w:asciiTheme="minorHAnsi" w:hAnsiTheme="minorHAnsi" w:cstheme="minorHAnsi"/>
          <w:szCs w:val="20"/>
          <w:lang w:val="en-GB"/>
        </w:rPr>
      </w:pPr>
    </w:p>
    <w:p w14:paraId="1A5B0FF4" w14:textId="327FBB63" w:rsidR="008839FE" w:rsidRPr="00D856AB" w:rsidRDefault="008839FE" w:rsidP="002C0609">
      <w:pPr>
        <w:tabs>
          <w:tab w:val="left" w:pos="1560"/>
        </w:tabs>
        <w:spacing w:after="0"/>
        <w:rPr>
          <w:rFonts w:asciiTheme="minorHAnsi" w:hAnsiTheme="minorHAnsi" w:cstheme="minorHAnsi"/>
          <w:szCs w:val="20"/>
          <w:lang w:val="en-GB"/>
        </w:rPr>
      </w:pPr>
    </w:p>
    <w:tbl>
      <w:tblPr>
        <w:tblStyle w:val="TableGrid"/>
        <w:tblW w:w="0" w:type="auto"/>
        <w:tblLook w:val="04A0" w:firstRow="1" w:lastRow="0" w:firstColumn="1" w:lastColumn="0" w:noHBand="0" w:noVBand="1"/>
      </w:tblPr>
      <w:tblGrid>
        <w:gridCol w:w="3114"/>
        <w:gridCol w:w="6848"/>
      </w:tblGrid>
      <w:tr w:rsidR="000A466A" w:rsidRPr="00D856AB" w14:paraId="39BC6493" w14:textId="77777777" w:rsidTr="00E80CC3">
        <w:tc>
          <w:tcPr>
            <w:tcW w:w="3114" w:type="dxa"/>
          </w:tcPr>
          <w:p w14:paraId="6254C826" w14:textId="13F8839D" w:rsidR="000A466A" w:rsidRPr="00D856AB" w:rsidRDefault="000A466A" w:rsidP="000A466A">
            <w:pPr>
              <w:tabs>
                <w:tab w:val="left" w:pos="1560"/>
              </w:tabs>
              <w:spacing w:after="0"/>
              <w:jc w:val="left"/>
              <w:rPr>
                <w:rFonts w:asciiTheme="minorHAnsi" w:hAnsiTheme="minorHAnsi" w:cstheme="minorHAnsi"/>
                <w:i/>
                <w:szCs w:val="20"/>
                <w:lang w:val="en-GB"/>
              </w:rPr>
            </w:pPr>
            <w:r w:rsidRPr="00666B27">
              <w:rPr>
                <w:rFonts w:asciiTheme="minorHAnsi" w:hAnsiTheme="minorHAnsi" w:cstheme="minorHAnsi"/>
                <w:i/>
                <w:szCs w:val="20"/>
                <w:lang w:val="en-GB"/>
              </w:rPr>
              <w:lastRenderedPageBreak/>
              <w:t>Output</w:t>
            </w:r>
          </w:p>
        </w:tc>
        <w:tc>
          <w:tcPr>
            <w:tcW w:w="6848" w:type="dxa"/>
          </w:tcPr>
          <w:p w14:paraId="698F4E51" w14:textId="3F2AF8B0" w:rsidR="000A466A" w:rsidRPr="00D856AB" w:rsidRDefault="000A466A" w:rsidP="000A466A">
            <w:pPr>
              <w:tabs>
                <w:tab w:val="left" w:pos="1560"/>
              </w:tabs>
              <w:spacing w:after="0"/>
              <w:jc w:val="left"/>
              <w:rPr>
                <w:rFonts w:asciiTheme="minorHAnsi" w:hAnsiTheme="minorHAnsi" w:cstheme="minorHAnsi"/>
                <w:i/>
                <w:szCs w:val="20"/>
                <w:lang w:val="en-GB"/>
              </w:rPr>
            </w:pPr>
            <w:r w:rsidRPr="00666B27">
              <w:rPr>
                <w:rFonts w:asciiTheme="minorHAnsi" w:hAnsiTheme="minorHAnsi" w:cstheme="minorHAnsi"/>
                <w:i/>
                <w:szCs w:val="20"/>
                <w:lang w:val="en-GB"/>
              </w:rPr>
              <w:t>Activity</w:t>
            </w:r>
          </w:p>
        </w:tc>
      </w:tr>
      <w:tr w:rsidR="000A466A" w:rsidRPr="00D856AB" w14:paraId="2970AE02" w14:textId="77777777" w:rsidTr="0012486F">
        <w:tc>
          <w:tcPr>
            <w:tcW w:w="9962" w:type="dxa"/>
            <w:gridSpan w:val="2"/>
            <w:shd w:val="clear" w:color="auto" w:fill="D9E2F3" w:themeFill="accent1" w:themeFillTint="33"/>
          </w:tcPr>
          <w:p w14:paraId="0B6B2B81" w14:textId="25618935" w:rsidR="000A466A" w:rsidRPr="00D856AB" w:rsidRDefault="000A466A" w:rsidP="000A466A">
            <w:pPr>
              <w:tabs>
                <w:tab w:val="left" w:pos="1164"/>
                <w:tab w:val="left" w:pos="1560"/>
              </w:tabs>
              <w:spacing w:after="0"/>
              <w:ind w:left="1164" w:hanging="1164"/>
              <w:jc w:val="left"/>
              <w:rPr>
                <w:rFonts w:asciiTheme="minorHAnsi" w:hAnsiTheme="minorHAnsi" w:cstheme="minorHAnsi"/>
                <w:b/>
                <w:szCs w:val="20"/>
                <w:lang w:val="en-GB"/>
              </w:rPr>
            </w:pPr>
            <w:r w:rsidRPr="0057545E">
              <w:rPr>
                <w:rFonts w:asciiTheme="minorHAnsi" w:hAnsiTheme="minorHAnsi" w:cstheme="minorHAnsi"/>
                <w:b/>
                <w:szCs w:val="20"/>
                <w:lang w:val="en-GB"/>
              </w:rPr>
              <w:t>Outcome 3</w:t>
            </w:r>
            <w:r w:rsidRPr="0057545E">
              <w:rPr>
                <w:rFonts w:asciiTheme="minorHAnsi" w:hAnsiTheme="minorHAnsi" w:cstheme="minorHAnsi"/>
                <w:b/>
                <w:szCs w:val="20"/>
                <w:lang w:val="en-GB"/>
              </w:rPr>
              <w:tab/>
              <w:t>Financial support programmes designed and operational</w:t>
            </w:r>
          </w:p>
        </w:tc>
      </w:tr>
      <w:tr w:rsidR="000A466A" w:rsidRPr="00D856AB" w14:paraId="753CE717" w14:textId="77777777" w:rsidTr="00E80CC3">
        <w:trPr>
          <w:trHeight w:val="648"/>
        </w:trPr>
        <w:tc>
          <w:tcPr>
            <w:tcW w:w="3114" w:type="dxa"/>
            <w:vMerge w:val="restart"/>
            <w:shd w:val="clear" w:color="auto" w:fill="FFF2CC" w:themeFill="accent4" w:themeFillTint="33"/>
          </w:tcPr>
          <w:p w14:paraId="62D05AC4" w14:textId="17DED866" w:rsidR="000A466A" w:rsidRPr="00D856AB" w:rsidRDefault="000A466A" w:rsidP="000A466A">
            <w:pPr>
              <w:tabs>
                <w:tab w:val="left" w:pos="416"/>
                <w:tab w:val="left" w:pos="1560"/>
              </w:tabs>
              <w:spacing w:after="0"/>
              <w:ind w:left="455" w:hanging="455"/>
              <w:jc w:val="left"/>
              <w:rPr>
                <w:rFonts w:asciiTheme="minorHAnsi" w:hAnsiTheme="minorHAnsi" w:cstheme="minorHAnsi"/>
                <w:szCs w:val="20"/>
                <w:lang w:val="en-GB"/>
              </w:rPr>
            </w:pPr>
            <w:r w:rsidRPr="0057545E">
              <w:rPr>
                <w:rFonts w:asciiTheme="minorHAnsi" w:hAnsiTheme="minorHAnsi" w:cstheme="minorHAnsi"/>
                <w:szCs w:val="20"/>
                <w:lang w:val="en-GB"/>
              </w:rPr>
              <w:t>3.1</w:t>
            </w:r>
            <w:r w:rsidRPr="0057545E">
              <w:rPr>
                <w:rFonts w:asciiTheme="minorHAnsi" w:hAnsiTheme="minorHAnsi" w:cstheme="minorHAnsi"/>
                <w:szCs w:val="20"/>
                <w:lang w:val="en-GB"/>
              </w:rPr>
              <w:tab/>
              <w:t xml:space="preserve">EEFI set up and providing financing </w:t>
            </w:r>
            <w:r w:rsidRPr="00353542">
              <w:rPr>
                <w:rFonts w:asciiTheme="minorHAnsi" w:hAnsiTheme="minorHAnsi" w:cstheme="minorHAnsi"/>
                <w:szCs w:val="20"/>
                <w:lang w:val="en-GB"/>
              </w:rPr>
              <w:t>to municipalities, municipally- owned entities, ESKOM</w:t>
            </w:r>
          </w:p>
        </w:tc>
        <w:tc>
          <w:tcPr>
            <w:tcW w:w="6848" w:type="dxa"/>
          </w:tcPr>
          <w:p w14:paraId="069F1D08" w14:textId="77777777" w:rsidR="000A466A" w:rsidRPr="004722F0" w:rsidRDefault="000A466A" w:rsidP="000A466A">
            <w:pPr>
              <w:tabs>
                <w:tab w:val="left" w:pos="737"/>
                <w:tab w:val="left" w:pos="1560"/>
              </w:tabs>
              <w:spacing w:after="0"/>
              <w:ind w:left="737" w:hanging="708"/>
              <w:jc w:val="left"/>
              <w:rPr>
                <w:rFonts w:asciiTheme="minorHAnsi" w:hAnsiTheme="minorHAnsi" w:cstheme="minorHAnsi"/>
                <w:szCs w:val="20"/>
                <w:lang w:val="en-GB"/>
              </w:rPr>
            </w:pPr>
            <w:r w:rsidRPr="003B7D62">
              <w:rPr>
                <w:rFonts w:asciiTheme="minorHAnsi" w:hAnsiTheme="minorHAnsi" w:cstheme="minorHAnsi"/>
                <w:szCs w:val="20"/>
                <w:lang w:val="en-GB"/>
              </w:rPr>
              <w:t>3.1.1</w:t>
            </w:r>
            <w:r w:rsidRPr="003B7D62">
              <w:rPr>
                <w:rFonts w:asciiTheme="minorHAnsi" w:hAnsiTheme="minorHAnsi" w:cstheme="minorHAnsi"/>
                <w:szCs w:val="20"/>
                <w:lang w:val="en-GB"/>
              </w:rPr>
              <w:tab/>
              <w:t>EEFI governance structure set up</w:t>
            </w:r>
          </w:p>
          <w:p w14:paraId="21296CB0" w14:textId="77777777" w:rsidR="000A466A" w:rsidRPr="00666B27" w:rsidRDefault="000A466A" w:rsidP="000A466A">
            <w:pPr>
              <w:tabs>
                <w:tab w:val="left" w:pos="737"/>
                <w:tab w:val="left" w:pos="1560"/>
              </w:tabs>
              <w:spacing w:after="0"/>
              <w:ind w:left="737" w:hanging="708"/>
              <w:jc w:val="left"/>
              <w:rPr>
                <w:rFonts w:asciiTheme="minorHAnsi" w:hAnsiTheme="minorHAnsi" w:cstheme="minorHAnsi"/>
                <w:szCs w:val="20"/>
                <w:lang w:val="en-GB"/>
              </w:rPr>
            </w:pPr>
            <w:r w:rsidRPr="00666B27">
              <w:rPr>
                <w:rFonts w:asciiTheme="minorHAnsi" w:hAnsiTheme="minorHAnsi" w:cstheme="minorHAnsi"/>
                <w:szCs w:val="20"/>
                <w:lang w:val="en-GB"/>
              </w:rPr>
              <w:t>3.1.2</w:t>
            </w:r>
            <w:r w:rsidRPr="00666B27">
              <w:rPr>
                <w:rFonts w:asciiTheme="minorHAnsi" w:hAnsiTheme="minorHAnsi" w:cstheme="minorHAnsi"/>
                <w:szCs w:val="20"/>
                <w:lang w:val="en-GB"/>
              </w:rPr>
              <w:tab/>
              <w:t xml:space="preserve">Financing is provided by EEFI for </w:t>
            </w:r>
            <w:r w:rsidRPr="00666B27">
              <w:rPr>
                <w:rFonts w:asciiTheme="minorHAnsi" w:hAnsiTheme="minorHAnsi" w:cstheme="minorHAnsi"/>
                <w:noProof/>
                <w:szCs w:val="20"/>
                <w:lang w:val="en-GB"/>
              </w:rPr>
              <w:t>high-efficiency</w:t>
            </w:r>
            <w:r w:rsidRPr="00666B27">
              <w:rPr>
                <w:rFonts w:asciiTheme="minorHAnsi" w:hAnsiTheme="minorHAnsi" w:cstheme="minorHAnsi"/>
                <w:szCs w:val="20"/>
                <w:lang w:val="en-GB"/>
              </w:rPr>
              <w:t xml:space="preserve"> lighting and distribution transformers projects</w:t>
            </w:r>
          </w:p>
          <w:p w14:paraId="54EBCDA4" w14:textId="4D3B58EE" w:rsidR="000A466A" w:rsidRPr="00D856AB" w:rsidRDefault="000A466A" w:rsidP="000A466A">
            <w:pPr>
              <w:tabs>
                <w:tab w:val="left" w:pos="737"/>
                <w:tab w:val="left" w:pos="1560"/>
              </w:tabs>
              <w:spacing w:after="0"/>
              <w:jc w:val="left"/>
              <w:rPr>
                <w:rFonts w:asciiTheme="minorHAnsi" w:hAnsiTheme="minorHAnsi" w:cstheme="minorHAnsi"/>
                <w:szCs w:val="20"/>
                <w:lang w:val="en-GB"/>
              </w:rPr>
            </w:pPr>
            <w:r w:rsidRPr="00666B27">
              <w:rPr>
                <w:rFonts w:asciiTheme="minorHAnsi" w:hAnsiTheme="minorHAnsi" w:cstheme="minorHAnsi"/>
                <w:szCs w:val="20"/>
                <w:lang w:val="en-GB"/>
              </w:rPr>
              <w:tab/>
            </w:r>
          </w:p>
        </w:tc>
      </w:tr>
      <w:tr w:rsidR="000A466A" w:rsidRPr="00D856AB" w14:paraId="0C8F7545" w14:textId="77777777" w:rsidTr="007255C5">
        <w:trPr>
          <w:trHeight w:val="708"/>
        </w:trPr>
        <w:tc>
          <w:tcPr>
            <w:tcW w:w="3114" w:type="dxa"/>
            <w:vMerge/>
            <w:shd w:val="clear" w:color="auto" w:fill="FFF2CC" w:themeFill="accent4" w:themeFillTint="33"/>
          </w:tcPr>
          <w:p w14:paraId="3C7A4761" w14:textId="77777777" w:rsidR="000A466A" w:rsidRPr="00D856AB" w:rsidRDefault="000A466A" w:rsidP="000A466A">
            <w:pPr>
              <w:tabs>
                <w:tab w:val="left" w:pos="416"/>
                <w:tab w:val="left" w:pos="1560"/>
              </w:tabs>
              <w:spacing w:after="0"/>
              <w:ind w:left="455" w:hanging="455"/>
              <w:jc w:val="left"/>
              <w:rPr>
                <w:rFonts w:asciiTheme="minorHAnsi" w:hAnsiTheme="minorHAnsi" w:cstheme="minorHAnsi"/>
                <w:szCs w:val="20"/>
                <w:lang w:val="en-GB"/>
              </w:rPr>
            </w:pPr>
          </w:p>
        </w:tc>
        <w:tc>
          <w:tcPr>
            <w:tcW w:w="6848" w:type="dxa"/>
          </w:tcPr>
          <w:p w14:paraId="4A0BB137" w14:textId="77777777" w:rsidR="000A466A" w:rsidRPr="00666B27" w:rsidRDefault="000A466A" w:rsidP="000A466A">
            <w:pPr>
              <w:tabs>
                <w:tab w:val="left" w:pos="737"/>
                <w:tab w:val="left" w:pos="1560"/>
              </w:tabs>
              <w:spacing w:after="0"/>
              <w:ind w:left="737" w:hanging="708"/>
              <w:jc w:val="left"/>
              <w:rPr>
                <w:rFonts w:asciiTheme="minorHAnsi" w:hAnsiTheme="minorHAnsi" w:cstheme="minorHAnsi"/>
                <w:sz w:val="19"/>
                <w:szCs w:val="19"/>
                <w:lang w:val="en-GB"/>
              </w:rPr>
            </w:pPr>
            <w:r w:rsidRPr="00666B27">
              <w:rPr>
                <w:rFonts w:asciiTheme="minorHAnsi" w:hAnsiTheme="minorHAnsi" w:cstheme="minorHAnsi"/>
                <w:sz w:val="19"/>
                <w:szCs w:val="19"/>
                <w:lang w:val="en-GB"/>
              </w:rPr>
              <w:t>Main partner: DBSA (EEFI), DOE</w:t>
            </w:r>
          </w:p>
          <w:p w14:paraId="40440563" w14:textId="3D9A626C" w:rsidR="000A466A" w:rsidRPr="00D856AB" w:rsidRDefault="000A466A" w:rsidP="000A466A">
            <w:pPr>
              <w:tabs>
                <w:tab w:val="left" w:pos="29"/>
                <w:tab w:val="left" w:pos="1560"/>
              </w:tabs>
              <w:spacing w:after="0"/>
              <w:ind w:left="29"/>
              <w:jc w:val="left"/>
              <w:rPr>
                <w:rFonts w:asciiTheme="minorHAnsi" w:hAnsiTheme="minorHAnsi" w:cstheme="minorHAnsi"/>
                <w:szCs w:val="20"/>
                <w:lang w:val="en-GB"/>
              </w:rPr>
            </w:pPr>
            <w:r w:rsidRPr="00666B27">
              <w:rPr>
                <w:rFonts w:asciiTheme="minorHAnsi" w:hAnsiTheme="minorHAnsi" w:cstheme="minorHAnsi"/>
                <w:szCs w:val="20"/>
                <w:lang w:val="en-GB"/>
              </w:rPr>
              <w:t>Financial institutions, municipalities, private sector (ESCOs)</w:t>
            </w:r>
          </w:p>
        </w:tc>
      </w:tr>
      <w:tr w:rsidR="000A466A" w:rsidRPr="00D856AB" w14:paraId="789B1ED1" w14:textId="77777777" w:rsidTr="007255C5">
        <w:trPr>
          <w:trHeight w:val="548"/>
        </w:trPr>
        <w:tc>
          <w:tcPr>
            <w:tcW w:w="3114" w:type="dxa"/>
            <w:vMerge w:val="restart"/>
            <w:shd w:val="clear" w:color="auto" w:fill="FFF2CC" w:themeFill="accent4" w:themeFillTint="33"/>
          </w:tcPr>
          <w:p w14:paraId="7692846C" w14:textId="3A5D8342" w:rsidR="000A466A" w:rsidRPr="00D856AB" w:rsidRDefault="000A466A" w:rsidP="000A466A">
            <w:pPr>
              <w:tabs>
                <w:tab w:val="left" w:pos="455"/>
                <w:tab w:val="left" w:pos="1560"/>
              </w:tabs>
              <w:spacing w:after="0"/>
              <w:ind w:left="455" w:hanging="455"/>
              <w:jc w:val="left"/>
              <w:rPr>
                <w:rFonts w:asciiTheme="minorHAnsi" w:hAnsiTheme="minorHAnsi" w:cstheme="minorHAnsi"/>
                <w:szCs w:val="20"/>
                <w:lang w:val="en-GB"/>
              </w:rPr>
            </w:pPr>
            <w:r w:rsidRPr="0057545E">
              <w:rPr>
                <w:rFonts w:asciiTheme="minorHAnsi" w:hAnsiTheme="minorHAnsi" w:cstheme="minorHAnsi"/>
                <w:szCs w:val="20"/>
                <w:lang w:val="en-GB"/>
              </w:rPr>
              <w:t>3.2</w:t>
            </w:r>
            <w:r w:rsidRPr="0057545E">
              <w:rPr>
                <w:rFonts w:asciiTheme="minorHAnsi" w:hAnsiTheme="minorHAnsi" w:cstheme="minorHAnsi"/>
                <w:szCs w:val="20"/>
                <w:lang w:val="en-GB"/>
              </w:rPr>
              <w:tab/>
              <w:t xml:space="preserve">Financial advice services </w:t>
            </w:r>
            <w:r w:rsidRPr="00353542">
              <w:rPr>
                <w:rFonts w:asciiTheme="minorHAnsi" w:hAnsiTheme="minorHAnsi" w:cstheme="minorHAnsi"/>
                <w:szCs w:val="20"/>
                <w:lang w:val="en-GB"/>
              </w:rPr>
              <w:t xml:space="preserve">provided to prospective </w:t>
            </w:r>
            <w:r w:rsidRPr="003B7D62">
              <w:rPr>
                <w:rFonts w:asciiTheme="minorHAnsi" w:hAnsiTheme="minorHAnsi" w:cstheme="minorHAnsi"/>
                <w:szCs w:val="20"/>
                <w:lang w:val="en-GB"/>
              </w:rPr>
              <w:t>applicants</w:t>
            </w:r>
          </w:p>
        </w:tc>
        <w:tc>
          <w:tcPr>
            <w:tcW w:w="6848" w:type="dxa"/>
          </w:tcPr>
          <w:p w14:paraId="1B9685E3" w14:textId="69163055" w:rsidR="000A466A" w:rsidRPr="00D856AB" w:rsidRDefault="000A466A" w:rsidP="000A466A">
            <w:pPr>
              <w:tabs>
                <w:tab w:val="left" w:pos="737"/>
                <w:tab w:val="left" w:pos="1560"/>
              </w:tabs>
              <w:spacing w:after="0"/>
              <w:ind w:left="737" w:hanging="737"/>
              <w:jc w:val="left"/>
              <w:rPr>
                <w:rFonts w:asciiTheme="minorHAnsi" w:hAnsiTheme="minorHAnsi" w:cstheme="minorHAnsi"/>
                <w:szCs w:val="20"/>
                <w:lang w:val="en-GB"/>
              </w:rPr>
            </w:pPr>
            <w:r w:rsidRPr="00666B27">
              <w:rPr>
                <w:rFonts w:asciiTheme="minorHAnsi" w:hAnsiTheme="minorHAnsi" w:cstheme="minorHAnsi"/>
                <w:szCs w:val="20"/>
                <w:lang w:val="en-GB"/>
              </w:rPr>
              <w:t>3.2.1</w:t>
            </w:r>
            <w:r w:rsidRPr="00666B27">
              <w:rPr>
                <w:rFonts w:asciiTheme="minorHAnsi" w:hAnsiTheme="minorHAnsi" w:cstheme="minorHAnsi"/>
                <w:szCs w:val="20"/>
                <w:lang w:val="en-GB"/>
              </w:rPr>
              <w:tab/>
            </w:r>
            <w:bookmarkStart w:id="65" w:name="_Hlk536519586"/>
            <w:r w:rsidRPr="00666B27">
              <w:rPr>
                <w:rFonts w:asciiTheme="minorHAnsi" w:hAnsiTheme="minorHAnsi" w:cstheme="minorHAnsi"/>
                <w:szCs w:val="20"/>
                <w:lang w:val="en-GB"/>
              </w:rPr>
              <w:t>Advice services provided to prospective applicants on financing modalities and structuring of proposals</w:t>
            </w:r>
            <w:bookmarkEnd w:id="65"/>
          </w:p>
        </w:tc>
      </w:tr>
      <w:tr w:rsidR="000A466A" w:rsidRPr="00D856AB" w14:paraId="77A70C38" w14:textId="77777777" w:rsidTr="007255C5">
        <w:trPr>
          <w:trHeight w:val="570"/>
        </w:trPr>
        <w:tc>
          <w:tcPr>
            <w:tcW w:w="3114" w:type="dxa"/>
            <w:vMerge/>
            <w:shd w:val="clear" w:color="auto" w:fill="FFF2CC" w:themeFill="accent4" w:themeFillTint="33"/>
          </w:tcPr>
          <w:p w14:paraId="3EFCF4EF" w14:textId="77777777" w:rsidR="000A466A" w:rsidRPr="00D856AB" w:rsidRDefault="000A466A" w:rsidP="000A466A">
            <w:pPr>
              <w:tabs>
                <w:tab w:val="left" w:pos="455"/>
                <w:tab w:val="left" w:pos="1560"/>
              </w:tabs>
              <w:spacing w:after="0"/>
              <w:ind w:left="455" w:hanging="455"/>
              <w:jc w:val="left"/>
              <w:rPr>
                <w:rFonts w:asciiTheme="minorHAnsi" w:hAnsiTheme="minorHAnsi" w:cstheme="minorHAnsi"/>
                <w:szCs w:val="20"/>
                <w:lang w:val="en-GB"/>
              </w:rPr>
            </w:pPr>
          </w:p>
        </w:tc>
        <w:tc>
          <w:tcPr>
            <w:tcW w:w="6848" w:type="dxa"/>
          </w:tcPr>
          <w:p w14:paraId="78537BCF" w14:textId="77777777" w:rsidR="000A466A" w:rsidRPr="00666B27" w:rsidRDefault="000A466A" w:rsidP="000A466A">
            <w:pPr>
              <w:tabs>
                <w:tab w:val="left" w:pos="737"/>
                <w:tab w:val="left" w:pos="1560"/>
              </w:tabs>
              <w:spacing w:after="0"/>
              <w:ind w:left="737" w:hanging="708"/>
              <w:jc w:val="left"/>
              <w:rPr>
                <w:rFonts w:asciiTheme="minorHAnsi" w:hAnsiTheme="minorHAnsi" w:cstheme="minorHAnsi"/>
                <w:sz w:val="19"/>
                <w:szCs w:val="19"/>
                <w:lang w:val="en-GB"/>
              </w:rPr>
            </w:pPr>
            <w:r w:rsidRPr="00666B27">
              <w:rPr>
                <w:rFonts w:asciiTheme="minorHAnsi" w:hAnsiTheme="minorHAnsi" w:cstheme="minorHAnsi"/>
                <w:sz w:val="19"/>
                <w:szCs w:val="19"/>
                <w:lang w:val="en-GB"/>
              </w:rPr>
              <w:t>Main partner: DBSA (EEFI), DOE</w:t>
            </w:r>
          </w:p>
          <w:p w14:paraId="094D5AF5" w14:textId="35C1A318" w:rsidR="000A466A" w:rsidRPr="00D856AB" w:rsidRDefault="000A466A" w:rsidP="000A466A">
            <w:pPr>
              <w:tabs>
                <w:tab w:val="left" w:pos="29"/>
                <w:tab w:val="left" w:pos="1560"/>
              </w:tabs>
              <w:spacing w:after="0"/>
              <w:jc w:val="left"/>
              <w:rPr>
                <w:rFonts w:asciiTheme="minorHAnsi" w:hAnsiTheme="minorHAnsi" w:cstheme="minorHAnsi"/>
                <w:szCs w:val="20"/>
                <w:lang w:val="en-GB"/>
              </w:rPr>
            </w:pPr>
            <w:r w:rsidRPr="00666B27">
              <w:rPr>
                <w:rFonts w:asciiTheme="minorHAnsi" w:hAnsiTheme="minorHAnsi" w:cstheme="minorHAnsi"/>
                <w:szCs w:val="20"/>
                <w:lang w:val="en-GB"/>
              </w:rPr>
              <w:t>Financial institutions, municipalities, private sector (ESCOs; manufacturers and suppliers)</w:t>
            </w:r>
          </w:p>
        </w:tc>
      </w:tr>
      <w:tr w:rsidR="000A466A" w:rsidRPr="00D856AB" w14:paraId="3BC206BE" w14:textId="77777777" w:rsidTr="0012486F">
        <w:trPr>
          <w:trHeight w:val="400"/>
        </w:trPr>
        <w:tc>
          <w:tcPr>
            <w:tcW w:w="9962" w:type="dxa"/>
            <w:gridSpan w:val="2"/>
            <w:shd w:val="clear" w:color="auto" w:fill="D9E2F3" w:themeFill="accent1" w:themeFillTint="33"/>
          </w:tcPr>
          <w:p w14:paraId="11170907" w14:textId="276AB001" w:rsidR="000A466A" w:rsidRPr="00D856AB" w:rsidRDefault="000A466A" w:rsidP="000A466A">
            <w:pPr>
              <w:tabs>
                <w:tab w:val="left" w:pos="737"/>
                <w:tab w:val="left" w:pos="1560"/>
              </w:tabs>
              <w:spacing w:after="0"/>
              <w:ind w:left="737" w:hanging="708"/>
              <w:jc w:val="left"/>
              <w:rPr>
                <w:rFonts w:asciiTheme="minorHAnsi" w:hAnsiTheme="minorHAnsi" w:cstheme="minorHAnsi"/>
                <w:sz w:val="19"/>
                <w:szCs w:val="19"/>
                <w:lang w:val="en-GB"/>
              </w:rPr>
            </w:pPr>
            <w:r w:rsidRPr="0057545E">
              <w:rPr>
                <w:rFonts w:asciiTheme="minorHAnsi" w:hAnsiTheme="minorHAnsi" w:cstheme="minorHAnsi"/>
                <w:b/>
                <w:sz w:val="19"/>
                <w:szCs w:val="19"/>
                <w:lang w:val="en-GB"/>
              </w:rPr>
              <w:t>Responsible GEF Implementing agency: DBSA</w:t>
            </w:r>
          </w:p>
        </w:tc>
      </w:tr>
    </w:tbl>
    <w:p w14:paraId="1034FA05" w14:textId="77777777" w:rsidR="00FF30CB" w:rsidRPr="00D856AB" w:rsidRDefault="00FF30CB" w:rsidP="00FF30CB">
      <w:pPr>
        <w:tabs>
          <w:tab w:val="left" w:pos="1560"/>
        </w:tabs>
        <w:spacing w:after="0"/>
        <w:jc w:val="left"/>
        <w:rPr>
          <w:rFonts w:asciiTheme="minorHAnsi" w:hAnsiTheme="minorHAnsi" w:cstheme="minorHAnsi"/>
          <w:szCs w:val="20"/>
          <w:lang w:val="en-GB"/>
        </w:rPr>
      </w:pPr>
    </w:p>
    <w:p w14:paraId="7D595B3F" w14:textId="12B93F0E" w:rsidR="00FF30CB" w:rsidRPr="00D856AB" w:rsidRDefault="000A466A" w:rsidP="004211D6">
      <w:pPr>
        <w:tabs>
          <w:tab w:val="left" w:pos="1560"/>
        </w:tabs>
        <w:spacing w:after="0"/>
        <w:rPr>
          <w:rFonts w:asciiTheme="minorHAnsi" w:hAnsiTheme="minorHAnsi" w:cstheme="minorHAnsi"/>
          <w:szCs w:val="20"/>
          <w:lang w:val="en-GB"/>
        </w:rPr>
      </w:pPr>
      <w:r w:rsidRPr="0057545E">
        <w:rPr>
          <w:rFonts w:asciiTheme="minorHAnsi" w:hAnsiTheme="minorHAnsi" w:cstheme="minorHAnsi"/>
          <w:szCs w:val="20"/>
          <w:lang w:val="en-GB"/>
        </w:rPr>
        <w:t xml:space="preserve">The Project will supplement and/or continue the funding provided through GIZ-supported programmes (street lighting retrofits, V- NAMA) as well as the National Budget (DoE municipal funding for energy efficiency). The Project’s will help </w:t>
      </w:r>
      <w:r w:rsidRPr="0057545E">
        <w:rPr>
          <w:rFonts w:asciiTheme="minorHAnsi" w:hAnsiTheme="minorHAnsi" w:cstheme="minorHAnsi"/>
          <w:noProof/>
          <w:szCs w:val="20"/>
          <w:lang w:val="en-GB"/>
        </w:rPr>
        <w:t>set</w:t>
      </w:r>
      <w:r w:rsidRPr="00353542">
        <w:rPr>
          <w:rFonts w:asciiTheme="minorHAnsi" w:hAnsiTheme="minorHAnsi" w:cstheme="minorHAnsi"/>
          <w:noProof/>
          <w:szCs w:val="20"/>
          <w:lang w:val="en-GB"/>
        </w:rPr>
        <w:t xml:space="preserve"> </w:t>
      </w:r>
      <w:r w:rsidRPr="003B7D62">
        <w:rPr>
          <w:rFonts w:asciiTheme="minorHAnsi" w:hAnsiTheme="minorHAnsi" w:cstheme="minorHAnsi"/>
          <w:noProof/>
          <w:szCs w:val="20"/>
          <w:lang w:val="en-GB"/>
        </w:rPr>
        <w:t>up</w:t>
      </w:r>
      <w:r w:rsidRPr="003B7D62">
        <w:rPr>
          <w:rFonts w:asciiTheme="minorHAnsi" w:hAnsiTheme="minorHAnsi" w:cstheme="minorHAnsi"/>
          <w:szCs w:val="20"/>
          <w:lang w:val="en-GB"/>
        </w:rPr>
        <w:t xml:space="preserve"> an Energy Efficiency</w:t>
      </w:r>
      <w:r w:rsidRPr="004722F0">
        <w:rPr>
          <w:rFonts w:asciiTheme="minorHAnsi" w:hAnsiTheme="minorHAnsi" w:cstheme="minorHAnsi"/>
          <w:szCs w:val="20"/>
          <w:lang w:val="en-GB"/>
        </w:rPr>
        <w:t xml:space="preserve"> Financ</w:t>
      </w:r>
      <w:r w:rsidRPr="005431FB">
        <w:rPr>
          <w:rFonts w:asciiTheme="minorHAnsi" w:hAnsiTheme="minorHAnsi" w:cstheme="minorHAnsi"/>
          <w:szCs w:val="20"/>
          <w:lang w:val="en-GB"/>
        </w:rPr>
        <w:t xml:space="preserve">ial Instrument (EEFI) </w:t>
      </w:r>
      <w:r>
        <w:rPr>
          <w:rFonts w:asciiTheme="minorHAnsi" w:hAnsiTheme="minorHAnsi" w:cstheme="minorHAnsi"/>
          <w:szCs w:val="20"/>
          <w:lang w:val="en-GB"/>
        </w:rPr>
        <w:t xml:space="preserve">which </w:t>
      </w:r>
      <w:r w:rsidRPr="005431FB">
        <w:rPr>
          <w:rFonts w:asciiTheme="minorHAnsi" w:hAnsiTheme="minorHAnsi" w:cstheme="minorHAnsi"/>
          <w:szCs w:val="20"/>
          <w:lang w:val="en-GB"/>
        </w:rPr>
        <w:t xml:space="preserve">is designed to complement current and planned these programmes without making it dependent on their success. A description is provided in </w:t>
      </w:r>
      <w:r w:rsidRPr="0057545E">
        <w:rPr>
          <w:rFonts w:asciiTheme="minorHAnsi" w:hAnsiTheme="minorHAnsi" w:cstheme="minorHAnsi"/>
          <w:szCs w:val="20"/>
          <w:lang w:val="en-GB"/>
        </w:rPr>
        <w:fldChar w:fldCharType="begin"/>
      </w:r>
      <w:r w:rsidRPr="00666B27">
        <w:rPr>
          <w:rFonts w:asciiTheme="minorHAnsi" w:hAnsiTheme="minorHAnsi" w:cstheme="minorHAnsi"/>
          <w:szCs w:val="20"/>
          <w:lang w:val="en-GB"/>
        </w:rPr>
        <w:instrText xml:space="preserve"> REF _Ref536125228 \h  \* MERGEFORMAT </w:instrText>
      </w:r>
      <w:r w:rsidRPr="0057545E">
        <w:rPr>
          <w:rFonts w:asciiTheme="minorHAnsi" w:hAnsiTheme="minorHAnsi" w:cstheme="minorHAnsi"/>
          <w:szCs w:val="20"/>
          <w:lang w:val="en-GB"/>
        </w:rPr>
      </w:r>
      <w:r w:rsidRPr="0057545E">
        <w:rPr>
          <w:rFonts w:asciiTheme="minorHAnsi" w:hAnsiTheme="minorHAnsi" w:cstheme="minorHAnsi"/>
          <w:szCs w:val="20"/>
          <w:lang w:val="en-GB"/>
        </w:rPr>
        <w:fldChar w:fldCharType="separate"/>
      </w:r>
      <w:r w:rsidR="00E80FF5" w:rsidRPr="00E80FF5">
        <w:rPr>
          <w:rFonts w:ascii="Arial" w:hAnsi="Arial" w:cs="Arial"/>
          <w:color w:val="2E74B5"/>
          <w:sz w:val="18"/>
          <w:lang w:val="en-GB"/>
        </w:rPr>
        <w:t xml:space="preserve">Box </w:t>
      </w:r>
      <w:r w:rsidR="00E80FF5" w:rsidRPr="00E80FF5">
        <w:rPr>
          <w:rFonts w:ascii="Arial" w:hAnsi="Arial" w:cs="Arial"/>
          <w:noProof/>
          <w:color w:val="2E74B5"/>
          <w:sz w:val="18"/>
          <w:lang w:val="en-GB"/>
        </w:rPr>
        <w:t>9</w:t>
      </w:r>
      <w:r w:rsidRPr="0057545E">
        <w:rPr>
          <w:rFonts w:asciiTheme="minorHAnsi" w:hAnsiTheme="minorHAnsi" w:cstheme="minorHAnsi"/>
          <w:szCs w:val="20"/>
          <w:lang w:val="en-GB"/>
        </w:rPr>
        <w:fldChar w:fldCharType="end"/>
      </w:r>
      <w:r w:rsidRPr="0057545E">
        <w:rPr>
          <w:rFonts w:asciiTheme="minorHAnsi" w:hAnsiTheme="minorHAnsi" w:cstheme="minorHAnsi"/>
          <w:szCs w:val="20"/>
          <w:lang w:val="en-GB"/>
        </w:rPr>
        <w:t xml:space="preserve">. Co-financing requirements are included by default in </w:t>
      </w:r>
      <w:r w:rsidRPr="00353542">
        <w:rPr>
          <w:rFonts w:asciiTheme="minorHAnsi" w:hAnsiTheme="minorHAnsi" w:cstheme="minorHAnsi"/>
          <w:szCs w:val="20"/>
          <w:lang w:val="en-GB"/>
        </w:rPr>
        <w:t>the EEFI. S</w:t>
      </w:r>
      <w:r w:rsidRPr="003B7D62">
        <w:rPr>
          <w:rFonts w:asciiTheme="minorHAnsi" w:hAnsiTheme="minorHAnsi" w:cstheme="minorHAnsi"/>
          <w:szCs w:val="20"/>
          <w:lang w:val="en-GB"/>
        </w:rPr>
        <w:t>ince the EEFI financing</w:t>
      </w:r>
      <w:r w:rsidRPr="004722F0">
        <w:rPr>
          <w:rFonts w:asciiTheme="minorHAnsi" w:hAnsiTheme="minorHAnsi" w:cstheme="minorHAnsi"/>
          <w:szCs w:val="20"/>
          <w:lang w:val="en-GB"/>
        </w:rPr>
        <w:t xml:space="preserve"> recipients are not known at this stage, </w:t>
      </w:r>
      <w:r w:rsidRPr="005431FB">
        <w:rPr>
          <w:rFonts w:asciiTheme="minorHAnsi" w:hAnsiTheme="minorHAnsi" w:cstheme="minorHAnsi"/>
          <w:szCs w:val="20"/>
          <w:lang w:val="en-GB"/>
        </w:rPr>
        <w:t xml:space="preserve">this co-financing </w:t>
      </w:r>
      <w:r>
        <w:rPr>
          <w:rFonts w:asciiTheme="minorHAnsi" w:hAnsiTheme="minorHAnsi" w:cstheme="minorHAnsi"/>
          <w:szCs w:val="20"/>
          <w:lang w:val="en-GB"/>
        </w:rPr>
        <w:t xml:space="preserve">can </w:t>
      </w:r>
      <w:r w:rsidRPr="005431FB">
        <w:rPr>
          <w:rFonts w:asciiTheme="minorHAnsi" w:hAnsiTheme="minorHAnsi" w:cstheme="minorHAnsi"/>
          <w:szCs w:val="20"/>
          <w:lang w:val="en-GB"/>
        </w:rPr>
        <w:t xml:space="preserve">only be confirmed during project implementation as part of the agreed package for each applicant. </w:t>
      </w:r>
      <w:r w:rsidRPr="00927E57">
        <w:rPr>
          <w:rFonts w:asciiTheme="minorHAnsi" w:hAnsiTheme="minorHAnsi" w:cstheme="minorHAnsi"/>
          <w:szCs w:val="20"/>
          <w:lang w:val="en-GB"/>
        </w:rPr>
        <w:t>The estimated co-financing figures of the Project are given in Section 9.</w:t>
      </w:r>
    </w:p>
    <w:p w14:paraId="2DC59319" w14:textId="37F5ED43" w:rsidR="00101DC0" w:rsidRPr="00D856AB" w:rsidRDefault="00101DC0" w:rsidP="00101DC0">
      <w:pPr>
        <w:spacing w:after="0"/>
        <w:rPr>
          <w:rStyle w:val="Hyperlink"/>
          <w:i/>
          <w:color w:val="auto"/>
          <w:szCs w:val="20"/>
          <w:u w:val="none"/>
          <w:lang w:val="en-GB"/>
        </w:rPr>
      </w:pPr>
    </w:p>
    <w:p w14:paraId="0FA8E3D4" w14:textId="19FC9B48" w:rsidR="00101DC0" w:rsidRPr="00D856AB" w:rsidRDefault="00002746" w:rsidP="00002746">
      <w:pPr>
        <w:tabs>
          <w:tab w:val="left" w:pos="1134"/>
        </w:tabs>
        <w:spacing w:after="0"/>
        <w:rPr>
          <w:rStyle w:val="Hyperlink"/>
          <w:b/>
          <w:color w:val="auto"/>
          <w:szCs w:val="20"/>
          <w:u w:val="none"/>
          <w:lang w:val="en-GB"/>
        </w:rPr>
      </w:pPr>
      <w:r w:rsidRPr="00D856AB">
        <w:rPr>
          <w:rStyle w:val="Hyperlink"/>
          <w:b/>
          <w:color w:val="auto"/>
          <w:szCs w:val="20"/>
          <w:u w:val="none"/>
          <w:lang w:val="en-GB"/>
        </w:rPr>
        <w:t>Output 3.1</w:t>
      </w:r>
      <w:r w:rsidRPr="00D856AB">
        <w:rPr>
          <w:rStyle w:val="Hyperlink"/>
          <w:b/>
          <w:color w:val="auto"/>
          <w:szCs w:val="20"/>
          <w:u w:val="none"/>
          <w:lang w:val="en-GB"/>
        </w:rPr>
        <w:tab/>
        <w:t>Financial support to municipalities, municipally-owned entities, ESKOM or ESCOs</w:t>
      </w:r>
      <w:r w:rsidR="001B59B8" w:rsidRPr="00D856AB">
        <w:rPr>
          <w:rStyle w:val="Hyperlink"/>
          <w:b/>
          <w:color w:val="auto"/>
          <w:szCs w:val="20"/>
          <w:u w:val="none"/>
          <w:lang w:val="en-GB"/>
        </w:rPr>
        <w:t>,</w:t>
      </w:r>
      <w:r w:rsidR="001B59B8" w:rsidRPr="00D856AB">
        <w:rPr>
          <w:lang w:val="en-GB"/>
        </w:rPr>
        <w:t xml:space="preserve"> </w:t>
      </w:r>
      <w:r w:rsidR="001B59B8" w:rsidRPr="00D856AB">
        <w:rPr>
          <w:rStyle w:val="Hyperlink"/>
          <w:b/>
          <w:color w:val="auto"/>
          <w:szCs w:val="20"/>
          <w:u w:val="none"/>
          <w:lang w:val="en-GB"/>
        </w:rPr>
        <w:t>and local suppliers</w:t>
      </w:r>
    </w:p>
    <w:p w14:paraId="2F94A0AF" w14:textId="0ADDC777" w:rsidR="00002746" w:rsidRPr="00D856AB" w:rsidRDefault="00002746" w:rsidP="00101DC0">
      <w:pPr>
        <w:spacing w:after="0"/>
        <w:rPr>
          <w:rStyle w:val="Hyperlink"/>
          <w:i/>
          <w:color w:val="auto"/>
          <w:szCs w:val="20"/>
          <w:u w:val="none"/>
          <w:lang w:val="en-GB"/>
        </w:rPr>
      </w:pPr>
    </w:p>
    <w:p w14:paraId="7939DD72" w14:textId="4D8E2185" w:rsidR="001B59B8" w:rsidRPr="00D856AB" w:rsidRDefault="001B59B8" w:rsidP="00101DC0">
      <w:pPr>
        <w:spacing w:after="0"/>
        <w:rPr>
          <w:rStyle w:val="Hyperlink"/>
          <w:i/>
          <w:color w:val="auto"/>
          <w:szCs w:val="20"/>
          <w:u w:val="none"/>
          <w:lang w:val="en-GB"/>
        </w:rPr>
      </w:pPr>
      <w:r w:rsidRPr="00D856AB">
        <w:rPr>
          <w:rStyle w:val="Hyperlink"/>
          <w:i/>
          <w:color w:val="auto"/>
          <w:szCs w:val="20"/>
          <w:u w:val="none"/>
          <w:lang w:val="en-GB"/>
        </w:rPr>
        <w:t>Activity 3.1.1</w:t>
      </w:r>
      <w:r w:rsidRPr="00D856AB">
        <w:rPr>
          <w:rStyle w:val="Hyperlink"/>
          <w:i/>
          <w:color w:val="auto"/>
          <w:szCs w:val="20"/>
          <w:u w:val="none"/>
          <w:lang w:val="en-GB"/>
        </w:rPr>
        <w:tab/>
        <w:t>EEFI governance structure set up</w:t>
      </w:r>
    </w:p>
    <w:p w14:paraId="667E44AB" w14:textId="36B2922A" w:rsidR="001B59B8" w:rsidRPr="00D856AB" w:rsidRDefault="000A466A" w:rsidP="0012486F">
      <w:pPr>
        <w:spacing w:before="60" w:after="0"/>
        <w:rPr>
          <w:rStyle w:val="Hyperlink"/>
          <w:i/>
          <w:color w:val="auto"/>
          <w:szCs w:val="20"/>
          <w:u w:val="none"/>
          <w:lang w:val="en-GB"/>
        </w:rPr>
      </w:pPr>
      <w:r w:rsidRPr="00927E57">
        <w:rPr>
          <w:rStyle w:val="Hyperlink"/>
          <w:color w:val="auto"/>
          <w:szCs w:val="20"/>
          <w:u w:val="none"/>
          <w:lang w:val="en-GB"/>
        </w:rPr>
        <w:t>With GEF financial support, DBSA will set up the Energy Efficiency Financial instruments (EEFI) that is to provide partial grant financing for end-users in addition to a credit guarantee facility for loans to ESCOs investing in high-efficiency lighting and distribution transformer applications.  The governance structure, operational modality and conditions and requirements for loans and application process will be defined at project inception</w:t>
      </w:r>
      <w:r w:rsidR="005C107C">
        <w:rPr>
          <w:rStyle w:val="Hyperlink"/>
          <w:color w:val="auto"/>
          <w:szCs w:val="20"/>
          <w:u w:val="none"/>
          <w:lang w:val="en-GB"/>
        </w:rPr>
        <w:t xml:space="preserve">. EEFI is described in more detail in </w:t>
      </w:r>
      <w:r w:rsidR="00D32CC5" w:rsidRPr="00D856AB">
        <w:rPr>
          <w:rStyle w:val="Hyperlink"/>
          <w:color w:val="auto"/>
          <w:szCs w:val="20"/>
          <w:u w:val="none"/>
          <w:lang w:val="en-GB"/>
        </w:rPr>
        <w:fldChar w:fldCharType="begin"/>
      </w:r>
      <w:r w:rsidR="00D32CC5" w:rsidRPr="00D856AB">
        <w:rPr>
          <w:rStyle w:val="Hyperlink"/>
          <w:color w:val="auto"/>
          <w:szCs w:val="20"/>
          <w:u w:val="none"/>
          <w:lang w:val="en-GB"/>
        </w:rPr>
        <w:instrText xml:space="preserve"> REF _Ref536125228 \h </w:instrText>
      </w:r>
      <w:r w:rsidR="00D32CC5" w:rsidRPr="00D856AB">
        <w:rPr>
          <w:rStyle w:val="Hyperlink"/>
          <w:color w:val="auto"/>
          <w:szCs w:val="20"/>
          <w:u w:val="none"/>
          <w:lang w:val="en-GB"/>
        </w:rPr>
      </w:r>
      <w:r w:rsidR="00D32CC5" w:rsidRPr="00D856AB">
        <w:rPr>
          <w:rStyle w:val="Hyperlink"/>
          <w:color w:val="auto"/>
          <w:szCs w:val="20"/>
          <w:u w:val="none"/>
          <w:lang w:val="en-GB"/>
        </w:rPr>
        <w:fldChar w:fldCharType="separate"/>
      </w:r>
      <w:r w:rsidR="005C107C" w:rsidRPr="00A21E05">
        <w:rPr>
          <w:rFonts w:ascii="Arial" w:hAnsi="Arial" w:cs="Arial"/>
          <w:color w:val="2E74B5"/>
          <w:sz w:val="18"/>
        </w:rPr>
        <w:t xml:space="preserve">Box </w:t>
      </w:r>
      <w:r w:rsidR="005C107C">
        <w:rPr>
          <w:rFonts w:ascii="Arial" w:hAnsi="Arial" w:cs="Arial"/>
          <w:noProof/>
          <w:color w:val="2E74B5"/>
          <w:sz w:val="18"/>
        </w:rPr>
        <w:t>8</w:t>
      </w:r>
      <w:r w:rsidR="00D32CC5" w:rsidRPr="00D856AB">
        <w:rPr>
          <w:rStyle w:val="Hyperlink"/>
          <w:color w:val="auto"/>
          <w:szCs w:val="20"/>
          <w:u w:val="none"/>
          <w:lang w:val="en-GB"/>
        </w:rPr>
        <w:fldChar w:fldCharType="end"/>
      </w:r>
      <w:r w:rsidR="005C107C">
        <w:rPr>
          <w:rStyle w:val="Hyperlink"/>
          <w:color w:val="auto"/>
          <w:szCs w:val="20"/>
          <w:u w:val="none"/>
          <w:lang w:val="en-GB"/>
        </w:rPr>
        <w:t xml:space="preserve">. </w:t>
      </w:r>
    </w:p>
    <w:p w14:paraId="32552CC6" w14:textId="08A38080" w:rsidR="001B59B8" w:rsidRPr="00D856AB" w:rsidRDefault="001B59B8" w:rsidP="00101DC0">
      <w:pPr>
        <w:spacing w:after="0"/>
        <w:rPr>
          <w:rStyle w:val="Hyperlink"/>
          <w:i/>
          <w:color w:val="auto"/>
          <w:szCs w:val="20"/>
          <w:u w:val="none"/>
          <w:lang w:val="en-GB"/>
        </w:rPr>
      </w:pPr>
    </w:p>
    <w:p w14:paraId="3A120545" w14:textId="513D33B3" w:rsidR="00002746" w:rsidRPr="00D856AB" w:rsidRDefault="00002746" w:rsidP="00E41DC0">
      <w:pPr>
        <w:spacing w:after="0"/>
        <w:ind w:left="1276" w:hanging="1276"/>
        <w:rPr>
          <w:rStyle w:val="Hyperlink"/>
          <w:i/>
          <w:color w:val="auto"/>
          <w:szCs w:val="20"/>
          <w:u w:val="none"/>
          <w:lang w:val="en-GB"/>
        </w:rPr>
      </w:pPr>
      <w:r w:rsidRPr="00D856AB">
        <w:rPr>
          <w:rStyle w:val="Hyperlink"/>
          <w:i/>
          <w:color w:val="auto"/>
          <w:szCs w:val="20"/>
          <w:u w:val="none"/>
          <w:lang w:val="en-GB"/>
        </w:rPr>
        <w:t>Activity 3.1.</w:t>
      </w:r>
      <w:r w:rsidR="004A78B7" w:rsidRPr="00D856AB">
        <w:rPr>
          <w:rStyle w:val="Hyperlink"/>
          <w:i/>
          <w:color w:val="auto"/>
          <w:szCs w:val="20"/>
          <w:u w:val="none"/>
          <w:lang w:val="en-GB"/>
        </w:rPr>
        <w:t>2</w:t>
      </w:r>
      <w:r w:rsidRPr="00D856AB">
        <w:rPr>
          <w:rStyle w:val="Hyperlink"/>
          <w:i/>
          <w:color w:val="auto"/>
          <w:szCs w:val="20"/>
          <w:u w:val="none"/>
          <w:lang w:val="en-GB"/>
        </w:rPr>
        <w:tab/>
      </w:r>
      <w:r w:rsidR="00F06810" w:rsidRPr="00D856AB">
        <w:rPr>
          <w:rStyle w:val="Hyperlink"/>
          <w:i/>
          <w:color w:val="auto"/>
          <w:szCs w:val="20"/>
          <w:u w:val="none"/>
          <w:lang w:val="en-GB"/>
        </w:rPr>
        <w:t xml:space="preserve">Financing is provided by EEFI for </w:t>
      </w:r>
      <w:r w:rsidR="00F06810" w:rsidRPr="00E236DA">
        <w:rPr>
          <w:rStyle w:val="Hyperlink"/>
          <w:i/>
          <w:noProof/>
          <w:color w:val="auto"/>
          <w:szCs w:val="20"/>
          <w:u w:val="none"/>
          <w:lang w:val="en-GB"/>
        </w:rPr>
        <w:t>high</w:t>
      </w:r>
      <w:r w:rsidR="00E236DA">
        <w:rPr>
          <w:rStyle w:val="Hyperlink"/>
          <w:i/>
          <w:noProof/>
          <w:color w:val="auto"/>
          <w:szCs w:val="20"/>
          <w:u w:val="none"/>
          <w:lang w:val="en-GB"/>
        </w:rPr>
        <w:t>-</w:t>
      </w:r>
      <w:r w:rsidR="00F06810" w:rsidRPr="00E236DA">
        <w:rPr>
          <w:rStyle w:val="Hyperlink"/>
          <w:i/>
          <w:noProof/>
          <w:color w:val="auto"/>
          <w:szCs w:val="20"/>
          <w:u w:val="none"/>
          <w:lang w:val="en-GB"/>
        </w:rPr>
        <w:t>efficiency</w:t>
      </w:r>
      <w:r w:rsidR="00F06810" w:rsidRPr="00D856AB">
        <w:rPr>
          <w:rStyle w:val="Hyperlink"/>
          <w:i/>
          <w:color w:val="auto"/>
          <w:szCs w:val="20"/>
          <w:u w:val="none"/>
          <w:lang w:val="en-GB"/>
        </w:rPr>
        <w:t xml:space="preserve"> lighting and distribution transformers projects</w:t>
      </w:r>
    </w:p>
    <w:p w14:paraId="5E10AE58" w14:textId="67B4BA59" w:rsidR="000A466A" w:rsidRPr="00666B27" w:rsidRDefault="000A466A" w:rsidP="000A466A">
      <w:pPr>
        <w:tabs>
          <w:tab w:val="left" w:pos="1560"/>
        </w:tabs>
        <w:spacing w:beforeLines="60" w:before="144" w:after="0"/>
        <w:rPr>
          <w:rFonts w:asciiTheme="minorHAnsi" w:hAnsiTheme="minorHAnsi" w:cstheme="minorHAnsi"/>
          <w:szCs w:val="20"/>
          <w:lang w:val="en-GB"/>
        </w:rPr>
      </w:pPr>
      <w:r w:rsidRPr="00666B27">
        <w:rPr>
          <w:rFonts w:asciiTheme="minorHAnsi" w:hAnsiTheme="minorHAnsi" w:cstheme="minorHAnsi"/>
          <w:szCs w:val="20"/>
          <w:lang w:val="en-GB"/>
        </w:rPr>
        <w:t xml:space="preserve">The main function of the Project’s EEFI is to make grants </w:t>
      </w:r>
      <w:r>
        <w:rPr>
          <w:rFonts w:asciiTheme="minorHAnsi" w:hAnsiTheme="minorHAnsi" w:cstheme="minorHAnsi"/>
          <w:szCs w:val="20"/>
          <w:lang w:val="en-GB"/>
        </w:rPr>
        <w:t xml:space="preserve">and/or a credit guarantee facility </w:t>
      </w:r>
      <w:r w:rsidRPr="00666B27">
        <w:rPr>
          <w:rFonts w:asciiTheme="minorHAnsi" w:hAnsiTheme="minorHAnsi" w:cstheme="minorHAnsi"/>
          <w:szCs w:val="20"/>
          <w:lang w:val="en-GB"/>
        </w:rPr>
        <w:t xml:space="preserve">available as co-financing for a) LED street lighting and LED lighting (for application in buildings), and b) high-efficiency distribution transformer projects.  </w:t>
      </w:r>
    </w:p>
    <w:p w14:paraId="40FD4D98" w14:textId="1B5DE65D" w:rsidR="000A466A" w:rsidRPr="00666B27" w:rsidRDefault="000A466A" w:rsidP="000A466A">
      <w:pPr>
        <w:tabs>
          <w:tab w:val="left" w:pos="1560"/>
        </w:tabs>
        <w:spacing w:beforeLines="60" w:before="144" w:after="0"/>
        <w:rPr>
          <w:rFonts w:asciiTheme="minorHAnsi" w:hAnsiTheme="minorHAnsi" w:cstheme="minorHAnsi"/>
          <w:szCs w:val="20"/>
          <w:lang w:val="en-GB"/>
        </w:rPr>
      </w:pPr>
      <w:r w:rsidRPr="00666B27">
        <w:rPr>
          <w:rFonts w:asciiTheme="minorHAnsi" w:hAnsiTheme="minorHAnsi" w:cstheme="minorHAnsi"/>
          <w:szCs w:val="20"/>
          <w:lang w:val="en-GB"/>
        </w:rPr>
        <w:t xml:space="preserve">The main targeted group of EEFI consists of the public sector end-recipients </w:t>
      </w:r>
      <w:r w:rsidRPr="00666B27">
        <w:rPr>
          <w:rFonts w:asciiTheme="minorHAnsi" w:hAnsiTheme="minorHAnsi" w:cstheme="minorHAnsi"/>
          <w:noProof/>
          <w:szCs w:val="20"/>
          <w:lang w:val="en-GB"/>
        </w:rPr>
        <w:t>is formed by</w:t>
      </w:r>
      <w:r w:rsidRPr="00666B27">
        <w:rPr>
          <w:rFonts w:asciiTheme="minorHAnsi" w:hAnsiTheme="minorHAnsi" w:cstheme="minorHAnsi"/>
          <w:szCs w:val="20"/>
          <w:lang w:val="en-GB"/>
        </w:rPr>
        <w:t xml:space="preserve"> municipalities</w:t>
      </w:r>
      <w:r>
        <w:rPr>
          <w:rFonts w:asciiTheme="minorHAnsi" w:hAnsiTheme="minorHAnsi" w:cstheme="minorHAnsi"/>
          <w:szCs w:val="20"/>
          <w:lang w:val="en-GB"/>
        </w:rPr>
        <w:t xml:space="preserve"> or</w:t>
      </w:r>
      <w:r w:rsidRPr="005431FB">
        <w:rPr>
          <w:rFonts w:asciiTheme="minorHAnsi" w:hAnsiTheme="minorHAnsi" w:cstheme="minorHAnsi"/>
          <w:szCs w:val="20"/>
          <w:lang w:val="en-GB"/>
        </w:rPr>
        <w:t xml:space="preserve"> municipally-owned entities, Eskom </w:t>
      </w:r>
      <w:r>
        <w:rPr>
          <w:rFonts w:asciiTheme="minorHAnsi" w:hAnsiTheme="minorHAnsi" w:cstheme="minorHAnsi"/>
          <w:szCs w:val="20"/>
          <w:lang w:val="en-GB"/>
        </w:rPr>
        <w:t>and</w:t>
      </w:r>
      <w:r w:rsidRPr="005431FB">
        <w:rPr>
          <w:rFonts w:asciiTheme="minorHAnsi" w:hAnsiTheme="minorHAnsi" w:cstheme="minorHAnsi"/>
          <w:szCs w:val="20"/>
          <w:lang w:val="en-GB"/>
        </w:rPr>
        <w:t xml:space="preserve"> ESCOs. A condition for the disbursement of </w:t>
      </w:r>
      <w:r w:rsidRPr="005431FB">
        <w:rPr>
          <w:rFonts w:asciiTheme="minorHAnsi" w:hAnsiTheme="minorHAnsi" w:cstheme="minorHAnsi"/>
          <w:noProof/>
          <w:szCs w:val="20"/>
          <w:lang w:val="en-GB"/>
        </w:rPr>
        <w:t>EEFI’s</w:t>
      </w:r>
      <w:r w:rsidRPr="005431FB">
        <w:rPr>
          <w:rFonts w:asciiTheme="minorHAnsi" w:hAnsiTheme="minorHAnsi" w:cstheme="minorHAnsi"/>
          <w:szCs w:val="20"/>
          <w:lang w:val="en-GB"/>
        </w:rPr>
        <w:t xml:space="preserve"> financing for a project will be the sourcing and partial disbursement of co-financing by the applicant. The level of </w:t>
      </w:r>
      <w:r w:rsidRPr="005431FB">
        <w:rPr>
          <w:rFonts w:asciiTheme="minorHAnsi" w:hAnsiTheme="minorHAnsi" w:cstheme="minorHAnsi"/>
          <w:noProof/>
          <w:szCs w:val="20"/>
          <w:lang w:val="en-GB"/>
        </w:rPr>
        <w:t>co-financing</w:t>
      </w:r>
      <w:r w:rsidRPr="005431FB">
        <w:rPr>
          <w:rFonts w:asciiTheme="minorHAnsi" w:hAnsiTheme="minorHAnsi" w:cstheme="minorHAnsi"/>
          <w:szCs w:val="20"/>
          <w:lang w:val="en-GB"/>
        </w:rPr>
        <w:t xml:space="preserve"> of the Instrument will depend on the type of technology </w:t>
      </w:r>
      <w:r w:rsidRPr="00666B27">
        <w:rPr>
          <w:rFonts w:asciiTheme="minorHAnsi" w:hAnsiTheme="minorHAnsi" w:cstheme="minorHAnsi"/>
          <w:szCs w:val="20"/>
          <w:lang w:val="en-GB"/>
        </w:rPr>
        <w:t>(street lighting, residential lighting, lighting in public buildings, distribution transformers</w:t>
      </w:r>
      <w:r w:rsidRPr="0057545E">
        <w:rPr>
          <w:rStyle w:val="FootnoteReference"/>
          <w:szCs w:val="20"/>
          <w:lang w:val="en-GB"/>
        </w:rPr>
        <w:footnoteReference w:id="7"/>
      </w:r>
      <w:r w:rsidRPr="0057545E">
        <w:rPr>
          <w:rFonts w:asciiTheme="minorHAnsi" w:hAnsiTheme="minorHAnsi" w:cstheme="minorHAnsi"/>
          <w:szCs w:val="20"/>
          <w:lang w:val="en-GB"/>
        </w:rPr>
        <w:t xml:space="preserve">) and type of recipient (small or metro municipality, with or without ESCO involvement) </w:t>
      </w:r>
      <w:r w:rsidRPr="00353542">
        <w:rPr>
          <w:rFonts w:asciiTheme="minorHAnsi" w:hAnsiTheme="minorHAnsi" w:cstheme="minorHAnsi"/>
          <w:szCs w:val="20"/>
          <w:lang w:val="en-GB"/>
        </w:rPr>
        <w:t xml:space="preserve">and may range between four and </w:t>
      </w:r>
      <w:r>
        <w:rPr>
          <w:rFonts w:asciiTheme="minorHAnsi" w:hAnsiTheme="minorHAnsi" w:cstheme="minorHAnsi"/>
          <w:szCs w:val="20"/>
          <w:lang w:val="en-GB"/>
        </w:rPr>
        <w:t>eight for grants and a guarantee of between 50 % and 75% for eligible loans to ESCOs</w:t>
      </w:r>
      <w:r w:rsidRPr="003B7D62">
        <w:rPr>
          <w:rFonts w:asciiTheme="minorHAnsi" w:hAnsiTheme="minorHAnsi" w:cstheme="minorHAnsi"/>
          <w:szCs w:val="20"/>
          <w:lang w:val="en-GB"/>
        </w:rPr>
        <w:t>. Co-financing funds may include other loa</w:t>
      </w:r>
      <w:r w:rsidRPr="004722F0">
        <w:rPr>
          <w:rFonts w:asciiTheme="minorHAnsi" w:hAnsiTheme="minorHAnsi" w:cstheme="minorHAnsi"/>
          <w:szCs w:val="20"/>
          <w:lang w:val="en-GB"/>
        </w:rPr>
        <w:t xml:space="preserve">ns to ESCOs (e.g. through </w:t>
      </w:r>
      <w:r w:rsidRPr="005431FB">
        <w:rPr>
          <w:rFonts w:asciiTheme="minorHAnsi" w:hAnsiTheme="minorHAnsi" w:cstheme="minorHAnsi"/>
          <w:szCs w:val="20"/>
          <w:lang w:val="en-GB"/>
        </w:rPr>
        <w:t>IDC), internal budgets of municipalities/ESKOM, credit lines fr</w:t>
      </w:r>
      <w:r w:rsidRPr="00666B27">
        <w:rPr>
          <w:rFonts w:asciiTheme="minorHAnsi" w:hAnsiTheme="minorHAnsi" w:cstheme="minorHAnsi"/>
          <w:szCs w:val="20"/>
          <w:lang w:val="en-GB"/>
        </w:rPr>
        <w:t xml:space="preserve">om DBSA to municipalities or other private financial institutions loans. </w:t>
      </w:r>
    </w:p>
    <w:p w14:paraId="7AEF9D05" w14:textId="487F7DFA" w:rsidR="0012486F" w:rsidRPr="00D856AB" w:rsidRDefault="0012486F" w:rsidP="00DE3ABF">
      <w:pPr>
        <w:tabs>
          <w:tab w:val="left" w:pos="1560"/>
        </w:tabs>
        <w:spacing w:beforeLines="60" w:before="144" w:after="0"/>
        <w:rPr>
          <w:rFonts w:asciiTheme="minorHAnsi" w:hAnsiTheme="minorHAnsi" w:cstheme="minorHAnsi"/>
          <w:szCs w:val="20"/>
          <w:lang w:val="en-GB"/>
        </w:rPr>
      </w:pPr>
    </w:p>
    <w:p w14:paraId="53BF009F" w14:textId="44AAE980" w:rsidR="00002746" w:rsidRPr="00D856AB" w:rsidRDefault="004211D6" w:rsidP="00981C37">
      <w:pPr>
        <w:spacing w:after="0"/>
        <w:rPr>
          <w:rStyle w:val="Hyperlink"/>
          <w:i/>
          <w:color w:val="auto"/>
          <w:szCs w:val="20"/>
          <w:u w:val="none"/>
          <w:lang w:val="en-GB"/>
        </w:rPr>
      </w:pPr>
      <w:r w:rsidRPr="00D856AB">
        <w:rPr>
          <w:noProof/>
          <w:lang w:val="en-GB" w:eastAsia="en-GB"/>
        </w:rPr>
        <w:lastRenderedPageBreak/>
        <mc:AlternateContent>
          <mc:Choice Requires="wps">
            <w:drawing>
              <wp:anchor distT="45720" distB="45720" distL="144145" distR="144145" simplePos="0" relativeHeight="251727360" behindDoc="1" locked="0" layoutInCell="1" allowOverlap="1" wp14:anchorId="783C51B2" wp14:editId="4E70B5E0">
                <wp:simplePos x="0" y="0"/>
                <wp:positionH relativeFrom="margin">
                  <wp:posOffset>-107315</wp:posOffset>
                </wp:positionH>
                <wp:positionV relativeFrom="margin">
                  <wp:align>top</wp:align>
                </wp:positionV>
                <wp:extent cx="6508115" cy="8218170"/>
                <wp:effectExtent l="0" t="0" r="6985" b="0"/>
                <wp:wrapTight wrapText="bothSides">
                  <wp:wrapPolygon edited="0">
                    <wp:start x="0" y="0"/>
                    <wp:lineTo x="0" y="21530"/>
                    <wp:lineTo x="21560" y="21530"/>
                    <wp:lineTo x="21560" y="0"/>
                    <wp:lineTo x="0" y="0"/>
                  </wp:wrapPolygon>
                </wp:wrapTight>
                <wp:docPr id="28" name="Text Box 1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08115" cy="8218170"/>
                        </a:xfrm>
                        <a:prstGeom prst="rect">
                          <a:avLst/>
                        </a:prstGeom>
                        <a:solidFill>
                          <a:srgbClr val="ED7D31">
                            <a:lumMod val="20000"/>
                            <a:lumOff val="80000"/>
                          </a:srgbClr>
                        </a:solidFill>
                        <a:ln>
                          <a:noFill/>
                        </a:ln>
                        <a:extLst/>
                      </wps:spPr>
                      <wps:txbx>
                        <w:txbxContent>
                          <w:p w14:paraId="43B9DA7A" w14:textId="7DB4E549" w:rsidR="001648F9" w:rsidRDefault="001648F9" w:rsidP="00FD16F4">
                            <w:pPr>
                              <w:pStyle w:val="Caption"/>
                              <w:tabs>
                                <w:tab w:val="left" w:pos="709"/>
                              </w:tabs>
                              <w:rPr>
                                <w:rFonts w:ascii="Arial" w:hAnsi="Arial" w:cs="Arial"/>
                                <w:color w:val="2E74B5"/>
                                <w:sz w:val="18"/>
                              </w:rPr>
                            </w:pPr>
                            <w:bookmarkStart w:id="66" w:name="_Ref536125228"/>
                            <w:bookmarkStart w:id="67" w:name="_Toc4680180"/>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9</w:t>
                            </w:r>
                            <w:r w:rsidRPr="00A21E05">
                              <w:rPr>
                                <w:rFonts w:ascii="Arial" w:hAnsi="Arial" w:cs="Arial"/>
                                <w:color w:val="2E74B5"/>
                                <w:sz w:val="18"/>
                              </w:rPr>
                              <w:fldChar w:fldCharType="end"/>
                            </w:r>
                            <w:bookmarkEnd w:id="66"/>
                            <w:r>
                              <w:rPr>
                                <w:rFonts w:ascii="Arial" w:hAnsi="Arial" w:cs="Arial"/>
                                <w:color w:val="2E74B5"/>
                                <w:sz w:val="18"/>
                              </w:rPr>
                              <w:tab/>
                              <w:t>Energy Efficiency Financial Instrument (EEFI) to support</w:t>
                            </w:r>
                            <w:r w:rsidRPr="00385212">
                              <w:rPr>
                                <w:rFonts w:ascii="Arial" w:hAnsi="Arial" w:cs="Arial"/>
                                <w:color w:val="2E74B5"/>
                                <w:sz w:val="18"/>
                              </w:rPr>
                              <w:t xml:space="preserve"> LED and </w:t>
                            </w:r>
                            <w:r>
                              <w:rPr>
                                <w:rFonts w:ascii="Arial" w:hAnsi="Arial" w:cs="Arial"/>
                                <w:color w:val="2E74B5"/>
                                <w:sz w:val="18"/>
                              </w:rPr>
                              <w:t>d</w:t>
                            </w:r>
                            <w:r w:rsidRPr="00385212">
                              <w:rPr>
                                <w:rFonts w:ascii="Arial" w:hAnsi="Arial" w:cs="Arial"/>
                                <w:color w:val="2E74B5"/>
                                <w:sz w:val="18"/>
                              </w:rPr>
                              <w:t>istribution transformer</w:t>
                            </w:r>
                            <w:r>
                              <w:rPr>
                                <w:rFonts w:ascii="Arial" w:hAnsi="Arial" w:cs="Arial"/>
                                <w:color w:val="2E74B5"/>
                                <w:sz w:val="18"/>
                              </w:rPr>
                              <w:t xml:space="preserve"> application</w:t>
                            </w:r>
                            <w:bookmarkEnd w:id="67"/>
                          </w:p>
                          <w:p w14:paraId="5A656BAC" w14:textId="77777777" w:rsidR="001648F9" w:rsidRDefault="001648F9" w:rsidP="00237F51"/>
                          <w:p w14:paraId="2AAA1A8B" w14:textId="77777777" w:rsidR="001648F9" w:rsidRPr="002238F0" w:rsidRDefault="001648F9" w:rsidP="000A466A">
                            <w:pPr>
                              <w:spacing w:after="0"/>
                              <w:rPr>
                                <w:sz w:val="19"/>
                                <w:szCs w:val="19"/>
                              </w:rPr>
                            </w:pPr>
                            <w:r w:rsidRPr="002238F0">
                              <w:rPr>
                                <w:sz w:val="19"/>
                                <w:szCs w:val="19"/>
                              </w:rPr>
                              <w:t xml:space="preserve">The proposed GEF-supported EEFI is outlined in this section. The proposal here described has been based on the analysis of the models, the barriers identified, the feedback from the stakeholders consulted </w:t>
                            </w:r>
                            <w:r>
                              <w:rPr>
                                <w:sz w:val="19"/>
                                <w:szCs w:val="19"/>
                              </w:rPr>
                              <w:t>during</w:t>
                            </w:r>
                            <w:r w:rsidRPr="002238F0">
                              <w:rPr>
                                <w:sz w:val="19"/>
                                <w:szCs w:val="19"/>
                              </w:rPr>
                              <w:t xml:space="preserve"> the PPG (project preparation) phase. The GEF EEFI’s main function is that of a partial funding facility, of which the </w:t>
                            </w:r>
                            <w:r>
                              <w:rPr>
                                <w:sz w:val="19"/>
                                <w:szCs w:val="19"/>
                              </w:rPr>
                              <w:t>direct and indirect beneficiaries</w:t>
                            </w:r>
                            <w:r w:rsidRPr="002238F0">
                              <w:rPr>
                                <w:sz w:val="19"/>
                                <w:szCs w:val="19"/>
                              </w:rPr>
                              <w:t xml:space="preserve"> may include the municipalities, municipally-owned entities, ESCOs, ESKOM, and eligible equipment manufacturers. The possibility to implement a concessional (0% interest rate) debt revolving facility has been considered. Its expected outcomes have been analyzed and compared with a grant funding facility. </w:t>
                            </w:r>
                            <w:r>
                              <w:rPr>
                                <w:sz w:val="19"/>
                                <w:szCs w:val="19"/>
                              </w:rPr>
                              <w:t xml:space="preserve">Due to the long-term maturities needed to match the equipment payback as well as associated fund management costs of such debt facility, the results are rather similar to a grant facility with slightly higher co-financing requirements. </w:t>
                            </w:r>
                            <w:r w:rsidRPr="002238F0">
                              <w:rPr>
                                <w:sz w:val="19"/>
                                <w:szCs w:val="19"/>
                              </w:rPr>
                              <w:t xml:space="preserve">The grant funding mechanism is given a higher preference by DBSA due to the similar outcomes, lower operational complexities and higher acceptance by end-users compared to the concessional debt revolving facility. </w:t>
                            </w:r>
                          </w:p>
                          <w:p w14:paraId="5AC900A4" w14:textId="77777777" w:rsidR="001648F9" w:rsidRPr="002238F0" w:rsidRDefault="001648F9" w:rsidP="000A466A">
                            <w:pPr>
                              <w:spacing w:after="0"/>
                              <w:rPr>
                                <w:sz w:val="19"/>
                                <w:szCs w:val="19"/>
                              </w:rPr>
                            </w:pPr>
                          </w:p>
                          <w:p w14:paraId="6C2A6B9E" w14:textId="77777777" w:rsidR="001648F9" w:rsidRPr="002238F0" w:rsidRDefault="001648F9" w:rsidP="000A466A">
                            <w:pPr>
                              <w:spacing w:after="0"/>
                              <w:rPr>
                                <w:sz w:val="19"/>
                                <w:szCs w:val="19"/>
                              </w:rPr>
                            </w:pPr>
                            <w:r w:rsidRPr="002238F0">
                              <w:rPr>
                                <w:sz w:val="19"/>
                                <w:szCs w:val="19"/>
                              </w:rPr>
                              <w:t xml:space="preserve">For public clients it is recommended that this mechanism complements and supports the existing financing models available, i.e. the standard project development (financing the end-client), or a shared-savings ESCO model (financing the ESCO), as described in Annex E.5. </w:t>
                            </w:r>
                            <w:r>
                              <w:rPr>
                                <w:sz w:val="19"/>
                                <w:szCs w:val="19"/>
                              </w:rPr>
                              <w:t>The support for the shared-savings ESCO model will be in the form of a partial credit guarantee for eligible loans to ESCOs</w:t>
                            </w:r>
                            <w:r w:rsidRPr="00504796">
                              <w:rPr>
                                <w:sz w:val="19"/>
                                <w:szCs w:val="19"/>
                              </w:rPr>
                              <w:t>.</w:t>
                            </w:r>
                            <w:r>
                              <w:rPr>
                                <w:sz w:val="19"/>
                                <w:szCs w:val="19"/>
                              </w:rPr>
                              <w:t xml:space="preserve"> </w:t>
                            </w:r>
                            <w:r w:rsidRPr="00C700E0">
                              <w:rPr>
                                <w:sz w:val="19"/>
                                <w:szCs w:val="19"/>
                              </w:rPr>
                              <w:t xml:space="preserve">The facility </w:t>
                            </w:r>
                            <w:r>
                              <w:rPr>
                                <w:sz w:val="19"/>
                                <w:szCs w:val="19"/>
                              </w:rPr>
                              <w:t xml:space="preserve">will </w:t>
                            </w:r>
                            <w:r w:rsidRPr="00C700E0">
                              <w:rPr>
                                <w:sz w:val="19"/>
                                <w:szCs w:val="19"/>
                              </w:rPr>
                              <w:t xml:space="preserve">also set for the first year of operation a limit on the funding amounts </w:t>
                            </w:r>
                            <w:r>
                              <w:rPr>
                                <w:sz w:val="19"/>
                                <w:szCs w:val="19"/>
                              </w:rPr>
                              <w:t xml:space="preserve">for each mechanism (grant and credit guarantee), </w:t>
                            </w:r>
                            <w:r w:rsidRPr="00C700E0">
                              <w:rPr>
                                <w:sz w:val="19"/>
                                <w:szCs w:val="19"/>
                              </w:rPr>
                              <w:t xml:space="preserve">to avoid concentrating the resources on only one </w:t>
                            </w:r>
                            <w:r>
                              <w:rPr>
                                <w:sz w:val="19"/>
                                <w:szCs w:val="19"/>
                              </w:rPr>
                              <w:t>of them</w:t>
                            </w:r>
                            <w:r w:rsidRPr="00C700E0">
                              <w:rPr>
                                <w:sz w:val="19"/>
                                <w:szCs w:val="19"/>
                              </w:rPr>
                              <w:t>. Depending on the demand from end-clients, unused funds f</w:t>
                            </w:r>
                            <w:r>
                              <w:rPr>
                                <w:sz w:val="19"/>
                                <w:szCs w:val="19"/>
                              </w:rPr>
                              <w:t>rom</w:t>
                            </w:r>
                            <w:r w:rsidRPr="00C700E0">
                              <w:rPr>
                                <w:sz w:val="19"/>
                                <w:szCs w:val="19"/>
                              </w:rPr>
                              <w:t xml:space="preserve"> </w:t>
                            </w:r>
                            <w:r>
                              <w:rPr>
                                <w:sz w:val="19"/>
                                <w:szCs w:val="19"/>
                              </w:rPr>
                              <w:t>a mechanism</w:t>
                            </w:r>
                            <w:r w:rsidRPr="00C700E0">
                              <w:rPr>
                                <w:sz w:val="19"/>
                                <w:szCs w:val="19"/>
                              </w:rPr>
                              <w:t xml:space="preserve"> may be repurposed </w:t>
                            </w:r>
                            <w:r>
                              <w:rPr>
                                <w:sz w:val="19"/>
                                <w:szCs w:val="19"/>
                              </w:rPr>
                              <w:t>in subsequent years</w:t>
                            </w:r>
                            <w:r w:rsidRPr="00C700E0">
                              <w:rPr>
                                <w:sz w:val="19"/>
                                <w:szCs w:val="19"/>
                              </w:rPr>
                              <w:t>.</w:t>
                            </w:r>
                            <w:r>
                              <w:rPr>
                                <w:sz w:val="19"/>
                                <w:szCs w:val="19"/>
                              </w:rPr>
                              <w:t xml:space="preserve"> The funding available for both mechanisms during the first year are discussed in Annex E.6.  </w:t>
                            </w:r>
                            <w:r w:rsidRPr="002238F0">
                              <w:rPr>
                                <w:sz w:val="19"/>
                                <w:szCs w:val="19"/>
                              </w:rPr>
                              <w:t>The facility may also be used to provide bridge finance for the mass procurement of LED lamps for the residential sector (as explained in the main text).</w:t>
                            </w:r>
                          </w:p>
                          <w:p w14:paraId="326F76A6" w14:textId="77777777" w:rsidR="001648F9" w:rsidRPr="002238F0" w:rsidRDefault="001648F9" w:rsidP="000A466A">
                            <w:pPr>
                              <w:spacing w:after="0"/>
                              <w:rPr>
                                <w:sz w:val="19"/>
                                <w:szCs w:val="19"/>
                              </w:rPr>
                            </w:pPr>
                          </w:p>
                          <w:p w14:paraId="792787A8" w14:textId="77777777" w:rsidR="001648F9" w:rsidRPr="002238F0" w:rsidRDefault="001648F9" w:rsidP="000A466A">
                            <w:pPr>
                              <w:spacing w:after="0"/>
                              <w:rPr>
                                <w:sz w:val="19"/>
                                <w:szCs w:val="19"/>
                              </w:rPr>
                            </w:pPr>
                            <w:r w:rsidRPr="002238F0">
                              <w:rPr>
                                <w:sz w:val="19"/>
                                <w:szCs w:val="19"/>
                              </w:rPr>
                              <w:t xml:space="preserve">For the EEFI to achieve scale, the funding recipients will be required to co-finance the projects. This co-funding depends on whether a grant mechanism or </w:t>
                            </w:r>
                            <w:r>
                              <w:rPr>
                                <w:sz w:val="19"/>
                                <w:szCs w:val="19"/>
                              </w:rPr>
                              <w:t>guarantee</w:t>
                            </w:r>
                            <w:r w:rsidRPr="002238F0">
                              <w:rPr>
                                <w:sz w:val="19"/>
                                <w:szCs w:val="19"/>
                              </w:rPr>
                              <w:t xml:space="preserve"> mechanism is used and should</w:t>
                            </w:r>
                            <w:r>
                              <w:rPr>
                                <w:sz w:val="19"/>
                                <w:szCs w:val="19"/>
                              </w:rPr>
                              <w:t xml:space="preserve"> initially target</w:t>
                            </w:r>
                            <w:r w:rsidRPr="002238F0">
                              <w:rPr>
                                <w:sz w:val="19"/>
                                <w:szCs w:val="19"/>
                              </w:rPr>
                              <w:t xml:space="preserve"> </w:t>
                            </w:r>
                            <w:r>
                              <w:rPr>
                                <w:sz w:val="19"/>
                                <w:szCs w:val="19"/>
                              </w:rPr>
                              <w:t>eight</w:t>
                            </w:r>
                            <w:r w:rsidRPr="002238F0">
                              <w:rPr>
                                <w:sz w:val="19"/>
                                <w:szCs w:val="19"/>
                              </w:rPr>
                              <w:t xml:space="preserve"> times for a grant instrument</w:t>
                            </w:r>
                            <w:r>
                              <w:rPr>
                                <w:sz w:val="19"/>
                                <w:szCs w:val="19"/>
                              </w:rPr>
                              <w:t xml:space="preserve"> and a ratio of 50% guarantee for qualifying loans to ESCOs</w:t>
                            </w:r>
                            <w:r w:rsidRPr="002238F0">
                              <w:rPr>
                                <w:sz w:val="19"/>
                                <w:szCs w:val="19"/>
                              </w:rPr>
                              <w:t>. However, sh</w:t>
                            </w:r>
                            <w:r>
                              <w:rPr>
                                <w:sz w:val="19"/>
                                <w:szCs w:val="19"/>
                              </w:rPr>
                              <w:t xml:space="preserve">ould it transpire that </w:t>
                            </w:r>
                            <w:r w:rsidRPr="002238F0">
                              <w:rPr>
                                <w:sz w:val="19"/>
                                <w:szCs w:val="19"/>
                              </w:rPr>
                              <w:t>the GEF mechanism funds</w:t>
                            </w:r>
                            <w:r>
                              <w:rPr>
                                <w:sz w:val="19"/>
                                <w:szCs w:val="19"/>
                              </w:rPr>
                              <w:t xml:space="preserve"> are</w:t>
                            </w:r>
                            <w:r w:rsidRPr="002238F0">
                              <w:rPr>
                                <w:sz w:val="19"/>
                                <w:szCs w:val="19"/>
                              </w:rPr>
                              <w:t xml:space="preserve"> not be fully deployed in the first two years of the Project, the co-financing requirement may be </w:t>
                            </w:r>
                            <w:r>
                              <w:rPr>
                                <w:sz w:val="19"/>
                                <w:szCs w:val="19"/>
                              </w:rPr>
                              <w:t>adjusted</w:t>
                            </w:r>
                            <w:r w:rsidRPr="002238F0">
                              <w:rPr>
                                <w:sz w:val="19"/>
                                <w:szCs w:val="19"/>
                              </w:rPr>
                              <w:t xml:space="preserve"> to a minimum of four</w:t>
                            </w:r>
                            <w:r>
                              <w:rPr>
                                <w:sz w:val="19"/>
                                <w:szCs w:val="19"/>
                              </w:rPr>
                              <w:t xml:space="preserve"> and 75%</w:t>
                            </w:r>
                            <w:r w:rsidRPr="002238F0">
                              <w:rPr>
                                <w:sz w:val="19"/>
                                <w:szCs w:val="19"/>
                              </w:rPr>
                              <w:t xml:space="preserve"> respectively. </w:t>
                            </w:r>
                            <w:r>
                              <w:rPr>
                                <w:sz w:val="19"/>
                                <w:szCs w:val="19"/>
                              </w:rPr>
                              <w:t>The co-financing letter from DBSA for EEFI has considered this “worst-case scenario”, which is nonetheless expected to be surpassed during operation of the Fund.</w:t>
                            </w:r>
                          </w:p>
                          <w:p w14:paraId="7C8C3190" w14:textId="77777777" w:rsidR="001648F9" w:rsidRPr="002238F0" w:rsidRDefault="001648F9" w:rsidP="000A466A">
                            <w:pPr>
                              <w:spacing w:after="0"/>
                              <w:rPr>
                                <w:sz w:val="19"/>
                                <w:szCs w:val="19"/>
                              </w:rPr>
                            </w:pPr>
                          </w:p>
                          <w:p w14:paraId="29565321" w14:textId="77777777" w:rsidR="001648F9" w:rsidRPr="002238F0" w:rsidRDefault="001648F9" w:rsidP="000A466A">
                            <w:pPr>
                              <w:spacing w:after="0"/>
                              <w:rPr>
                                <w:sz w:val="19"/>
                                <w:szCs w:val="19"/>
                              </w:rPr>
                            </w:pPr>
                            <w:r w:rsidRPr="002238F0">
                              <w:rPr>
                                <w:sz w:val="19"/>
                                <w:szCs w:val="19"/>
                              </w:rPr>
                              <w:t xml:space="preserve">To ensure the utilization of funds into eligible projects, the EEFI funding agreements shall be structured to include certain conditions precedent to the disbursement. These may include the prior disbursement of third-party loans (if the </w:t>
                            </w:r>
                            <w:r>
                              <w:rPr>
                                <w:sz w:val="19"/>
                                <w:szCs w:val="19"/>
                              </w:rPr>
                              <w:t>beneficiary</w:t>
                            </w:r>
                            <w:r w:rsidRPr="002238F0">
                              <w:rPr>
                                <w:sz w:val="19"/>
                                <w:szCs w:val="19"/>
                              </w:rPr>
                              <w:t xml:space="preserve"> is receiving such for the specific project), or the confirmation from the respective government department on the use of grant funding from one of the government programs. The collaboration with the respective government departments administering the </w:t>
                            </w:r>
                            <w:r>
                              <w:rPr>
                                <w:sz w:val="19"/>
                                <w:szCs w:val="19"/>
                              </w:rPr>
                              <w:t>various programs</w:t>
                            </w:r>
                            <w:r w:rsidRPr="002238F0">
                              <w:rPr>
                                <w:sz w:val="19"/>
                                <w:szCs w:val="19"/>
                              </w:rPr>
                              <w:t xml:space="preserve"> and the EEFI Manager will be essential to ensure a correct use of funds.</w:t>
                            </w:r>
                          </w:p>
                          <w:p w14:paraId="6FBFEF87" w14:textId="77777777" w:rsidR="001648F9" w:rsidRPr="002238F0" w:rsidRDefault="001648F9" w:rsidP="000A466A">
                            <w:pPr>
                              <w:spacing w:after="0"/>
                              <w:rPr>
                                <w:sz w:val="19"/>
                                <w:szCs w:val="19"/>
                              </w:rPr>
                            </w:pPr>
                          </w:p>
                          <w:p w14:paraId="31550661" w14:textId="77777777" w:rsidR="001648F9" w:rsidRPr="002238F0" w:rsidRDefault="001648F9" w:rsidP="000A466A">
                            <w:pPr>
                              <w:spacing w:after="0"/>
                              <w:rPr>
                                <w:sz w:val="19"/>
                                <w:szCs w:val="19"/>
                              </w:rPr>
                            </w:pPr>
                            <w:r w:rsidRPr="002238F0">
                              <w:rPr>
                                <w:sz w:val="19"/>
                                <w:szCs w:val="19"/>
                              </w:rPr>
                              <w:t>The key performance indicators of the fund</w:t>
                            </w:r>
                            <w:r>
                              <w:rPr>
                                <w:sz w:val="19"/>
                                <w:szCs w:val="19"/>
                              </w:rPr>
                              <w:t xml:space="preserve"> together with</w:t>
                            </w:r>
                            <w:r w:rsidRPr="002238F0">
                              <w:rPr>
                                <w:sz w:val="19"/>
                                <w:szCs w:val="19"/>
                              </w:rPr>
                              <w:t xml:space="preserve"> details on assumption</w:t>
                            </w:r>
                            <w:r>
                              <w:rPr>
                                <w:sz w:val="19"/>
                                <w:szCs w:val="19"/>
                              </w:rPr>
                              <w:t>s</w:t>
                            </w:r>
                            <w:r w:rsidRPr="002238F0">
                              <w:rPr>
                                <w:sz w:val="19"/>
                                <w:szCs w:val="19"/>
                              </w:rPr>
                              <w:t>,</w:t>
                            </w:r>
                            <w:r>
                              <w:rPr>
                                <w:sz w:val="19"/>
                                <w:szCs w:val="19"/>
                              </w:rPr>
                              <w:t xml:space="preserve"> </w:t>
                            </w:r>
                            <w:r w:rsidRPr="002238F0">
                              <w:rPr>
                                <w:sz w:val="19"/>
                                <w:szCs w:val="19"/>
                              </w:rPr>
                              <w:t xml:space="preserve">and base data have been summarized </w:t>
                            </w:r>
                            <w:proofErr w:type="gramStart"/>
                            <w:r w:rsidRPr="002238F0">
                              <w:rPr>
                                <w:sz w:val="19"/>
                                <w:szCs w:val="19"/>
                              </w:rPr>
                              <w:t xml:space="preserve">in </w:t>
                            </w:r>
                            <w:r>
                              <w:rPr>
                                <w:sz w:val="19"/>
                                <w:szCs w:val="19"/>
                              </w:rPr>
                              <w:t xml:space="preserve"> in</w:t>
                            </w:r>
                            <w:proofErr w:type="gramEnd"/>
                            <w:r w:rsidRPr="002238F0">
                              <w:rPr>
                                <w:sz w:val="19"/>
                                <w:szCs w:val="19"/>
                              </w:rPr>
                              <w:t xml:space="preserve"> Annex E.6)</w:t>
                            </w:r>
                            <w:r>
                              <w:rPr>
                                <w:sz w:val="19"/>
                                <w:szCs w:val="19"/>
                              </w:rPr>
                              <w:t xml:space="preserve"> </w:t>
                            </w:r>
                          </w:p>
                          <w:p w14:paraId="25E2864A" w14:textId="77777777" w:rsidR="001648F9" w:rsidRDefault="001648F9" w:rsidP="000A466A">
                            <w:pPr>
                              <w:spacing w:after="0"/>
                              <w:rPr>
                                <w:noProof/>
                                <w:sz w:val="19"/>
                                <w:szCs w:val="19"/>
                              </w:rPr>
                            </w:pPr>
                          </w:p>
                          <w:p w14:paraId="7E46908F" w14:textId="77777777" w:rsidR="001648F9" w:rsidRDefault="001648F9" w:rsidP="000A466A">
                            <w:pPr>
                              <w:spacing w:after="0"/>
                              <w:rPr>
                                <w:noProof/>
                                <w:sz w:val="19"/>
                                <w:szCs w:val="19"/>
                              </w:rPr>
                            </w:pPr>
                            <w:r w:rsidRPr="0049761C">
                              <w:rPr>
                                <w:noProof/>
                              </w:rPr>
                              <w:drawing>
                                <wp:inline distT="0" distB="0" distL="0" distR="0" wp14:anchorId="08B586D7" wp14:editId="37029BC1">
                                  <wp:extent cx="3110400" cy="1551600"/>
                                  <wp:effectExtent l="0" t="0" r="0" b="0"/>
                                  <wp:docPr id="262" name="Picture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110400" cy="1551600"/>
                                          </a:xfrm>
                                          <a:prstGeom prst="rect">
                                            <a:avLst/>
                                          </a:prstGeom>
                                          <a:noFill/>
                                          <a:ln>
                                            <a:noFill/>
                                          </a:ln>
                                        </pic:spPr>
                                      </pic:pic>
                                    </a:graphicData>
                                  </a:graphic>
                                </wp:inline>
                              </w:drawing>
                            </w:r>
                            <w:r>
                              <w:rPr>
                                <w:noProof/>
                                <w:sz w:val="19"/>
                                <w:szCs w:val="19"/>
                              </w:rPr>
                              <w:t xml:space="preserve"> </w:t>
                            </w:r>
                            <w:r w:rsidRPr="0025575A">
                              <w:rPr>
                                <w:noProof/>
                              </w:rPr>
                              <w:drawing>
                                <wp:inline distT="0" distB="0" distL="0" distR="0" wp14:anchorId="7A1E170C" wp14:editId="6F6722B0">
                                  <wp:extent cx="3150000" cy="1551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150000" cy="1551600"/>
                                          </a:xfrm>
                                          <a:prstGeom prst="rect">
                                            <a:avLst/>
                                          </a:prstGeom>
                                          <a:noFill/>
                                          <a:ln>
                                            <a:noFill/>
                                          </a:ln>
                                        </pic:spPr>
                                      </pic:pic>
                                    </a:graphicData>
                                  </a:graphic>
                                </wp:inline>
                              </w:drawing>
                            </w:r>
                          </w:p>
                          <w:p w14:paraId="7424A952" w14:textId="77777777" w:rsidR="001648F9" w:rsidRDefault="001648F9" w:rsidP="000A466A">
                            <w:pPr>
                              <w:spacing w:after="0"/>
                              <w:rPr>
                                <w:noProof/>
                                <w:sz w:val="19"/>
                                <w:szCs w:val="19"/>
                              </w:rPr>
                            </w:pPr>
                          </w:p>
                          <w:p w14:paraId="3D8093DE" w14:textId="77777777" w:rsidR="001648F9" w:rsidRDefault="001648F9" w:rsidP="000A466A">
                            <w:pPr>
                              <w:spacing w:after="0"/>
                              <w:rPr>
                                <w:noProof/>
                                <w:sz w:val="19"/>
                                <w:szCs w:val="19"/>
                              </w:rPr>
                            </w:pPr>
                            <w:r w:rsidRPr="00927E57">
                              <w:rPr>
                                <w:noProof/>
                                <w:sz w:val="19"/>
                                <w:szCs w:val="19"/>
                              </w:rPr>
                              <w:t xml:space="preserve">From a purely financial perspective, one aim of an energy efficiency financing mechanism is to create a net positive financial situation for the end-client. In a debt-funded project this is typically achieved through the arrangement of a repayment schedule that matches the expected cost savings that the energy efficiency project will deliver. Based on the cash flow analysis in Annex E.6, the GEF financial mechanism should be able to reach terms of 10+ years if a debt funding system was to be utilized, limiting the rotation of funds and thereby increasing the weight of the fixed fund management costs.  </w:t>
                            </w:r>
                          </w:p>
                          <w:p w14:paraId="37217637" w14:textId="77777777" w:rsidR="001648F9" w:rsidRDefault="001648F9" w:rsidP="00385212">
                            <w:pPr>
                              <w:spacing w:after="0"/>
                              <w:rPr>
                                <w:noProof/>
                                <w:sz w:val="19"/>
                                <w:szCs w:val="19"/>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83C51B2" id="Text Box 194" o:spid="_x0000_s1030" type="#_x0000_t202" style="position:absolute;left:0;text-align:left;margin-left:-8.45pt;margin-top:0;width:512.45pt;height:647.1pt;z-index:-251589120;visibility:visible;mso-wrap-style:square;mso-width-percent:0;mso-height-percent:0;mso-wrap-distance-left:11.35pt;mso-wrap-distance-top:3.6pt;mso-wrap-distance-right:11.35pt;mso-wrap-distance-bottom:3.6pt;mso-position-horizontal:absolute;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" fillcolor="#fbe5d6" stroked="f">
                <v:textbox>
                  <w:txbxContent>
                    <w:p w14:paraId="43B9DA7A" w14:textId="7DB4E549" w:rsidR="001648F9" w:rsidRDefault="001648F9" w:rsidP="00FD16F4">
                      <w:pPr>
                        <w:pStyle w:val="Caption"/>
                        <w:tabs>
                          <w:tab w:val="left" w:pos="709"/>
                        </w:tabs>
                        <w:rPr>
                          <w:rFonts w:ascii="Arial" w:hAnsi="Arial" w:cs="Arial"/>
                          <w:color w:val="2E74B5"/>
                          <w:sz w:val="18"/>
                        </w:rPr>
                      </w:pPr>
                      <w:bookmarkStart w:id="68" w:name="_Ref536125228"/>
                      <w:bookmarkStart w:id="69" w:name="_Toc4680180"/>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9</w:t>
                      </w:r>
                      <w:r w:rsidRPr="00A21E05">
                        <w:rPr>
                          <w:rFonts w:ascii="Arial" w:hAnsi="Arial" w:cs="Arial"/>
                          <w:color w:val="2E74B5"/>
                          <w:sz w:val="18"/>
                        </w:rPr>
                        <w:fldChar w:fldCharType="end"/>
                      </w:r>
                      <w:bookmarkEnd w:id="68"/>
                      <w:r>
                        <w:rPr>
                          <w:rFonts w:ascii="Arial" w:hAnsi="Arial" w:cs="Arial"/>
                          <w:color w:val="2E74B5"/>
                          <w:sz w:val="18"/>
                        </w:rPr>
                        <w:tab/>
                        <w:t>Energy Efficiency Financial Instrument (EEFI) to support</w:t>
                      </w:r>
                      <w:r w:rsidRPr="00385212">
                        <w:rPr>
                          <w:rFonts w:ascii="Arial" w:hAnsi="Arial" w:cs="Arial"/>
                          <w:color w:val="2E74B5"/>
                          <w:sz w:val="18"/>
                        </w:rPr>
                        <w:t xml:space="preserve"> LED and </w:t>
                      </w:r>
                      <w:r>
                        <w:rPr>
                          <w:rFonts w:ascii="Arial" w:hAnsi="Arial" w:cs="Arial"/>
                          <w:color w:val="2E74B5"/>
                          <w:sz w:val="18"/>
                        </w:rPr>
                        <w:t>d</w:t>
                      </w:r>
                      <w:r w:rsidRPr="00385212">
                        <w:rPr>
                          <w:rFonts w:ascii="Arial" w:hAnsi="Arial" w:cs="Arial"/>
                          <w:color w:val="2E74B5"/>
                          <w:sz w:val="18"/>
                        </w:rPr>
                        <w:t>istribution transformer</w:t>
                      </w:r>
                      <w:r>
                        <w:rPr>
                          <w:rFonts w:ascii="Arial" w:hAnsi="Arial" w:cs="Arial"/>
                          <w:color w:val="2E74B5"/>
                          <w:sz w:val="18"/>
                        </w:rPr>
                        <w:t xml:space="preserve"> application</w:t>
                      </w:r>
                      <w:bookmarkEnd w:id="69"/>
                    </w:p>
                    <w:p w14:paraId="5A656BAC" w14:textId="77777777" w:rsidR="001648F9" w:rsidRDefault="001648F9" w:rsidP="00237F51"/>
                    <w:p w14:paraId="2AAA1A8B" w14:textId="77777777" w:rsidR="001648F9" w:rsidRPr="002238F0" w:rsidRDefault="001648F9" w:rsidP="000A466A">
                      <w:pPr>
                        <w:spacing w:after="0"/>
                        <w:rPr>
                          <w:sz w:val="19"/>
                          <w:szCs w:val="19"/>
                        </w:rPr>
                      </w:pPr>
                      <w:r w:rsidRPr="002238F0">
                        <w:rPr>
                          <w:sz w:val="19"/>
                          <w:szCs w:val="19"/>
                        </w:rPr>
                        <w:t xml:space="preserve">The proposed GEF-supported EEFI is outlined in this section. The proposal here described has been based on the analysis of the models, the barriers identified, the feedback from the stakeholders consulted </w:t>
                      </w:r>
                      <w:r>
                        <w:rPr>
                          <w:sz w:val="19"/>
                          <w:szCs w:val="19"/>
                        </w:rPr>
                        <w:t>during</w:t>
                      </w:r>
                      <w:r w:rsidRPr="002238F0">
                        <w:rPr>
                          <w:sz w:val="19"/>
                          <w:szCs w:val="19"/>
                        </w:rPr>
                        <w:t xml:space="preserve"> the PPG (project preparation) phase. The GEF EEFI’s main function is that of a partial funding facility, of which the </w:t>
                      </w:r>
                      <w:r>
                        <w:rPr>
                          <w:sz w:val="19"/>
                          <w:szCs w:val="19"/>
                        </w:rPr>
                        <w:t>direct and indirect beneficiaries</w:t>
                      </w:r>
                      <w:r w:rsidRPr="002238F0">
                        <w:rPr>
                          <w:sz w:val="19"/>
                          <w:szCs w:val="19"/>
                        </w:rPr>
                        <w:t xml:space="preserve"> may include the municipalities, municipally-owned entities, ESCOs, ESKOM, and eligible equipment manufacturers. The possibility to implement a concessional (0% interest rate) debt revolving facility has been considered. Its expected outcomes have been analyzed and compared with a grant funding facility. </w:t>
                      </w:r>
                      <w:r>
                        <w:rPr>
                          <w:sz w:val="19"/>
                          <w:szCs w:val="19"/>
                        </w:rPr>
                        <w:t xml:space="preserve">Due to the long-term maturities needed to match the equipment payback as well as associated fund management costs of such debt facility, the results are rather similar to a grant facility with slightly higher co-financing requirements. </w:t>
                      </w:r>
                      <w:r w:rsidRPr="002238F0">
                        <w:rPr>
                          <w:sz w:val="19"/>
                          <w:szCs w:val="19"/>
                        </w:rPr>
                        <w:t xml:space="preserve">The grant funding mechanism is given a higher preference by DBSA due to the similar outcomes, lower operational complexities and higher acceptance by end-users compared to the concessional debt revolving facility. </w:t>
                      </w:r>
                    </w:p>
                    <w:p w14:paraId="5AC900A4" w14:textId="77777777" w:rsidR="001648F9" w:rsidRPr="002238F0" w:rsidRDefault="001648F9" w:rsidP="000A466A">
                      <w:pPr>
                        <w:spacing w:after="0"/>
                        <w:rPr>
                          <w:sz w:val="19"/>
                          <w:szCs w:val="19"/>
                        </w:rPr>
                      </w:pPr>
                    </w:p>
                    <w:p w14:paraId="6C2A6B9E" w14:textId="77777777" w:rsidR="001648F9" w:rsidRPr="002238F0" w:rsidRDefault="001648F9" w:rsidP="000A466A">
                      <w:pPr>
                        <w:spacing w:after="0"/>
                        <w:rPr>
                          <w:sz w:val="19"/>
                          <w:szCs w:val="19"/>
                        </w:rPr>
                      </w:pPr>
                      <w:r w:rsidRPr="002238F0">
                        <w:rPr>
                          <w:sz w:val="19"/>
                          <w:szCs w:val="19"/>
                        </w:rPr>
                        <w:t xml:space="preserve">For public clients it is recommended that this mechanism complements and supports the existing financing models available, i.e. the standard project development (financing the end-client), or a shared-savings ESCO model (financing the ESCO), as described in Annex E.5. </w:t>
                      </w:r>
                      <w:r>
                        <w:rPr>
                          <w:sz w:val="19"/>
                          <w:szCs w:val="19"/>
                        </w:rPr>
                        <w:t>The support for the shared-savings ESCO model will be in the form of a partial credit guarantee for eligible loans to ESCOs</w:t>
                      </w:r>
                      <w:r w:rsidRPr="00504796">
                        <w:rPr>
                          <w:sz w:val="19"/>
                          <w:szCs w:val="19"/>
                        </w:rPr>
                        <w:t>.</w:t>
                      </w:r>
                      <w:r>
                        <w:rPr>
                          <w:sz w:val="19"/>
                          <w:szCs w:val="19"/>
                        </w:rPr>
                        <w:t xml:space="preserve"> </w:t>
                      </w:r>
                      <w:r w:rsidRPr="00C700E0">
                        <w:rPr>
                          <w:sz w:val="19"/>
                          <w:szCs w:val="19"/>
                        </w:rPr>
                        <w:t xml:space="preserve">The facility </w:t>
                      </w:r>
                      <w:r>
                        <w:rPr>
                          <w:sz w:val="19"/>
                          <w:szCs w:val="19"/>
                        </w:rPr>
                        <w:t xml:space="preserve">will </w:t>
                      </w:r>
                      <w:r w:rsidRPr="00C700E0">
                        <w:rPr>
                          <w:sz w:val="19"/>
                          <w:szCs w:val="19"/>
                        </w:rPr>
                        <w:t xml:space="preserve">also set for the first year of operation a limit on the funding amounts </w:t>
                      </w:r>
                      <w:r>
                        <w:rPr>
                          <w:sz w:val="19"/>
                          <w:szCs w:val="19"/>
                        </w:rPr>
                        <w:t xml:space="preserve">for each mechanism (grant and credit guarantee), </w:t>
                      </w:r>
                      <w:r w:rsidRPr="00C700E0">
                        <w:rPr>
                          <w:sz w:val="19"/>
                          <w:szCs w:val="19"/>
                        </w:rPr>
                        <w:t xml:space="preserve">to avoid concentrating the resources on only one </w:t>
                      </w:r>
                      <w:r>
                        <w:rPr>
                          <w:sz w:val="19"/>
                          <w:szCs w:val="19"/>
                        </w:rPr>
                        <w:t>of them</w:t>
                      </w:r>
                      <w:r w:rsidRPr="00C700E0">
                        <w:rPr>
                          <w:sz w:val="19"/>
                          <w:szCs w:val="19"/>
                        </w:rPr>
                        <w:t>. Depending on the demand from end-clients, unused funds f</w:t>
                      </w:r>
                      <w:r>
                        <w:rPr>
                          <w:sz w:val="19"/>
                          <w:szCs w:val="19"/>
                        </w:rPr>
                        <w:t>rom</w:t>
                      </w:r>
                      <w:r w:rsidRPr="00C700E0">
                        <w:rPr>
                          <w:sz w:val="19"/>
                          <w:szCs w:val="19"/>
                        </w:rPr>
                        <w:t xml:space="preserve"> </w:t>
                      </w:r>
                      <w:r>
                        <w:rPr>
                          <w:sz w:val="19"/>
                          <w:szCs w:val="19"/>
                        </w:rPr>
                        <w:t>a mechanism</w:t>
                      </w:r>
                      <w:r w:rsidRPr="00C700E0">
                        <w:rPr>
                          <w:sz w:val="19"/>
                          <w:szCs w:val="19"/>
                        </w:rPr>
                        <w:t xml:space="preserve"> may be repurposed </w:t>
                      </w:r>
                      <w:r>
                        <w:rPr>
                          <w:sz w:val="19"/>
                          <w:szCs w:val="19"/>
                        </w:rPr>
                        <w:t>in subsequent years</w:t>
                      </w:r>
                      <w:r w:rsidRPr="00C700E0">
                        <w:rPr>
                          <w:sz w:val="19"/>
                          <w:szCs w:val="19"/>
                        </w:rPr>
                        <w:t>.</w:t>
                      </w:r>
                      <w:r>
                        <w:rPr>
                          <w:sz w:val="19"/>
                          <w:szCs w:val="19"/>
                        </w:rPr>
                        <w:t xml:space="preserve"> The funding available for both mechanisms during the first year are discussed in Annex E.6.  </w:t>
                      </w:r>
                      <w:r w:rsidRPr="002238F0">
                        <w:rPr>
                          <w:sz w:val="19"/>
                          <w:szCs w:val="19"/>
                        </w:rPr>
                        <w:t>The facility may also be used to provide bridge finance for the mass procurement of LED lamps for the residential sector (as explained in the main text).</w:t>
                      </w:r>
                    </w:p>
                    <w:p w14:paraId="326F76A6" w14:textId="77777777" w:rsidR="001648F9" w:rsidRPr="002238F0" w:rsidRDefault="001648F9" w:rsidP="000A466A">
                      <w:pPr>
                        <w:spacing w:after="0"/>
                        <w:rPr>
                          <w:sz w:val="19"/>
                          <w:szCs w:val="19"/>
                        </w:rPr>
                      </w:pPr>
                    </w:p>
                    <w:p w14:paraId="792787A8" w14:textId="77777777" w:rsidR="001648F9" w:rsidRPr="002238F0" w:rsidRDefault="001648F9" w:rsidP="000A466A">
                      <w:pPr>
                        <w:spacing w:after="0"/>
                        <w:rPr>
                          <w:sz w:val="19"/>
                          <w:szCs w:val="19"/>
                        </w:rPr>
                      </w:pPr>
                      <w:r w:rsidRPr="002238F0">
                        <w:rPr>
                          <w:sz w:val="19"/>
                          <w:szCs w:val="19"/>
                        </w:rPr>
                        <w:t xml:space="preserve">For the EEFI to achieve scale, the funding recipients will be required to co-finance the projects. This co-funding depends on whether a grant mechanism or </w:t>
                      </w:r>
                      <w:r>
                        <w:rPr>
                          <w:sz w:val="19"/>
                          <w:szCs w:val="19"/>
                        </w:rPr>
                        <w:t>guarantee</w:t>
                      </w:r>
                      <w:r w:rsidRPr="002238F0">
                        <w:rPr>
                          <w:sz w:val="19"/>
                          <w:szCs w:val="19"/>
                        </w:rPr>
                        <w:t xml:space="preserve"> mechanism is used and should</w:t>
                      </w:r>
                      <w:r>
                        <w:rPr>
                          <w:sz w:val="19"/>
                          <w:szCs w:val="19"/>
                        </w:rPr>
                        <w:t xml:space="preserve"> initially target</w:t>
                      </w:r>
                      <w:r w:rsidRPr="002238F0">
                        <w:rPr>
                          <w:sz w:val="19"/>
                          <w:szCs w:val="19"/>
                        </w:rPr>
                        <w:t xml:space="preserve"> </w:t>
                      </w:r>
                      <w:r>
                        <w:rPr>
                          <w:sz w:val="19"/>
                          <w:szCs w:val="19"/>
                        </w:rPr>
                        <w:t>eight</w:t>
                      </w:r>
                      <w:r w:rsidRPr="002238F0">
                        <w:rPr>
                          <w:sz w:val="19"/>
                          <w:szCs w:val="19"/>
                        </w:rPr>
                        <w:t xml:space="preserve"> times for a grant instrument</w:t>
                      </w:r>
                      <w:r>
                        <w:rPr>
                          <w:sz w:val="19"/>
                          <w:szCs w:val="19"/>
                        </w:rPr>
                        <w:t xml:space="preserve"> and a ratio of 50% guarantee for qualifying loans to ESCOs</w:t>
                      </w:r>
                      <w:r w:rsidRPr="002238F0">
                        <w:rPr>
                          <w:sz w:val="19"/>
                          <w:szCs w:val="19"/>
                        </w:rPr>
                        <w:t>. However, sh</w:t>
                      </w:r>
                      <w:r>
                        <w:rPr>
                          <w:sz w:val="19"/>
                          <w:szCs w:val="19"/>
                        </w:rPr>
                        <w:t xml:space="preserve">ould it transpire that </w:t>
                      </w:r>
                      <w:r w:rsidRPr="002238F0">
                        <w:rPr>
                          <w:sz w:val="19"/>
                          <w:szCs w:val="19"/>
                        </w:rPr>
                        <w:t>the GEF mechanism funds</w:t>
                      </w:r>
                      <w:r>
                        <w:rPr>
                          <w:sz w:val="19"/>
                          <w:szCs w:val="19"/>
                        </w:rPr>
                        <w:t xml:space="preserve"> are</w:t>
                      </w:r>
                      <w:r w:rsidRPr="002238F0">
                        <w:rPr>
                          <w:sz w:val="19"/>
                          <w:szCs w:val="19"/>
                        </w:rPr>
                        <w:t xml:space="preserve"> not be fully deployed in the first two years of the Project, the co-financing requirement may be </w:t>
                      </w:r>
                      <w:r>
                        <w:rPr>
                          <w:sz w:val="19"/>
                          <w:szCs w:val="19"/>
                        </w:rPr>
                        <w:t>adjusted</w:t>
                      </w:r>
                      <w:r w:rsidRPr="002238F0">
                        <w:rPr>
                          <w:sz w:val="19"/>
                          <w:szCs w:val="19"/>
                        </w:rPr>
                        <w:t xml:space="preserve"> to a minimum of four</w:t>
                      </w:r>
                      <w:r>
                        <w:rPr>
                          <w:sz w:val="19"/>
                          <w:szCs w:val="19"/>
                        </w:rPr>
                        <w:t xml:space="preserve"> and 75%</w:t>
                      </w:r>
                      <w:r w:rsidRPr="002238F0">
                        <w:rPr>
                          <w:sz w:val="19"/>
                          <w:szCs w:val="19"/>
                        </w:rPr>
                        <w:t xml:space="preserve"> respectively. </w:t>
                      </w:r>
                      <w:r>
                        <w:rPr>
                          <w:sz w:val="19"/>
                          <w:szCs w:val="19"/>
                        </w:rPr>
                        <w:t>The co-financing letter from DBSA for EEFI has considered this “worst-case scenario”, which is nonetheless expected to be surpassed during operation of the Fund.</w:t>
                      </w:r>
                    </w:p>
                    <w:p w14:paraId="7C8C3190" w14:textId="77777777" w:rsidR="001648F9" w:rsidRPr="002238F0" w:rsidRDefault="001648F9" w:rsidP="000A466A">
                      <w:pPr>
                        <w:spacing w:after="0"/>
                        <w:rPr>
                          <w:sz w:val="19"/>
                          <w:szCs w:val="19"/>
                        </w:rPr>
                      </w:pPr>
                    </w:p>
                    <w:p w14:paraId="29565321" w14:textId="77777777" w:rsidR="001648F9" w:rsidRPr="002238F0" w:rsidRDefault="001648F9" w:rsidP="000A466A">
                      <w:pPr>
                        <w:spacing w:after="0"/>
                        <w:rPr>
                          <w:sz w:val="19"/>
                          <w:szCs w:val="19"/>
                        </w:rPr>
                      </w:pPr>
                      <w:r w:rsidRPr="002238F0">
                        <w:rPr>
                          <w:sz w:val="19"/>
                          <w:szCs w:val="19"/>
                        </w:rPr>
                        <w:t xml:space="preserve">To ensure the utilization of funds into eligible projects, the EEFI funding agreements shall be structured to include certain conditions precedent to the disbursement. These may include the prior disbursement of third-party loans (if the </w:t>
                      </w:r>
                      <w:r>
                        <w:rPr>
                          <w:sz w:val="19"/>
                          <w:szCs w:val="19"/>
                        </w:rPr>
                        <w:t>beneficiary</w:t>
                      </w:r>
                      <w:r w:rsidRPr="002238F0">
                        <w:rPr>
                          <w:sz w:val="19"/>
                          <w:szCs w:val="19"/>
                        </w:rPr>
                        <w:t xml:space="preserve"> is receiving such for the specific project), or the confirmation from the respective government department on the use of grant funding from one of the government programs. The collaboration with the respective government departments administering the </w:t>
                      </w:r>
                      <w:r>
                        <w:rPr>
                          <w:sz w:val="19"/>
                          <w:szCs w:val="19"/>
                        </w:rPr>
                        <w:t>various programs</w:t>
                      </w:r>
                      <w:r w:rsidRPr="002238F0">
                        <w:rPr>
                          <w:sz w:val="19"/>
                          <w:szCs w:val="19"/>
                        </w:rPr>
                        <w:t xml:space="preserve"> and the EEFI Manager will be essential to ensure a correct use of funds.</w:t>
                      </w:r>
                    </w:p>
                    <w:p w14:paraId="6FBFEF87" w14:textId="77777777" w:rsidR="001648F9" w:rsidRPr="002238F0" w:rsidRDefault="001648F9" w:rsidP="000A466A">
                      <w:pPr>
                        <w:spacing w:after="0"/>
                        <w:rPr>
                          <w:sz w:val="19"/>
                          <w:szCs w:val="19"/>
                        </w:rPr>
                      </w:pPr>
                    </w:p>
                    <w:p w14:paraId="31550661" w14:textId="77777777" w:rsidR="001648F9" w:rsidRPr="002238F0" w:rsidRDefault="001648F9" w:rsidP="000A466A">
                      <w:pPr>
                        <w:spacing w:after="0"/>
                        <w:rPr>
                          <w:sz w:val="19"/>
                          <w:szCs w:val="19"/>
                        </w:rPr>
                      </w:pPr>
                      <w:r w:rsidRPr="002238F0">
                        <w:rPr>
                          <w:sz w:val="19"/>
                          <w:szCs w:val="19"/>
                        </w:rPr>
                        <w:t>The key performance indicators of the fund</w:t>
                      </w:r>
                      <w:r>
                        <w:rPr>
                          <w:sz w:val="19"/>
                          <w:szCs w:val="19"/>
                        </w:rPr>
                        <w:t xml:space="preserve"> together with</w:t>
                      </w:r>
                      <w:r w:rsidRPr="002238F0">
                        <w:rPr>
                          <w:sz w:val="19"/>
                          <w:szCs w:val="19"/>
                        </w:rPr>
                        <w:t xml:space="preserve"> details on assumption</w:t>
                      </w:r>
                      <w:r>
                        <w:rPr>
                          <w:sz w:val="19"/>
                          <w:szCs w:val="19"/>
                        </w:rPr>
                        <w:t>s</w:t>
                      </w:r>
                      <w:r w:rsidRPr="002238F0">
                        <w:rPr>
                          <w:sz w:val="19"/>
                          <w:szCs w:val="19"/>
                        </w:rPr>
                        <w:t>,</w:t>
                      </w:r>
                      <w:r>
                        <w:rPr>
                          <w:sz w:val="19"/>
                          <w:szCs w:val="19"/>
                        </w:rPr>
                        <w:t xml:space="preserve"> </w:t>
                      </w:r>
                      <w:r w:rsidRPr="002238F0">
                        <w:rPr>
                          <w:sz w:val="19"/>
                          <w:szCs w:val="19"/>
                        </w:rPr>
                        <w:t xml:space="preserve">and base data have been summarized </w:t>
                      </w:r>
                      <w:proofErr w:type="gramStart"/>
                      <w:r w:rsidRPr="002238F0">
                        <w:rPr>
                          <w:sz w:val="19"/>
                          <w:szCs w:val="19"/>
                        </w:rPr>
                        <w:t xml:space="preserve">in </w:t>
                      </w:r>
                      <w:r>
                        <w:rPr>
                          <w:sz w:val="19"/>
                          <w:szCs w:val="19"/>
                        </w:rPr>
                        <w:t xml:space="preserve"> in</w:t>
                      </w:r>
                      <w:proofErr w:type="gramEnd"/>
                      <w:r w:rsidRPr="002238F0">
                        <w:rPr>
                          <w:sz w:val="19"/>
                          <w:szCs w:val="19"/>
                        </w:rPr>
                        <w:t xml:space="preserve"> Annex E.6)</w:t>
                      </w:r>
                      <w:r>
                        <w:rPr>
                          <w:sz w:val="19"/>
                          <w:szCs w:val="19"/>
                        </w:rPr>
                        <w:t xml:space="preserve"> </w:t>
                      </w:r>
                    </w:p>
                    <w:p w14:paraId="25E2864A" w14:textId="77777777" w:rsidR="001648F9" w:rsidRDefault="001648F9" w:rsidP="000A466A">
                      <w:pPr>
                        <w:spacing w:after="0"/>
                        <w:rPr>
                          <w:noProof/>
                          <w:sz w:val="19"/>
                          <w:szCs w:val="19"/>
                        </w:rPr>
                      </w:pPr>
                    </w:p>
                    <w:p w14:paraId="7E46908F" w14:textId="77777777" w:rsidR="001648F9" w:rsidRDefault="001648F9" w:rsidP="000A466A">
                      <w:pPr>
                        <w:spacing w:after="0"/>
                        <w:rPr>
                          <w:noProof/>
                          <w:sz w:val="19"/>
                          <w:szCs w:val="19"/>
                        </w:rPr>
                      </w:pPr>
                      <w:r w:rsidRPr="0049761C">
                        <w:rPr>
                          <w:noProof/>
                        </w:rPr>
                        <w:drawing>
                          <wp:inline distT="0" distB="0" distL="0" distR="0" wp14:anchorId="08B586D7" wp14:editId="37029BC1">
                            <wp:extent cx="3110400" cy="1551600"/>
                            <wp:effectExtent l="0" t="0" r="0" b="0"/>
                            <wp:docPr id="262" name="Picture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110400" cy="1551600"/>
                                    </a:xfrm>
                                    <a:prstGeom prst="rect">
                                      <a:avLst/>
                                    </a:prstGeom>
                                    <a:noFill/>
                                    <a:ln>
                                      <a:noFill/>
                                    </a:ln>
                                  </pic:spPr>
                                </pic:pic>
                              </a:graphicData>
                            </a:graphic>
                          </wp:inline>
                        </w:drawing>
                      </w:r>
                      <w:r>
                        <w:rPr>
                          <w:noProof/>
                          <w:sz w:val="19"/>
                          <w:szCs w:val="19"/>
                        </w:rPr>
                        <w:t xml:space="preserve"> </w:t>
                      </w:r>
                      <w:r w:rsidRPr="0025575A">
                        <w:rPr>
                          <w:noProof/>
                        </w:rPr>
                        <w:drawing>
                          <wp:inline distT="0" distB="0" distL="0" distR="0" wp14:anchorId="7A1E170C" wp14:editId="6F6722B0">
                            <wp:extent cx="3150000" cy="1551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150000" cy="1551600"/>
                                    </a:xfrm>
                                    <a:prstGeom prst="rect">
                                      <a:avLst/>
                                    </a:prstGeom>
                                    <a:noFill/>
                                    <a:ln>
                                      <a:noFill/>
                                    </a:ln>
                                  </pic:spPr>
                                </pic:pic>
                              </a:graphicData>
                            </a:graphic>
                          </wp:inline>
                        </w:drawing>
                      </w:r>
                    </w:p>
                    <w:p w14:paraId="7424A952" w14:textId="77777777" w:rsidR="001648F9" w:rsidRDefault="001648F9" w:rsidP="000A466A">
                      <w:pPr>
                        <w:spacing w:after="0"/>
                        <w:rPr>
                          <w:noProof/>
                          <w:sz w:val="19"/>
                          <w:szCs w:val="19"/>
                        </w:rPr>
                      </w:pPr>
                    </w:p>
                    <w:p w14:paraId="3D8093DE" w14:textId="77777777" w:rsidR="001648F9" w:rsidRDefault="001648F9" w:rsidP="000A466A">
                      <w:pPr>
                        <w:spacing w:after="0"/>
                        <w:rPr>
                          <w:noProof/>
                          <w:sz w:val="19"/>
                          <w:szCs w:val="19"/>
                        </w:rPr>
                      </w:pPr>
                      <w:r w:rsidRPr="00927E57">
                        <w:rPr>
                          <w:noProof/>
                          <w:sz w:val="19"/>
                          <w:szCs w:val="19"/>
                        </w:rPr>
                        <w:t xml:space="preserve">From a purely financial perspective, one aim of an energy efficiency financing mechanism is to create a net positive financial situation for the end-client. In a debt-funded project this is typically achieved through the arrangement of a repayment schedule that matches the expected cost savings that the energy efficiency project will deliver. Based on the cash flow analysis in Annex E.6, the GEF financial mechanism should be able to reach terms of 10+ years if a debt funding system was to be utilized, limiting the rotation of funds and thereby increasing the weight of the fixed fund management costs.  </w:t>
                      </w:r>
                    </w:p>
                    <w:p w14:paraId="37217637" w14:textId="77777777" w:rsidR="001648F9" w:rsidRDefault="001648F9" w:rsidP="00385212">
                      <w:pPr>
                        <w:spacing w:after="0"/>
                        <w:rPr>
                          <w:noProof/>
                          <w:sz w:val="19"/>
                          <w:szCs w:val="19"/>
                        </w:rPr>
                      </w:pPr>
                    </w:p>
                  </w:txbxContent>
                </v:textbox>
                <w10:wrap type="tight" anchorx="margin" anchory="margin"/>
              </v:shape>
            </w:pict>
          </mc:Fallback>
        </mc:AlternateContent>
      </w:r>
    </w:p>
    <w:p w14:paraId="2AC6307F" w14:textId="15FBCB00" w:rsidR="00002746" w:rsidRPr="00D856AB" w:rsidRDefault="00137012" w:rsidP="00981C37">
      <w:pPr>
        <w:spacing w:after="0"/>
        <w:rPr>
          <w:rStyle w:val="Hyperlink"/>
          <w:i/>
          <w:color w:val="auto"/>
          <w:szCs w:val="20"/>
          <w:u w:val="none"/>
          <w:lang w:val="en-GB"/>
        </w:rPr>
      </w:pPr>
      <w:r w:rsidRPr="00D856AB">
        <w:rPr>
          <w:noProof/>
          <w:lang w:val="en-GB" w:eastAsia="en-GB"/>
        </w:rPr>
        <w:lastRenderedPageBreak/>
        <mc:AlternateContent>
          <mc:Choice Requires="wps">
            <w:drawing>
              <wp:anchor distT="45720" distB="45720" distL="144145" distR="144145" simplePos="0" relativeHeight="251729408" behindDoc="1" locked="0" layoutInCell="1" allowOverlap="1" wp14:anchorId="77A779AB" wp14:editId="0218CB27">
                <wp:simplePos x="0" y="0"/>
                <wp:positionH relativeFrom="margin">
                  <wp:align>left</wp:align>
                </wp:positionH>
                <wp:positionV relativeFrom="margin">
                  <wp:align>top</wp:align>
                </wp:positionV>
                <wp:extent cx="6390005" cy="8260080"/>
                <wp:effectExtent l="0" t="0" r="0" b="7620"/>
                <wp:wrapTight wrapText="bothSides">
                  <wp:wrapPolygon edited="0">
                    <wp:start x="0" y="0"/>
                    <wp:lineTo x="0" y="21570"/>
                    <wp:lineTo x="21508" y="21570"/>
                    <wp:lineTo x="21508" y="0"/>
                    <wp:lineTo x="0" y="0"/>
                  </wp:wrapPolygon>
                </wp:wrapTight>
                <wp:docPr id="226" name="Text Box 1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90005" cy="8260080"/>
                        </a:xfrm>
                        <a:prstGeom prst="rect">
                          <a:avLst/>
                        </a:prstGeom>
                        <a:solidFill>
                          <a:srgbClr val="ED7D31">
                            <a:lumMod val="20000"/>
                            <a:lumOff val="80000"/>
                          </a:srgbClr>
                        </a:solidFill>
                        <a:ln>
                          <a:noFill/>
                        </a:ln>
                        <a:extLst/>
                      </wps:spPr>
                      <wps:txbx>
                        <w:txbxContent>
                          <w:p w14:paraId="69E40453" w14:textId="11032228" w:rsidR="001648F9" w:rsidRDefault="001648F9" w:rsidP="00137012">
                            <w:pPr>
                              <w:pStyle w:val="Caption"/>
                              <w:rPr>
                                <w:rFonts w:ascii="Arial" w:hAnsi="Arial" w:cs="Arial"/>
                                <w:color w:val="2E74B5"/>
                                <w:sz w:val="18"/>
                              </w:rPr>
                            </w:pPr>
                            <w:r w:rsidRPr="00A21E05">
                              <w:rPr>
                                <w:rFonts w:ascii="Arial" w:hAnsi="Arial" w:cs="Arial"/>
                                <w:color w:val="2E74B5"/>
                                <w:sz w:val="18"/>
                              </w:rPr>
                              <w:t>Box</w:t>
                            </w:r>
                            <w:r>
                              <w:rPr>
                                <w:rFonts w:ascii="Arial" w:hAnsi="Arial" w:cs="Arial"/>
                                <w:color w:val="2E74B5"/>
                                <w:sz w:val="18"/>
                              </w:rPr>
                              <w:t xml:space="preserve"> 9</w:t>
                            </w:r>
                            <w:r>
                              <w:rPr>
                                <w:rFonts w:ascii="Arial" w:hAnsi="Arial" w:cs="Arial"/>
                                <w:color w:val="2E74B5"/>
                                <w:sz w:val="18"/>
                              </w:rPr>
                              <w:tab/>
                              <w:t>EEFI</w:t>
                            </w:r>
                            <w:r w:rsidRPr="00385212">
                              <w:rPr>
                                <w:rFonts w:ascii="Arial" w:hAnsi="Arial" w:cs="Arial"/>
                                <w:color w:val="2E74B5"/>
                                <w:sz w:val="18"/>
                              </w:rPr>
                              <w:t xml:space="preserve"> </w:t>
                            </w:r>
                            <w:r>
                              <w:rPr>
                                <w:rFonts w:ascii="Arial" w:hAnsi="Arial" w:cs="Arial"/>
                                <w:color w:val="2E74B5"/>
                                <w:sz w:val="18"/>
                              </w:rPr>
                              <w:t>to support</w:t>
                            </w:r>
                            <w:r w:rsidRPr="00385212">
                              <w:rPr>
                                <w:rFonts w:ascii="Arial" w:hAnsi="Arial" w:cs="Arial"/>
                                <w:color w:val="2E74B5"/>
                                <w:sz w:val="18"/>
                              </w:rPr>
                              <w:t xml:space="preserve"> LED and </w:t>
                            </w:r>
                            <w:r>
                              <w:rPr>
                                <w:rFonts w:ascii="Arial" w:hAnsi="Arial" w:cs="Arial"/>
                                <w:color w:val="2E74B5"/>
                                <w:sz w:val="18"/>
                              </w:rPr>
                              <w:t>d</w:t>
                            </w:r>
                            <w:r w:rsidRPr="00385212">
                              <w:rPr>
                                <w:rFonts w:ascii="Arial" w:hAnsi="Arial" w:cs="Arial"/>
                                <w:color w:val="2E74B5"/>
                                <w:sz w:val="18"/>
                              </w:rPr>
                              <w:t xml:space="preserve">istribution transformer </w:t>
                            </w:r>
                            <w:r>
                              <w:rPr>
                                <w:rFonts w:ascii="Arial" w:hAnsi="Arial" w:cs="Arial"/>
                                <w:color w:val="2E74B5"/>
                                <w:sz w:val="18"/>
                              </w:rPr>
                              <w:t>application (cont’d)</w:t>
                            </w:r>
                          </w:p>
                          <w:p w14:paraId="6B86D3CB" w14:textId="77777777" w:rsidR="001648F9" w:rsidRDefault="001648F9" w:rsidP="00137012"/>
                          <w:p w14:paraId="4142DE11" w14:textId="77777777" w:rsidR="001648F9" w:rsidRPr="0049761C" w:rsidRDefault="001648F9" w:rsidP="000A466A">
                            <w:pPr>
                              <w:spacing w:after="0"/>
                              <w:rPr>
                                <w:noProof/>
                                <w:sz w:val="19"/>
                                <w:szCs w:val="19"/>
                              </w:rPr>
                            </w:pPr>
                            <w:r w:rsidRPr="00927E57">
                              <w:rPr>
                                <w:noProof/>
                                <w:sz w:val="19"/>
                                <w:szCs w:val="19"/>
                              </w:rPr>
                              <w:t>The EEFI will also set for the first year of operation a limit on the funding amounts to each type of project, to avoid concentrating the resources on only one type of technology. Depending on the demand from the clients, unused funds for certain technologies may be repurposed to finance other technologies. To ensure the utilization of funds for projects, the co-financing multiplier requirement may be adjusted to a minimum of four (grant funding) and 75% for the credit guarantee facility if the GEF funds for EEFI are not fully deployed in the first two years of the Project. For cash flow details of EEFI under the various models considered, the reader is referred to Annex E.6.</w:t>
                            </w:r>
                          </w:p>
                          <w:p w14:paraId="3D4E196D" w14:textId="77777777" w:rsidR="001648F9" w:rsidRDefault="001648F9" w:rsidP="000A466A">
                            <w:pPr>
                              <w:spacing w:after="0"/>
                              <w:rPr>
                                <w:noProof/>
                                <w:sz w:val="19"/>
                                <w:szCs w:val="19"/>
                              </w:rPr>
                            </w:pPr>
                          </w:p>
                          <w:p w14:paraId="78324FF9" w14:textId="77777777" w:rsidR="001648F9" w:rsidRDefault="001648F9" w:rsidP="000A466A">
                            <w:pPr>
                              <w:spacing w:after="0"/>
                              <w:rPr>
                                <w:noProof/>
                                <w:sz w:val="19"/>
                                <w:szCs w:val="19"/>
                              </w:rPr>
                            </w:pPr>
                            <w:r w:rsidRPr="00137012">
                              <w:rPr>
                                <w:noProof/>
                                <w:sz w:val="19"/>
                                <w:szCs w:val="19"/>
                              </w:rPr>
                              <w:t xml:space="preserve">Funding is expected to be performed primarily in South African Rands. USD funds will be converted into local currency following </w:t>
                            </w:r>
                            <w:r>
                              <w:rPr>
                                <w:noProof/>
                                <w:sz w:val="19"/>
                                <w:szCs w:val="19"/>
                              </w:rPr>
                              <w:t>funding</w:t>
                            </w:r>
                            <w:r w:rsidRPr="00137012">
                              <w:rPr>
                                <w:noProof/>
                                <w:sz w:val="19"/>
                                <w:szCs w:val="19"/>
                              </w:rPr>
                              <w:t xml:space="preserve"> approval. To reduce operational expenses, the facility will not make use of any currency swap.</w:t>
                            </w:r>
                          </w:p>
                          <w:p w14:paraId="3D32FA72" w14:textId="77777777" w:rsidR="001648F9" w:rsidRDefault="001648F9" w:rsidP="000A466A">
                            <w:pPr>
                              <w:spacing w:after="0"/>
                              <w:rPr>
                                <w:noProof/>
                                <w:sz w:val="19"/>
                                <w:szCs w:val="19"/>
                              </w:rPr>
                            </w:pPr>
                          </w:p>
                          <w:p w14:paraId="67BEABF9" w14:textId="77777777" w:rsidR="001648F9" w:rsidRPr="00137012" w:rsidRDefault="001648F9" w:rsidP="000A466A">
                            <w:pPr>
                              <w:spacing w:after="0"/>
                              <w:rPr>
                                <w:rFonts w:asciiTheme="minorHAnsi" w:hAnsiTheme="minorHAnsi" w:cstheme="minorHAnsi"/>
                                <w:noProof/>
                                <w:sz w:val="19"/>
                                <w:szCs w:val="19"/>
                              </w:rPr>
                            </w:pPr>
                            <w:r w:rsidRPr="00137012">
                              <w:rPr>
                                <w:rFonts w:asciiTheme="minorHAnsi" w:hAnsiTheme="minorHAnsi" w:cstheme="minorHAnsi"/>
                                <w:noProof/>
                                <w:sz w:val="19"/>
                                <w:szCs w:val="19"/>
                              </w:rPr>
                              <w:t xml:space="preserve">The eligibility criteria for the projects financed through </w:t>
                            </w:r>
                            <w:r>
                              <w:rPr>
                                <w:rFonts w:asciiTheme="minorHAnsi" w:hAnsiTheme="minorHAnsi" w:cstheme="minorHAnsi"/>
                                <w:noProof/>
                                <w:sz w:val="19"/>
                                <w:szCs w:val="19"/>
                              </w:rPr>
                              <w:t>EEFI</w:t>
                            </w:r>
                            <w:r w:rsidRPr="00137012">
                              <w:rPr>
                                <w:rFonts w:asciiTheme="minorHAnsi" w:hAnsiTheme="minorHAnsi" w:cstheme="minorHAnsi"/>
                                <w:noProof/>
                                <w:sz w:val="19"/>
                                <w:szCs w:val="19"/>
                              </w:rPr>
                              <w:t xml:space="preserve"> is divided in technical aspects and financial aspects.</w:t>
                            </w:r>
                          </w:p>
                          <w:p w14:paraId="18D85104" w14:textId="77777777" w:rsidR="001648F9" w:rsidRPr="00137012" w:rsidRDefault="001648F9" w:rsidP="000A466A">
                            <w:pPr>
                              <w:pStyle w:val="ListParagraph"/>
                              <w:numPr>
                                <w:ilvl w:val="0"/>
                                <w:numId w:val="38"/>
                              </w:numPr>
                              <w:ind w:left="284" w:hanging="284"/>
                              <w:jc w:val="both"/>
                              <w:rPr>
                                <w:rFonts w:asciiTheme="minorHAnsi" w:hAnsiTheme="minorHAnsi" w:cstheme="minorHAnsi"/>
                                <w:noProof/>
                                <w:sz w:val="19"/>
                                <w:szCs w:val="19"/>
                              </w:rPr>
                            </w:pPr>
                            <w:r w:rsidRPr="00137012">
                              <w:rPr>
                                <w:rFonts w:asciiTheme="minorHAnsi" w:hAnsiTheme="minorHAnsi" w:cstheme="minorHAnsi"/>
                                <w:noProof/>
                                <w:sz w:val="19"/>
                                <w:szCs w:val="19"/>
                              </w:rPr>
                              <w:t>Technical aspects:</w:t>
                            </w:r>
                          </w:p>
                          <w:p w14:paraId="3DA8CCF6" w14:textId="77777777" w:rsidR="001648F9" w:rsidRPr="00137012" w:rsidRDefault="001648F9" w:rsidP="000A466A">
                            <w:pPr>
                              <w:pStyle w:val="ListParagraph"/>
                              <w:numPr>
                                <w:ilvl w:val="0"/>
                                <w:numId w:val="39"/>
                              </w:numPr>
                              <w:jc w:val="both"/>
                              <w:rPr>
                                <w:rFonts w:asciiTheme="minorHAnsi" w:hAnsiTheme="minorHAnsi" w:cstheme="minorHAnsi"/>
                                <w:noProof/>
                                <w:sz w:val="19"/>
                                <w:szCs w:val="19"/>
                              </w:rPr>
                            </w:pPr>
                            <w:r w:rsidRPr="00137012">
                              <w:rPr>
                                <w:rFonts w:asciiTheme="minorHAnsi" w:hAnsiTheme="minorHAnsi" w:cstheme="minorHAnsi"/>
                                <w:noProof/>
                                <w:sz w:val="19"/>
                                <w:szCs w:val="19"/>
                              </w:rPr>
                              <w:t>The equipment financed shall meet a set of minimum efficiency requirements. In the case of LED street lighting, this may be a threshold for luminaire efficacy. In the case of transformers, a level to be defined as part of the market study and energy efficiency classification.</w:t>
                            </w:r>
                          </w:p>
                          <w:p w14:paraId="0FCBD04A" w14:textId="77777777" w:rsidR="001648F9" w:rsidRPr="00137012" w:rsidRDefault="001648F9" w:rsidP="000A466A">
                            <w:pPr>
                              <w:pStyle w:val="ListParagraph"/>
                              <w:numPr>
                                <w:ilvl w:val="0"/>
                                <w:numId w:val="39"/>
                              </w:numPr>
                              <w:jc w:val="both"/>
                              <w:rPr>
                                <w:rFonts w:asciiTheme="minorHAnsi" w:hAnsiTheme="minorHAnsi" w:cstheme="minorHAnsi"/>
                                <w:noProof/>
                                <w:sz w:val="19"/>
                                <w:szCs w:val="19"/>
                              </w:rPr>
                            </w:pPr>
                            <w:r w:rsidRPr="00137012">
                              <w:rPr>
                                <w:rFonts w:asciiTheme="minorHAnsi" w:hAnsiTheme="minorHAnsi" w:cstheme="minorHAnsi"/>
                                <w:noProof/>
                                <w:sz w:val="19"/>
                                <w:szCs w:val="19"/>
                              </w:rPr>
                              <w:t>The recipient must provide technical documents of the project to validate the use of funds. These include the engineering design documents, plans/maps, bills of quantities, supplier financial proposals and purchase order contract.</w:t>
                            </w:r>
                          </w:p>
                          <w:p w14:paraId="19024EF9" w14:textId="77777777" w:rsidR="001648F9" w:rsidRPr="00137012" w:rsidRDefault="001648F9" w:rsidP="000A466A">
                            <w:pPr>
                              <w:pStyle w:val="ListParagraph"/>
                              <w:numPr>
                                <w:ilvl w:val="0"/>
                                <w:numId w:val="39"/>
                              </w:numPr>
                              <w:jc w:val="both"/>
                              <w:rPr>
                                <w:rFonts w:asciiTheme="minorHAnsi" w:hAnsiTheme="minorHAnsi" w:cstheme="minorHAnsi"/>
                                <w:noProof/>
                                <w:sz w:val="19"/>
                                <w:szCs w:val="19"/>
                              </w:rPr>
                            </w:pPr>
                            <w:r w:rsidRPr="00137012">
                              <w:rPr>
                                <w:rFonts w:asciiTheme="minorHAnsi" w:hAnsiTheme="minorHAnsi" w:cstheme="minorHAnsi"/>
                                <w:noProof/>
                                <w:sz w:val="19"/>
                                <w:szCs w:val="19"/>
                              </w:rPr>
                              <w:t>The projects may include additional components apart from LED lighting and transformers as long as they are directly connected to the project and do not represent more than 50% of the total project cost. Examples of these additional elements include CCTV equipment installed on the same street-lighting infrastructure, public WiFi equipment, etc.</w:t>
                            </w:r>
                          </w:p>
                          <w:p w14:paraId="089C60C1" w14:textId="77777777" w:rsidR="001648F9" w:rsidRPr="00137012" w:rsidRDefault="001648F9" w:rsidP="000A466A">
                            <w:pPr>
                              <w:pStyle w:val="ListParagraph"/>
                              <w:numPr>
                                <w:ilvl w:val="0"/>
                                <w:numId w:val="39"/>
                              </w:numPr>
                              <w:jc w:val="both"/>
                              <w:rPr>
                                <w:rFonts w:asciiTheme="minorHAnsi" w:hAnsiTheme="minorHAnsi" w:cstheme="minorHAnsi"/>
                                <w:noProof/>
                                <w:sz w:val="19"/>
                                <w:szCs w:val="19"/>
                              </w:rPr>
                            </w:pPr>
                            <w:r w:rsidRPr="00137012">
                              <w:rPr>
                                <w:rFonts w:asciiTheme="minorHAnsi" w:hAnsiTheme="minorHAnsi" w:cstheme="minorHAnsi"/>
                                <w:noProof/>
                                <w:sz w:val="19"/>
                                <w:szCs w:val="19"/>
                              </w:rPr>
                              <w:t>The projects must comply with all sector norms, standards and legislation.</w:t>
                            </w:r>
                          </w:p>
                          <w:p w14:paraId="72388BBA" w14:textId="77777777" w:rsidR="001648F9" w:rsidRPr="00457EEE" w:rsidRDefault="001648F9" w:rsidP="000A466A">
                            <w:pPr>
                              <w:pStyle w:val="ListParagraph"/>
                              <w:numPr>
                                <w:ilvl w:val="0"/>
                                <w:numId w:val="38"/>
                              </w:numPr>
                              <w:ind w:left="284" w:hanging="284"/>
                              <w:jc w:val="both"/>
                              <w:rPr>
                                <w:rFonts w:asciiTheme="minorHAnsi" w:hAnsiTheme="minorHAnsi" w:cstheme="minorHAnsi"/>
                                <w:noProof/>
                                <w:sz w:val="19"/>
                                <w:szCs w:val="19"/>
                              </w:rPr>
                            </w:pPr>
                            <w:r w:rsidRPr="00137012">
                              <w:rPr>
                                <w:rFonts w:asciiTheme="minorHAnsi" w:hAnsiTheme="minorHAnsi" w:cstheme="minorHAnsi"/>
                                <w:noProof/>
                                <w:sz w:val="19"/>
                                <w:szCs w:val="19"/>
                              </w:rPr>
                              <w:t>Financial aspects:</w:t>
                            </w:r>
                          </w:p>
                          <w:p w14:paraId="7E554093" w14:textId="77777777" w:rsidR="001648F9" w:rsidRPr="00457EEE" w:rsidRDefault="001648F9" w:rsidP="000A466A">
                            <w:pPr>
                              <w:tabs>
                                <w:tab w:val="left" w:pos="567"/>
                              </w:tabs>
                              <w:spacing w:after="0"/>
                              <w:ind w:left="567" w:hanging="283"/>
                              <w:rPr>
                                <w:rFonts w:asciiTheme="minorHAnsi" w:hAnsiTheme="minorHAnsi" w:cstheme="minorHAnsi"/>
                                <w:noProof/>
                                <w:sz w:val="19"/>
                                <w:szCs w:val="19"/>
                              </w:rPr>
                            </w:pPr>
                            <w:r w:rsidRPr="00457EEE">
                              <w:rPr>
                                <w:rFonts w:asciiTheme="minorHAnsi" w:hAnsiTheme="minorHAnsi" w:cstheme="minorHAnsi"/>
                                <w:noProof/>
                                <w:sz w:val="19"/>
                                <w:szCs w:val="19"/>
                              </w:rPr>
                              <w:t>o</w:t>
                            </w:r>
                            <w:r w:rsidRPr="00457EEE">
                              <w:rPr>
                                <w:rFonts w:asciiTheme="minorHAnsi" w:hAnsiTheme="minorHAnsi" w:cstheme="minorHAnsi"/>
                                <w:noProof/>
                                <w:sz w:val="19"/>
                                <w:szCs w:val="19"/>
                              </w:rPr>
                              <w:tab/>
                              <w:t>The co-financing of funds from EEFI  shall be proven. Projects financed shall receive funding from internal resources or external third-party providers. Projects that receive over 50% of their implementation cost as grant funding shall be deemed ineligible.</w:t>
                            </w:r>
                          </w:p>
                          <w:p w14:paraId="279B37B9" w14:textId="77777777" w:rsidR="001648F9" w:rsidRPr="00457EEE" w:rsidRDefault="001648F9" w:rsidP="000A466A">
                            <w:pPr>
                              <w:tabs>
                                <w:tab w:val="left" w:pos="567"/>
                              </w:tabs>
                              <w:spacing w:after="0"/>
                              <w:ind w:left="567" w:hanging="283"/>
                              <w:rPr>
                                <w:rFonts w:asciiTheme="minorHAnsi" w:hAnsiTheme="minorHAnsi" w:cstheme="minorHAnsi"/>
                                <w:noProof/>
                                <w:sz w:val="19"/>
                                <w:szCs w:val="19"/>
                              </w:rPr>
                            </w:pPr>
                            <w:r w:rsidRPr="00457EEE">
                              <w:rPr>
                                <w:rFonts w:asciiTheme="minorHAnsi" w:hAnsiTheme="minorHAnsi" w:cstheme="minorHAnsi"/>
                                <w:noProof/>
                                <w:sz w:val="19"/>
                                <w:szCs w:val="19"/>
                              </w:rPr>
                              <w:t>o</w:t>
                            </w:r>
                            <w:r w:rsidRPr="00457EEE">
                              <w:rPr>
                                <w:rFonts w:asciiTheme="minorHAnsi" w:hAnsiTheme="minorHAnsi" w:cstheme="minorHAnsi"/>
                                <w:noProof/>
                                <w:sz w:val="19"/>
                                <w:szCs w:val="19"/>
                              </w:rPr>
                              <w:tab/>
                              <w:t>Refinancing of existing projects is not eligible.</w:t>
                            </w:r>
                          </w:p>
                          <w:p w14:paraId="08B5727A" w14:textId="77777777" w:rsidR="001648F9" w:rsidRPr="00457EEE" w:rsidRDefault="001648F9" w:rsidP="000A466A">
                            <w:pPr>
                              <w:tabs>
                                <w:tab w:val="left" w:pos="567"/>
                              </w:tabs>
                              <w:spacing w:after="0"/>
                              <w:ind w:left="567" w:hanging="283"/>
                              <w:rPr>
                                <w:rFonts w:asciiTheme="minorHAnsi" w:hAnsiTheme="minorHAnsi" w:cstheme="minorHAnsi"/>
                                <w:noProof/>
                                <w:sz w:val="19"/>
                                <w:szCs w:val="19"/>
                              </w:rPr>
                            </w:pPr>
                            <w:r w:rsidRPr="00457EEE">
                              <w:rPr>
                                <w:rFonts w:asciiTheme="minorHAnsi" w:hAnsiTheme="minorHAnsi" w:cstheme="minorHAnsi"/>
                                <w:noProof/>
                                <w:sz w:val="19"/>
                                <w:szCs w:val="19"/>
                              </w:rPr>
                              <w:t>o</w:t>
                            </w:r>
                            <w:r w:rsidRPr="00457EEE">
                              <w:rPr>
                                <w:rFonts w:asciiTheme="minorHAnsi" w:hAnsiTheme="minorHAnsi" w:cstheme="minorHAnsi"/>
                                <w:noProof/>
                                <w:sz w:val="19"/>
                                <w:szCs w:val="19"/>
                              </w:rPr>
                              <w:tab/>
                              <w:t>The price of equipment financed must be consistent with market benchmarks</w:t>
                            </w:r>
                          </w:p>
                          <w:p w14:paraId="33F563A0" w14:textId="77777777" w:rsidR="001648F9" w:rsidRPr="00457EEE" w:rsidRDefault="001648F9" w:rsidP="000A466A">
                            <w:pPr>
                              <w:pStyle w:val="ListParagraph"/>
                              <w:numPr>
                                <w:ilvl w:val="0"/>
                                <w:numId w:val="59"/>
                              </w:numPr>
                              <w:tabs>
                                <w:tab w:val="left" w:pos="567"/>
                              </w:tabs>
                              <w:ind w:left="567" w:hanging="283"/>
                              <w:rPr>
                                <w:rFonts w:asciiTheme="minorHAnsi" w:hAnsiTheme="minorHAnsi" w:cstheme="minorHAnsi"/>
                                <w:noProof/>
                                <w:sz w:val="19"/>
                                <w:szCs w:val="19"/>
                              </w:rPr>
                            </w:pPr>
                            <w:r w:rsidRPr="00457EEE">
                              <w:rPr>
                                <w:rFonts w:asciiTheme="minorHAnsi" w:hAnsiTheme="minorHAnsi" w:cstheme="minorHAnsi"/>
                                <w:noProof/>
                                <w:sz w:val="19"/>
                                <w:szCs w:val="19"/>
                              </w:rPr>
                              <w:t>In the case of the mass procurement of LED lamps for the residential sector, equipment from local manufacturers will be favored over projects with imported equipment. This local- equipment preference shall not compromise the economic benefit of the procurement exercise. It is recommended to set a maximum weighting of 20% to this “local-equipment” component, without prejudice of any applicable public procurement localization requirements.</w:t>
                            </w:r>
                          </w:p>
                          <w:p w14:paraId="67FBB888" w14:textId="77777777" w:rsidR="001648F9" w:rsidRPr="00457EEE" w:rsidRDefault="001648F9" w:rsidP="000A466A">
                            <w:pPr>
                              <w:tabs>
                                <w:tab w:val="left" w:pos="567"/>
                              </w:tabs>
                              <w:spacing w:after="0"/>
                              <w:ind w:left="567" w:hanging="283"/>
                              <w:rPr>
                                <w:rFonts w:asciiTheme="minorHAnsi" w:hAnsiTheme="minorHAnsi" w:cstheme="minorHAnsi"/>
                                <w:noProof/>
                                <w:sz w:val="19"/>
                                <w:szCs w:val="19"/>
                              </w:rPr>
                            </w:pPr>
                          </w:p>
                          <w:p w14:paraId="3EE31738" w14:textId="2EC708E3" w:rsidR="001648F9" w:rsidRDefault="001648F9" w:rsidP="000A466A">
                            <w:pPr>
                              <w:spacing w:after="0"/>
                              <w:rPr>
                                <w:noProof/>
                                <w:sz w:val="19"/>
                                <w:szCs w:val="19"/>
                              </w:rPr>
                            </w:pPr>
                            <w:r w:rsidRPr="00457EEE">
                              <w:rPr>
                                <w:rFonts w:asciiTheme="minorHAnsi" w:hAnsiTheme="minorHAnsi" w:cstheme="minorHAnsi"/>
                                <w:noProof/>
                                <w:sz w:val="19"/>
                                <w:szCs w:val="19"/>
                              </w:rPr>
                              <w:t>DBSA has recently created a new Climate Finance Unit (CFU) to house its climate finance activities (including GEF projects)  including the management of climate finance mechanisms. The Unit will operationalise a new Climate Finance Facility (with USD 55 million financing provided by the Green Climate Fund, GCF, and other contribitors, incl. DBSA).  The CFF will most likely finance larger infrastructure projects and governed by its own Board, so the EEFI will be complimentary. In fact, in accordance with GEF guidance, EEFI should bee complementary to existing programs, not only DBSA’s but to  other lenders (including</w:t>
                            </w:r>
                            <w:r>
                              <w:rPr>
                                <w:noProof/>
                                <w:sz w:val="19"/>
                                <w:szCs w:val="19"/>
                              </w:rPr>
                              <w:t xml:space="preserve"> IDC and the V-NAMA programme, see Annex E.4 for more details on financing programmes) as well.  However, EEFI will cooperate and exchange information with other programmes with the idea of lowering the blended financing cost for recipients (which are supposed to present co-financing to their project proposals, as mentioned earlier) and </w:t>
                            </w:r>
                            <w:r w:rsidRPr="00F13CB9">
                              <w:rPr>
                                <w:noProof/>
                                <w:sz w:val="19"/>
                                <w:szCs w:val="19"/>
                              </w:rPr>
                              <w:t>to avoid duplication of work</w:t>
                            </w:r>
                            <w:r w:rsidRPr="005A00CF">
                              <w:rPr>
                                <w:noProof/>
                                <w:sz w:val="19"/>
                                <w:szCs w:val="19"/>
                              </w:rPr>
                              <w:t xml:space="preserve">. For this purpose, </w:t>
                            </w:r>
                            <w:r>
                              <w:rPr>
                                <w:noProof/>
                                <w:sz w:val="19"/>
                                <w:szCs w:val="19"/>
                              </w:rPr>
                              <w:t xml:space="preserve">the Working Group on Financing can assist in the </w:t>
                            </w:r>
                            <w:r w:rsidRPr="005A00CF">
                              <w:rPr>
                                <w:noProof/>
                                <w:sz w:val="19"/>
                                <w:szCs w:val="19"/>
                              </w:rPr>
                              <w:t xml:space="preserve"> coordinat</w:t>
                            </w:r>
                            <w:r>
                              <w:rPr>
                                <w:noProof/>
                                <w:sz w:val="19"/>
                                <w:szCs w:val="19"/>
                              </w:rPr>
                              <w:t>ion of</w:t>
                            </w:r>
                            <w:r w:rsidRPr="005A00CF">
                              <w:rPr>
                                <w:noProof/>
                                <w:sz w:val="19"/>
                                <w:szCs w:val="19"/>
                              </w:rPr>
                              <w:t xml:space="preserve"> project development support </w:t>
                            </w:r>
                            <w:r>
                              <w:rPr>
                                <w:noProof/>
                                <w:sz w:val="19"/>
                                <w:szCs w:val="19"/>
                              </w:rPr>
                              <w:t>and in monitoring of thje</w:t>
                            </w:r>
                            <w:r w:rsidRPr="005A00CF">
                              <w:rPr>
                                <w:noProof/>
                                <w:sz w:val="19"/>
                                <w:szCs w:val="19"/>
                              </w:rPr>
                              <w:t xml:space="preserve"> the implementation of projects</w:t>
                            </w:r>
                            <w:r>
                              <w:rPr>
                                <w:noProof/>
                                <w:sz w:val="19"/>
                                <w:szCs w:val="19"/>
                              </w:rPr>
                              <w:t xml:space="preserve"> (see project governance diagram in </w:t>
                            </w:r>
                            <w:r w:rsidRPr="005A00CF">
                              <w:rPr>
                                <w:noProof/>
                                <w:sz w:val="19"/>
                                <w:szCs w:val="19"/>
                              </w:rPr>
                              <w:fldChar w:fldCharType="begin"/>
                            </w:r>
                            <w:r w:rsidRPr="005A00CF">
                              <w:rPr>
                                <w:noProof/>
                                <w:sz w:val="19"/>
                                <w:szCs w:val="19"/>
                              </w:rPr>
                              <w:instrText xml:space="preserve"> REF _Ref114076 \h  \* MERGEFORMAT </w:instrText>
                            </w:r>
                            <w:r w:rsidRPr="005A00CF">
                              <w:rPr>
                                <w:noProof/>
                                <w:sz w:val="19"/>
                                <w:szCs w:val="19"/>
                              </w:rPr>
                            </w:r>
                            <w:r w:rsidRPr="005A00CF">
                              <w:rPr>
                                <w:noProof/>
                                <w:sz w:val="19"/>
                                <w:szCs w:val="19"/>
                              </w:rPr>
                              <w:fldChar w:fldCharType="separate"/>
                            </w:r>
                            <w:r w:rsidRPr="00E80FF5">
                              <w:rPr>
                                <w:rFonts w:ascii="Arial" w:hAnsi="Arial" w:cs="Arial"/>
                                <w:color w:val="2E74B5"/>
                                <w:sz w:val="18"/>
                              </w:rPr>
                              <w:t xml:space="preserve">Box </w:t>
                            </w:r>
                            <w:r w:rsidRPr="00E80FF5">
                              <w:rPr>
                                <w:rFonts w:ascii="Arial" w:hAnsi="Arial" w:cs="Arial"/>
                                <w:noProof/>
                                <w:color w:val="2E74B5"/>
                                <w:sz w:val="18"/>
                              </w:rPr>
                              <w:t>12</w:t>
                            </w:r>
                            <w:r w:rsidRPr="005A00CF">
                              <w:rPr>
                                <w:noProof/>
                                <w:sz w:val="19"/>
                                <w:szCs w:val="19"/>
                              </w:rPr>
                              <w:fldChar w:fldCharType="end"/>
                            </w:r>
                            <w:r>
                              <w:rPr>
                                <w:noProof/>
                                <w:sz w:val="19"/>
                                <w:szCs w:val="19"/>
                              </w:rPr>
                              <w:t>).</w:t>
                            </w:r>
                          </w:p>
                          <w:p w14:paraId="28FE82B5" w14:textId="77777777" w:rsidR="001648F9" w:rsidRPr="00137012" w:rsidRDefault="001648F9" w:rsidP="000A466A">
                            <w:pPr>
                              <w:spacing w:after="0"/>
                              <w:rPr>
                                <w:noProof/>
                                <w:sz w:val="19"/>
                                <w:szCs w:val="19"/>
                              </w:rPr>
                            </w:pPr>
                          </w:p>
                          <w:p w14:paraId="46E9188B" w14:textId="77777777" w:rsidR="001648F9" w:rsidRDefault="001648F9" w:rsidP="000A466A">
                            <w:pPr>
                              <w:spacing w:after="0"/>
                              <w:rPr>
                                <w:noProof/>
                                <w:sz w:val="19"/>
                                <w:szCs w:val="19"/>
                              </w:rPr>
                            </w:pPr>
                            <w:r>
                              <w:rPr>
                                <w:noProof/>
                                <w:sz w:val="19"/>
                                <w:szCs w:val="19"/>
                              </w:rPr>
                              <w:t>EEFI</w:t>
                            </w:r>
                            <w:r w:rsidRPr="00E12982">
                              <w:rPr>
                                <w:noProof/>
                                <w:sz w:val="19"/>
                                <w:szCs w:val="19"/>
                              </w:rPr>
                              <w:t xml:space="preserve"> will be managed separately by DBSA. </w:t>
                            </w:r>
                            <w:bookmarkStart w:id="70" w:name="_Hlk265283"/>
                            <w:r w:rsidRPr="00E12982">
                              <w:rPr>
                                <w:noProof/>
                                <w:sz w:val="19"/>
                                <w:szCs w:val="19"/>
                              </w:rPr>
                              <w:t>The</w:t>
                            </w:r>
                            <w:r>
                              <w:rPr>
                                <w:noProof/>
                                <w:sz w:val="19"/>
                                <w:szCs w:val="19"/>
                              </w:rPr>
                              <w:t xml:space="preserve"> </w:t>
                            </w:r>
                            <w:r w:rsidRPr="00E12982">
                              <w:rPr>
                                <w:noProof/>
                                <w:sz w:val="19"/>
                                <w:szCs w:val="19"/>
                              </w:rPr>
                              <w:t xml:space="preserve"> governance structure will consist of </w:t>
                            </w:r>
                            <w:r>
                              <w:rPr>
                                <w:noProof/>
                                <w:sz w:val="19"/>
                                <w:szCs w:val="19"/>
                              </w:rPr>
                              <w:t xml:space="preserve">the </w:t>
                            </w:r>
                            <w:r w:rsidRPr="00E12982">
                              <w:rPr>
                                <w:noProof/>
                                <w:sz w:val="19"/>
                                <w:szCs w:val="19"/>
                              </w:rPr>
                              <w:t>EEFI Steering and Oversight Committee (SOC), meeting on an annual or bi-annual basis, and Fund Management</w:t>
                            </w:r>
                            <w:r>
                              <w:rPr>
                                <w:noProof/>
                                <w:sz w:val="19"/>
                                <w:szCs w:val="19"/>
                              </w:rPr>
                              <w:t xml:space="preserve"> and execution.</w:t>
                            </w:r>
                            <w:r w:rsidRPr="00E12982">
                              <w:rPr>
                                <w:noProof/>
                                <w:sz w:val="19"/>
                                <w:szCs w:val="19"/>
                              </w:rPr>
                              <w:t xml:space="preserve"> Initially DBSA would be the only donor (with its USD 4 million contribution from the GEF funding for the Project). The composition of the SOC will be the donor(s), i.e. DBSA with a representative from DBSA’s Climate Finance Unit (CFU) and Municipal Finance Unit (MFU), DOE, Treasury, and a number of other representatives. A staff member from DBSA’s Climate Finance Unit (CFU) would be would be best placed to act as Fund manager. The link with the Project would be through the DBSA members participating both in the EEFI as in the Project Board and in then advisory Working Group on Financing. In addition, the Project will make available </w:t>
                            </w:r>
                            <w:r>
                              <w:rPr>
                                <w:noProof/>
                                <w:sz w:val="19"/>
                                <w:szCs w:val="19"/>
                              </w:rPr>
                              <w:t xml:space="preserve">a ‘Finance Advisor’ and short-term expertise </w:t>
                            </w:r>
                            <w:r w:rsidRPr="00E12982">
                              <w:rPr>
                                <w:noProof/>
                                <w:sz w:val="19"/>
                                <w:szCs w:val="19"/>
                              </w:rPr>
                              <w:t xml:space="preserve">to </w:t>
                            </w:r>
                            <w:r>
                              <w:rPr>
                                <w:noProof/>
                                <w:sz w:val="19"/>
                                <w:szCs w:val="19"/>
                              </w:rPr>
                              <w:t>supplement DBSA staff to form EEFI’s execution team.</w:t>
                            </w:r>
                            <w:bookmarkEnd w:id="70"/>
                          </w:p>
                          <w:p w14:paraId="5356E726" w14:textId="77777777" w:rsidR="001648F9" w:rsidRPr="00137012" w:rsidRDefault="001648F9" w:rsidP="00137012">
                            <w:pPr>
                              <w:spacing w:after="0"/>
                              <w:rPr>
                                <w:noProof/>
                                <w:sz w:val="19"/>
                                <w:szCs w:val="19"/>
                              </w:rPr>
                            </w:pPr>
                          </w:p>
                          <w:p w14:paraId="5D55289B" w14:textId="311FD60F" w:rsidR="001648F9" w:rsidRDefault="001648F9" w:rsidP="00137012">
                            <w:pPr>
                              <w:spacing w:after="0"/>
                              <w:rPr>
                                <w:noProof/>
                                <w:sz w:val="19"/>
                                <w:szCs w:val="19"/>
                              </w:rPr>
                            </w:pPr>
                          </w:p>
                          <w:p w14:paraId="2D63D1BF" w14:textId="77777777" w:rsidR="001648F9" w:rsidRPr="004211D6" w:rsidRDefault="001648F9" w:rsidP="00137012">
                            <w:pPr>
                              <w:spacing w:after="0"/>
                              <w:rPr>
                                <w:noProof/>
                                <w:sz w:val="19"/>
                                <w:szCs w:val="19"/>
                              </w:rPr>
                            </w:pPr>
                          </w:p>
                          <w:p w14:paraId="2703A30B" w14:textId="77777777" w:rsidR="001648F9" w:rsidRPr="004211D6" w:rsidRDefault="001648F9" w:rsidP="00137012">
                            <w:pPr>
                              <w:spacing w:after="0"/>
                              <w:rPr>
                                <w:noProof/>
                                <w:sz w:val="19"/>
                                <w:szCs w:val="19"/>
                              </w:rPr>
                            </w:pPr>
                          </w:p>
                          <w:p w14:paraId="5192A394" w14:textId="77777777" w:rsidR="001648F9" w:rsidRDefault="001648F9" w:rsidP="00137012">
                            <w:pPr>
                              <w:spacing w:after="0"/>
                              <w:rPr>
                                <w:noProof/>
                                <w:sz w:val="19"/>
                                <w:szCs w:val="19"/>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7A779AB" id="_x0000_s1031" type="#_x0000_t202" style="position:absolute;left:0;text-align:left;margin-left:0;margin-top:0;width:503.15pt;height:650.4pt;z-index:-251587072;visibility:visible;mso-wrap-style:square;mso-width-percent:0;mso-height-percent:0;mso-wrap-distance-left:11.35pt;mso-wrap-distance-top:3.6pt;mso-wrap-distance-right:11.35pt;mso-wrap-distance-bottom:3.6pt;mso-position-horizontal:left;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" fillcolor="#fbe5d6" stroked="f">
                <v:textbox>
                  <w:txbxContent>
                    <w:p w14:paraId="69E40453" w14:textId="11032228" w:rsidR="001648F9" w:rsidRDefault="001648F9" w:rsidP="00137012">
                      <w:pPr>
                        <w:pStyle w:val="Caption"/>
                        <w:rPr>
                          <w:rFonts w:ascii="Arial" w:hAnsi="Arial" w:cs="Arial"/>
                          <w:color w:val="2E74B5"/>
                          <w:sz w:val="18"/>
                        </w:rPr>
                      </w:pPr>
                      <w:r w:rsidRPr="00A21E05">
                        <w:rPr>
                          <w:rFonts w:ascii="Arial" w:hAnsi="Arial" w:cs="Arial"/>
                          <w:color w:val="2E74B5"/>
                          <w:sz w:val="18"/>
                        </w:rPr>
                        <w:t>Box</w:t>
                      </w:r>
                      <w:r>
                        <w:rPr>
                          <w:rFonts w:ascii="Arial" w:hAnsi="Arial" w:cs="Arial"/>
                          <w:color w:val="2E74B5"/>
                          <w:sz w:val="18"/>
                        </w:rPr>
                        <w:t xml:space="preserve"> 9</w:t>
                      </w:r>
                      <w:r>
                        <w:rPr>
                          <w:rFonts w:ascii="Arial" w:hAnsi="Arial" w:cs="Arial"/>
                          <w:color w:val="2E74B5"/>
                          <w:sz w:val="18"/>
                        </w:rPr>
                        <w:tab/>
                        <w:t>EEFI</w:t>
                      </w:r>
                      <w:r w:rsidRPr="00385212">
                        <w:rPr>
                          <w:rFonts w:ascii="Arial" w:hAnsi="Arial" w:cs="Arial"/>
                          <w:color w:val="2E74B5"/>
                          <w:sz w:val="18"/>
                        </w:rPr>
                        <w:t xml:space="preserve"> </w:t>
                      </w:r>
                      <w:r>
                        <w:rPr>
                          <w:rFonts w:ascii="Arial" w:hAnsi="Arial" w:cs="Arial"/>
                          <w:color w:val="2E74B5"/>
                          <w:sz w:val="18"/>
                        </w:rPr>
                        <w:t>to support</w:t>
                      </w:r>
                      <w:r w:rsidRPr="00385212">
                        <w:rPr>
                          <w:rFonts w:ascii="Arial" w:hAnsi="Arial" w:cs="Arial"/>
                          <w:color w:val="2E74B5"/>
                          <w:sz w:val="18"/>
                        </w:rPr>
                        <w:t xml:space="preserve"> LED and </w:t>
                      </w:r>
                      <w:r>
                        <w:rPr>
                          <w:rFonts w:ascii="Arial" w:hAnsi="Arial" w:cs="Arial"/>
                          <w:color w:val="2E74B5"/>
                          <w:sz w:val="18"/>
                        </w:rPr>
                        <w:t>d</w:t>
                      </w:r>
                      <w:r w:rsidRPr="00385212">
                        <w:rPr>
                          <w:rFonts w:ascii="Arial" w:hAnsi="Arial" w:cs="Arial"/>
                          <w:color w:val="2E74B5"/>
                          <w:sz w:val="18"/>
                        </w:rPr>
                        <w:t xml:space="preserve">istribution transformer </w:t>
                      </w:r>
                      <w:r>
                        <w:rPr>
                          <w:rFonts w:ascii="Arial" w:hAnsi="Arial" w:cs="Arial"/>
                          <w:color w:val="2E74B5"/>
                          <w:sz w:val="18"/>
                        </w:rPr>
                        <w:t>application (cont’d)</w:t>
                      </w:r>
                    </w:p>
                    <w:p w14:paraId="6B86D3CB" w14:textId="77777777" w:rsidR="001648F9" w:rsidRDefault="001648F9" w:rsidP="00137012"/>
                    <w:p w14:paraId="4142DE11" w14:textId="77777777" w:rsidR="001648F9" w:rsidRPr="0049761C" w:rsidRDefault="001648F9" w:rsidP="000A466A">
                      <w:pPr>
                        <w:spacing w:after="0"/>
                        <w:rPr>
                          <w:noProof/>
                          <w:sz w:val="19"/>
                          <w:szCs w:val="19"/>
                        </w:rPr>
                      </w:pPr>
                      <w:r w:rsidRPr="00927E57">
                        <w:rPr>
                          <w:noProof/>
                          <w:sz w:val="19"/>
                          <w:szCs w:val="19"/>
                        </w:rPr>
                        <w:t>The EEFI will also set for the first year of operation a limit on the funding amounts to each type of project, to avoid concentrating the resources on only one type of technology. Depending on the demand from the clients, unused funds for certain technologies may be repurposed to finance other technologies. To ensure the utilization of funds for projects, the co-financing multiplier requirement may be adjusted to a minimum of four (grant funding) and 75% for the credit guarantee facility if the GEF funds for EEFI are not fully deployed in the first two years of the Project. For cash flow details of EEFI under the various models considered, the reader is referred to Annex E.6.</w:t>
                      </w:r>
                    </w:p>
                    <w:p w14:paraId="3D4E196D" w14:textId="77777777" w:rsidR="001648F9" w:rsidRDefault="001648F9" w:rsidP="000A466A">
                      <w:pPr>
                        <w:spacing w:after="0"/>
                        <w:rPr>
                          <w:noProof/>
                          <w:sz w:val="19"/>
                          <w:szCs w:val="19"/>
                        </w:rPr>
                      </w:pPr>
                    </w:p>
                    <w:p w14:paraId="78324FF9" w14:textId="77777777" w:rsidR="001648F9" w:rsidRDefault="001648F9" w:rsidP="000A466A">
                      <w:pPr>
                        <w:spacing w:after="0"/>
                        <w:rPr>
                          <w:noProof/>
                          <w:sz w:val="19"/>
                          <w:szCs w:val="19"/>
                        </w:rPr>
                      </w:pPr>
                      <w:r w:rsidRPr="00137012">
                        <w:rPr>
                          <w:noProof/>
                          <w:sz w:val="19"/>
                          <w:szCs w:val="19"/>
                        </w:rPr>
                        <w:t xml:space="preserve">Funding is expected to be performed primarily in South African Rands. USD funds will be converted into local currency following </w:t>
                      </w:r>
                      <w:r>
                        <w:rPr>
                          <w:noProof/>
                          <w:sz w:val="19"/>
                          <w:szCs w:val="19"/>
                        </w:rPr>
                        <w:t>funding</w:t>
                      </w:r>
                      <w:r w:rsidRPr="00137012">
                        <w:rPr>
                          <w:noProof/>
                          <w:sz w:val="19"/>
                          <w:szCs w:val="19"/>
                        </w:rPr>
                        <w:t xml:space="preserve"> approval. To reduce operational expenses, the facility will not make use of any currency swap.</w:t>
                      </w:r>
                    </w:p>
                    <w:p w14:paraId="3D32FA72" w14:textId="77777777" w:rsidR="001648F9" w:rsidRDefault="001648F9" w:rsidP="000A466A">
                      <w:pPr>
                        <w:spacing w:after="0"/>
                        <w:rPr>
                          <w:noProof/>
                          <w:sz w:val="19"/>
                          <w:szCs w:val="19"/>
                        </w:rPr>
                      </w:pPr>
                    </w:p>
                    <w:p w14:paraId="67BEABF9" w14:textId="77777777" w:rsidR="001648F9" w:rsidRPr="00137012" w:rsidRDefault="001648F9" w:rsidP="000A466A">
                      <w:pPr>
                        <w:spacing w:after="0"/>
                        <w:rPr>
                          <w:rFonts w:asciiTheme="minorHAnsi" w:hAnsiTheme="minorHAnsi" w:cstheme="minorHAnsi"/>
                          <w:noProof/>
                          <w:sz w:val="19"/>
                          <w:szCs w:val="19"/>
                        </w:rPr>
                      </w:pPr>
                      <w:r w:rsidRPr="00137012">
                        <w:rPr>
                          <w:rFonts w:asciiTheme="minorHAnsi" w:hAnsiTheme="minorHAnsi" w:cstheme="minorHAnsi"/>
                          <w:noProof/>
                          <w:sz w:val="19"/>
                          <w:szCs w:val="19"/>
                        </w:rPr>
                        <w:t xml:space="preserve">The eligibility criteria for the projects financed through </w:t>
                      </w:r>
                      <w:r>
                        <w:rPr>
                          <w:rFonts w:asciiTheme="minorHAnsi" w:hAnsiTheme="minorHAnsi" w:cstheme="minorHAnsi"/>
                          <w:noProof/>
                          <w:sz w:val="19"/>
                          <w:szCs w:val="19"/>
                        </w:rPr>
                        <w:t>EEFI</w:t>
                      </w:r>
                      <w:r w:rsidRPr="00137012">
                        <w:rPr>
                          <w:rFonts w:asciiTheme="minorHAnsi" w:hAnsiTheme="minorHAnsi" w:cstheme="minorHAnsi"/>
                          <w:noProof/>
                          <w:sz w:val="19"/>
                          <w:szCs w:val="19"/>
                        </w:rPr>
                        <w:t xml:space="preserve"> is divided in technical aspects and financial aspects.</w:t>
                      </w:r>
                    </w:p>
                    <w:p w14:paraId="18D85104" w14:textId="77777777" w:rsidR="001648F9" w:rsidRPr="00137012" w:rsidRDefault="001648F9" w:rsidP="000A466A">
                      <w:pPr>
                        <w:pStyle w:val="ListParagraph"/>
                        <w:numPr>
                          <w:ilvl w:val="0"/>
                          <w:numId w:val="38"/>
                        </w:numPr>
                        <w:ind w:left="284" w:hanging="284"/>
                        <w:jc w:val="both"/>
                        <w:rPr>
                          <w:rFonts w:asciiTheme="minorHAnsi" w:hAnsiTheme="minorHAnsi" w:cstheme="minorHAnsi"/>
                          <w:noProof/>
                          <w:sz w:val="19"/>
                          <w:szCs w:val="19"/>
                        </w:rPr>
                      </w:pPr>
                      <w:r w:rsidRPr="00137012">
                        <w:rPr>
                          <w:rFonts w:asciiTheme="minorHAnsi" w:hAnsiTheme="minorHAnsi" w:cstheme="minorHAnsi"/>
                          <w:noProof/>
                          <w:sz w:val="19"/>
                          <w:szCs w:val="19"/>
                        </w:rPr>
                        <w:t>Technical aspects:</w:t>
                      </w:r>
                    </w:p>
                    <w:p w14:paraId="3DA8CCF6" w14:textId="77777777" w:rsidR="001648F9" w:rsidRPr="00137012" w:rsidRDefault="001648F9" w:rsidP="000A466A">
                      <w:pPr>
                        <w:pStyle w:val="ListParagraph"/>
                        <w:numPr>
                          <w:ilvl w:val="0"/>
                          <w:numId w:val="39"/>
                        </w:numPr>
                        <w:jc w:val="both"/>
                        <w:rPr>
                          <w:rFonts w:asciiTheme="minorHAnsi" w:hAnsiTheme="minorHAnsi" w:cstheme="minorHAnsi"/>
                          <w:noProof/>
                          <w:sz w:val="19"/>
                          <w:szCs w:val="19"/>
                        </w:rPr>
                      </w:pPr>
                      <w:r w:rsidRPr="00137012">
                        <w:rPr>
                          <w:rFonts w:asciiTheme="minorHAnsi" w:hAnsiTheme="minorHAnsi" w:cstheme="minorHAnsi"/>
                          <w:noProof/>
                          <w:sz w:val="19"/>
                          <w:szCs w:val="19"/>
                        </w:rPr>
                        <w:t>The equipment financed shall meet a set of minimum efficiency requirements. In the case of LED street lighting, this may be a threshold for luminaire efficacy. In the case of transformers, a level to be defined as part of the market study and energy efficiency classification.</w:t>
                      </w:r>
                    </w:p>
                    <w:p w14:paraId="0FCBD04A" w14:textId="77777777" w:rsidR="001648F9" w:rsidRPr="00137012" w:rsidRDefault="001648F9" w:rsidP="000A466A">
                      <w:pPr>
                        <w:pStyle w:val="ListParagraph"/>
                        <w:numPr>
                          <w:ilvl w:val="0"/>
                          <w:numId w:val="39"/>
                        </w:numPr>
                        <w:jc w:val="both"/>
                        <w:rPr>
                          <w:rFonts w:asciiTheme="minorHAnsi" w:hAnsiTheme="minorHAnsi" w:cstheme="minorHAnsi"/>
                          <w:noProof/>
                          <w:sz w:val="19"/>
                          <w:szCs w:val="19"/>
                        </w:rPr>
                      </w:pPr>
                      <w:r w:rsidRPr="00137012">
                        <w:rPr>
                          <w:rFonts w:asciiTheme="minorHAnsi" w:hAnsiTheme="minorHAnsi" w:cstheme="minorHAnsi"/>
                          <w:noProof/>
                          <w:sz w:val="19"/>
                          <w:szCs w:val="19"/>
                        </w:rPr>
                        <w:t>The recipient must provide technical documents of the project to validate the use of funds. These include the engineering design documents, plans/maps, bills of quantities, supplier financial proposals and purchase order contract.</w:t>
                      </w:r>
                    </w:p>
                    <w:p w14:paraId="19024EF9" w14:textId="77777777" w:rsidR="001648F9" w:rsidRPr="00137012" w:rsidRDefault="001648F9" w:rsidP="000A466A">
                      <w:pPr>
                        <w:pStyle w:val="ListParagraph"/>
                        <w:numPr>
                          <w:ilvl w:val="0"/>
                          <w:numId w:val="39"/>
                        </w:numPr>
                        <w:jc w:val="both"/>
                        <w:rPr>
                          <w:rFonts w:asciiTheme="minorHAnsi" w:hAnsiTheme="minorHAnsi" w:cstheme="minorHAnsi"/>
                          <w:noProof/>
                          <w:sz w:val="19"/>
                          <w:szCs w:val="19"/>
                        </w:rPr>
                      </w:pPr>
                      <w:r w:rsidRPr="00137012">
                        <w:rPr>
                          <w:rFonts w:asciiTheme="minorHAnsi" w:hAnsiTheme="minorHAnsi" w:cstheme="minorHAnsi"/>
                          <w:noProof/>
                          <w:sz w:val="19"/>
                          <w:szCs w:val="19"/>
                        </w:rPr>
                        <w:t>The projects may include additional components apart from LED lighting and transformers as long as they are directly connected to the project and do not represent more than 50% of the total project cost. Examples of these additional elements include CCTV equipment installed on the same street-lighting infrastructure, public WiFi equipment, etc.</w:t>
                      </w:r>
                    </w:p>
                    <w:p w14:paraId="089C60C1" w14:textId="77777777" w:rsidR="001648F9" w:rsidRPr="00137012" w:rsidRDefault="001648F9" w:rsidP="000A466A">
                      <w:pPr>
                        <w:pStyle w:val="ListParagraph"/>
                        <w:numPr>
                          <w:ilvl w:val="0"/>
                          <w:numId w:val="39"/>
                        </w:numPr>
                        <w:jc w:val="both"/>
                        <w:rPr>
                          <w:rFonts w:asciiTheme="minorHAnsi" w:hAnsiTheme="minorHAnsi" w:cstheme="minorHAnsi"/>
                          <w:noProof/>
                          <w:sz w:val="19"/>
                          <w:szCs w:val="19"/>
                        </w:rPr>
                      </w:pPr>
                      <w:r w:rsidRPr="00137012">
                        <w:rPr>
                          <w:rFonts w:asciiTheme="minorHAnsi" w:hAnsiTheme="minorHAnsi" w:cstheme="minorHAnsi"/>
                          <w:noProof/>
                          <w:sz w:val="19"/>
                          <w:szCs w:val="19"/>
                        </w:rPr>
                        <w:t>The projects must comply with all sector norms, standards and legislation.</w:t>
                      </w:r>
                    </w:p>
                    <w:p w14:paraId="72388BBA" w14:textId="77777777" w:rsidR="001648F9" w:rsidRPr="00457EEE" w:rsidRDefault="001648F9" w:rsidP="000A466A">
                      <w:pPr>
                        <w:pStyle w:val="ListParagraph"/>
                        <w:numPr>
                          <w:ilvl w:val="0"/>
                          <w:numId w:val="38"/>
                        </w:numPr>
                        <w:ind w:left="284" w:hanging="284"/>
                        <w:jc w:val="both"/>
                        <w:rPr>
                          <w:rFonts w:asciiTheme="minorHAnsi" w:hAnsiTheme="minorHAnsi" w:cstheme="minorHAnsi"/>
                          <w:noProof/>
                          <w:sz w:val="19"/>
                          <w:szCs w:val="19"/>
                        </w:rPr>
                      </w:pPr>
                      <w:r w:rsidRPr="00137012">
                        <w:rPr>
                          <w:rFonts w:asciiTheme="minorHAnsi" w:hAnsiTheme="minorHAnsi" w:cstheme="minorHAnsi"/>
                          <w:noProof/>
                          <w:sz w:val="19"/>
                          <w:szCs w:val="19"/>
                        </w:rPr>
                        <w:t>Financial aspects:</w:t>
                      </w:r>
                    </w:p>
                    <w:p w14:paraId="7E554093" w14:textId="77777777" w:rsidR="001648F9" w:rsidRPr="00457EEE" w:rsidRDefault="001648F9" w:rsidP="000A466A">
                      <w:pPr>
                        <w:tabs>
                          <w:tab w:val="left" w:pos="567"/>
                        </w:tabs>
                        <w:spacing w:after="0"/>
                        <w:ind w:left="567" w:hanging="283"/>
                        <w:rPr>
                          <w:rFonts w:asciiTheme="minorHAnsi" w:hAnsiTheme="minorHAnsi" w:cstheme="minorHAnsi"/>
                          <w:noProof/>
                          <w:sz w:val="19"/>
                          <w:szCs w:val="19"/>
                        </w:rPr>
                      </w:pPr>
                      <w:r w:rsidRPr="00457EEE">
                        <w:rPr>
                          <w:rFonts w:asciiTheme="minorHAnsi" w:hAnsiTheme="minorHAnsi" w:cstheme="minorHAnsi"/>
                          <w:noProof/>
                          <w:sz w:val="19"/>
                          <w:szCs w:val="19"/>
                        </w:rPr>
                        <w:t>o</w:t>
                      </w:r>
                      <w:r w:rsidRPr="00457EEE">
                        <w:rPr>
                          <w:rFonts w:asciiTheme="minorHAnsi" w:hAnsiTheme="minorHAnsi" w:cstheme="minorHAnsi"/>
                          <w:noProof/>
                          <w:sz w:val="19"/>
                          <w:szCs w:val="19"/>
                        </w:rPr>
                        <w:tab/>
                        <w:t>The co-financing of funds from EEFI  shall be proven. Projects financed shall receive funding from internal resources or external third-party providers. Projects that receive over 50% of their implementation cost as grant funding shall be deemed ineligible.</w:t>
                      </w:r>
                    </w:p>
                    <w:p w14:paraId="279B37B9" w14:textId="77777777" w:rsidR="001648F9" w:rsidRPr="00457EEE" w:rsidRDefault="001648F9" w:rsidP="000A466A">
                      <w:pPr>
                        <w:tabs>
                          <w:tab w:val="left" w:pos="567"/>
                        </w:tabs>
                        <w:spacing w:after="0"/>
                        <w:ind w:left="567" w:hanging="283"/>
                        <w:rPr>
                          <w:rFonts w:asciiTheme="minorHAnsi" w:hAnsiTheme="minorHAnsi" w:cstheme="minorHAnsi"/>
                          <w:noProof/>
                          <w:sz w:val="19"/>
                          <w:szCs w:val="19"/>
                        </w:rPr>
                      </w:pPr>
                      <w:r w:rsidRPr="00457EEE">
                        <w:rPr>
                          <w:rFonts w:asciiTheme="minorHAnsi" w:hAnsiTheme="minorHAnsi" w:cstheme="minorHAnsi"/>
                          <w:noProof/>
                          <w:sz w:val="19"/>
                          <w:szCs w:val="19"/>
                        </w:rPr>
                        <w:t>o</w:t>
                      </w:r>
                      <w:r w:rsidRPr="00457EEE">
                        <w:rPr>
                          <w:rFonts w:asciiTheme="minorHAnsi" w:hAnsiTheme="minorHAnsi" w:cstheme="minorHAnsi"/>
                          <w:noProof/>
                          <w:sz w:val="19"/>
                          <w:szCs w:val="19"/>
                        </w:rPr>
                        <w:tab/>
                        <w:t>Refinancing of existing projects is not eligible.</w:t>
                      </w:r>
                    </w:p>
                    <w:p w14:paraId="08B5727A" w14:textId="77777777" w:rsidR="001648F9" w:rsidRPr="00457EEE" w:rsidRDefault="001648F9" w:rsidP="000A466A">
                      <w:pPr>
                        <w:tabs>
                          <w:tab w:val="left" w:pos="567"/>
                        </w:tabs>
                        <w:spacing w:after="0"/>
                        <w:ind w:left="567" w:hanging="283"/>
                        <w:rPr>
                          <w:rFonts w:asciiTheme="minorHAnsi" w:hAnsiTheme="minorHAnsi" w:cstheme="minorHAnsi"/>
                          <w:noProof/>
                          <w:sz w:val="19"/>
                          <w:szCs w:val="19"/>
                        </w:rPr>
                      </w:pPr>
                      <w:r w:rsidRPr="00457EEE">
                        <w:rPr>
                          <w:rFonts w:asciiTheme="minorHAnsi" w:hAnsiTheme="minorHAnsi" w:cstheme="minorHAnsi"/>
                          <w:noProof/>
                          <w:sz w:val="19"/>
                          <w:szCs w:val="19"/>
                        </w:rPr>
                        <w:t>o</w:t>
                      </w:r>
                      <w:r w:rsidRPr="00457EEE">
                        <w:rPr>
                          <w:rFonts w:asciiTheme="minorHAnsi" w:hAnsiTheme="minorHAnsi" w:cstheme="minorHAnsi"/>
                          <w:noProof/>
                          <w:sz w:val="19"/>
                          <w:szCs w:val="19"/>
                        </w:rPr>
                        <w:tab/>
                        <w:t>The price of equipment financed must be consistent with market benchmarks</w:t>
                      </w:r>
                    </w:p>
                    <w:p w14:paraId="33F563A0" w14:textId="77777777" w:rsidR="001648F9" w:rsidRPr="00457EEE" w:rsidRDefault="001648F9" w:rsidP="000A466A">
                      <w:pPr>
                        <w:pStyle w:val="ListParagraph"/>
                        <w:numPr>
                          <w:ilvl w:val="0"/>
                          <w:numId w:val="59"/>
                        </w:numPr>
                        <w:tabs>
                          <w:tab w:val="left" w:pos="567"/>
                        </w:tabs>
                        <w:ind w:left="567" w:hanging="283"/>
                        <w:rPr>
                          <w:rFonts w:asciiTheme="minorHAnsi" w:hAnsiTheme="minorHAnsi" w:cstheme="minorHAnsi"/>
                          <w:noProof/>
                          <w:sz w:val="19"/>
                          <w:szCs w:val="19"/>
                        </w:rPr>
                      </w:pPr>
                      <w:r w:rsidRPr="00457EEE">
                        <w:rPr>
                          <w:rFonts w:asciiTheme="minorHAnsi" w:hAnsiTheme="minorHAnsi" w:cstheme="minorHAnsi"/>
                          <w:noProof/>
                          <w:sz w:val="19"/>
                          <w:szCs w:val="19"/>
                        </w:rPr>
                        <w:t>In the case of the mass procurement of LED lamps for the residential sector, equipment from local manufacturers will be favored over projects with imported equipment. This local- equipment preference shall not compromise the economic benefit of the procurement exercise. It is recommended to set a maximum weighting of 20% to this “local-equipment” component, without prejudice of any applicable public procurement localization requirements.</w:t>
                      </w:r>
                    </w:p>
                    <w:p w14:paraId="67FBB888" w14:textId="77777777" w:rsidR="001648F9" w:rsidRPr="00457EEE" w:rsidRDefault="001648F9" w:rsidP="000A466A">
                      <w:pPr>
                        <w:tabs>
                          <w:tab w:val="left" w:pos="567"/>
                        </w:tabs>
                        <w:spacing w:after="0"/>
                        <w:ind w:left="567" w:hanging="283"/>
                        <w:rPr>
                          <w:rFonts w:asciiTheme="minorHAnsi" w:hAnsiTheme="minorHAnsi" w:cstheme="minorHAnsi"/>
                          <w:noProof/>
                          <w:sz w:val="19"/>
                          <w:szCs w:val="19"/>
                        </w:rPr>
                      </w:pPr>
                    </w:p>
                    <w:p w14:paraId="3EE31738" w14:textId="2EC708E3" w:rsidR="001648F9" w:rsidRDefault="001648F9" w:rsidP="000A466A">
                      <w:pPr>
                        <w:spacing w:after="0"/>
                        <w:rPr>
                          <w:noProof/>
                          <w:sz w:val="19"/>
                          <w:szCs w:val="19"/>
                        </w:rPr>
                      </w:pPr>
                      <w:r w:rsidRPr="00457EEE">
                        <w:rPr>
                          <w:rFonts w:asciiTheme="minorHAnsi" w:hAnsiTheme="minorHAnsi" w:cstheme="minorHAnsi"/>
                          <w:noProof/>
                          <w:sz w:val="19"/>
                          <w:szCs w:val="19"/>
                        </w:rPr>
                        <w:t>DBSA has recently created a new Climate Finance Unit (CFU) to house its climate finance activities (including GEF projects)  including the management of climate finance mechanisms. The Unit will operationalise a new Climate Finance Facility (with USD 55 million financing provided by the Green Climate Fund, GCF, and other contribitors, incl. DBSA).  The CFF will most likely finance larger infrastructure projects and governed by its own Board, so the EEFI will be complimentary. In fact, in accordance with GEF guidance, EEFI should bee complementary to existing programs, not only DBSA’s but to  other lenders (including</w:t>
                      </w:r>
                      <w:r>
                        <w:rPr>
                          <w:noProof/>
                          <w:sz w:val="19"/>
                          <w:szCs w:val="19"/>
                        </w:rPr>
                        <w:t xml:space="preserve"> IDC and the V-NAMA programme, see Annex E.4 for more details on financing programmes) as well.  However, EEFI will cooperate and exchange information with other programmes with the idea of lowering the blended financing cost for recipients (which are supposed to present co-financing to their project proposals, as mentioned earlier) and </w:t>
                      </w:r>
                      <w:r w:rsidRPr="00F13CB9">
                        <w:rPr>
                          <w:noProof/>
                          <w:sz w:val="19"/>
                          <w:szCs w:val="19"/>
                        </w:rPr>
                        <w:t>to avoid duplication of work</w:t>
                      </w:r>
                      <w:r w:rsidRPr="005A00CF">
                        <w:rPr>
                          <w:noProof/>
                          <w:sz w:val="19"/>
                          <w:szCs w:val="19"/>
                        </w:rPr>
                        <w:t xml:space="preserve">. For this purpose, </w:t>
                      </w:r>
                      <w:r>
                        <w:rPr>
                          <w:noProof/>
                          <w:sz w:val="19"/>
                          <w:szCs w:val="19"/>
                        </w:rPr>
                        <w:t xml:space="preserve">the Working Group on Financing can assist in the </w:t>
                      </w:r>
                      <w:r w:rsidRPr="005A00CF">
                        <w:rPr>
                          <w:noProof/>
                          <w:sz w:val="19"/>
                          <w:szCs w:val="19"/>
                        </w:rPr>
                        <w:t xml:space="preserve"> coordinat</w:t>
                      </w:r>
                      <w:r>
                        <w:rPr>
                          <w:noProof/>
                          <w:sz w:val="19"/>
                          <w:szCs w:val="19"/>
                        </w:rPr>
                        <w:t>ion of</w:t>
                      </w:r>
                      <w:r w:rsidRPr="005A00CF">
                        <w:rPr>
                          <w:noProof/>
                          <w:sz w:val="19"/>
                          <w:szCs w:val="19"/>
                        </w:rPr>
                        <w:t xml:space="preserve"> project development support </w:t>
                      </w:r>
                      <w:r>
                        <w:rPr>
                          <w:noProof/>
                          <w:sz w:val="19"/>
                          <w:szCs w:val="19"/>
                        </w:rPr>
                        <w:t>and in monitoring of thje</w:t>
                      </w:r>
                      <w:r w:rsidRPr="005A00CF">
                        <w:rPr>
                          <w:noProof/>
                          <w:sz w:val="19"/>
                          <w:szCs w:val="19"/>
                        </w:rPr>
                        <w:t xml:space="preserve"> the implementation of projects</w:t>
                      </w:r>
                      <w:r>
                        <w:rPr>
                          <w:noProof/>
                          <w:sz w:val="19"/>
                          <w:szCs w:val="19"/>
                        </w:rPr>
                        <w:t xml:space="preserve"> (see project governance diagram in </w:t>
                      </w:r>
                      <w:r w:rsidRPr="005A00CF">
                        <w:rPr>
                          <w:noProof/>
                          <w:sz w:val="19"/>
                          <w:szCs w:val="19"/>
                        </w:rPr>
                        <w:fldChar w:fldCharType="begin"/>
                      </w:r>
                      <w:r w:rsidRPr="005A00CF">
                        <w:rPr>
                          <w:noProof/>
                          <w:sz w:val="19"/>
                          <w:szCs w:val="19"/>
                        </w:rPr>
                        <w:instrText xml:space="preserve"> REF _Ref114076 \h  \* MERGEFORMAT </w:instrText>
                      </w:r>
                      <w:r w:rsidRPr="005A00CF">
                        <w:rPr>
                          <w:noProof/>
                          <w:sz w:val="19"/>
                          <w:szCs w:val="19"/>
                        </w:rPr>
                      </w:r>
                      <w:r w:rsidRPr="005A00CF">
                        <w:rPr>
                          <w:noProof/>
                          <w:sz w:val="19"/>
                          <w:szCs w:val="19"/>
                        </w:rPr>
                        <w:fldChar w:fldCharType="separate"/>
                      </w:r>
                      <w:r w:rsidRPr="00E80FF5">
                        <w:rPr>
                          <w:rFonts w:ascii="Arial" w:hAnsi="Arial" w:cs="Arial"/>
                          <w:color w:val="2E74B5"/>
                          <w:sz w:val="18"/>
                        </w:rPr>
                        <w:t xml:space="preserve">Box </w:t>
                      </w:r>
                      <w:r w:rsidRPr="00E80FF5">
                        <w:rPr>
                          <w:rFonts w:ascii="Arial" w:hAnsi="Arial" w:cs="Arial"/>
                          <w:noProof/>
                          <w:color w:val="2E74B5"/>
                          <w:sz w:val="18"/>
                        </w:rPr>
                        <w:t>12</w:t>
                      </w:r>
                      <w:r w:rsidRPr="005A00CF">
                        <w:rPr>
                          <w:noProof/>
                          <w:sz w:val="19"/>
                          <w:szCs w:val="19"/>
                        </w:rPr>
                        <w:fldChar w:fldCharType="end"/>
                      </w:r>
                      <w:r>
                        <w:rPr>
                          <w:noProof/>
                          <w:sz w:val="19"/>
                          <w:szCs w:val="19"/>
                        </w:rPr>
                        <w:t>).</w:t>
                      </w:r>
                    </w:p>
                    <w:p w14:paraId="28FE82B5" w14:textId="77777777" w:rsidR="001648F9" w:rsidRPr="00137012" w:rsidRDefault="001648F9" w:rsidP="000A466A">
                      <w:pPr>
                        <w:spacing w:after="0"/>
                        <w:rPr>
                          <w:noProof/>
                          <w:sz w:val="19"/>
                          <w:szCs w:val="19"/>
                        </w:rPr>
                      </w:pPr>
                    </w:p>
                    <w:p w14:paraId="46E9188B" w14:textId="77777777" w:rsidR="001648F9" w:rsidRDefault="001648F9" w:rsidP="000A466A">
                      <w:pPr>
                        <w:spacing w:after="0"/>
                        <w:rPr>
                          <w:noProof/>
                          <w:sz w:val="19"/>
                          <w:szCs w:val="19"/>
                        </w:rPr>
                      </w:pPr>
                      <w:r>
                        <w:rPr>
                          <w:noProof/>
                          <w:sz w:val="19"/>
                          <w:szCs w:val="19"/>
                        </w:rPr>
                        <w:t>EEFI</w:t>
                      </w:r>
                      <w:r w:rsidRPr="00E12982">
                        <w:rPr>
                          <w:noProof/>
                          <w:sz w:val="19"/>
                          <w:szCs w:val="19"/>
                        </w:rPr>
                        <w:t xml:space="preserve"> will be managed separately by DBSA. </w:t>
                      </w:r>
                      <w:bookmarkStart w:id="71" w:name="_Hlk265283"/>
                      <w:r w:rsidRPr="00E12982">
                        <w:rPr>
                          <w:noProof/>
                          <w:sz w:val="19"/>
                          <w:szCs w:val="19"/>
                        </w:rPr>
                        <w:t>The</w:t>
                      </w:r>
                      <w:r>
                        <w:rPr>
                          <w:noProof/>
                          <w:sz w:val="19"/>
                          <w:szCs w:val="19"/>
                        </w:rPr>
                        <w:t xml:space="preserve"> </w:t>
                      </w:r>
                      <w:r w:rsidRPr="00E12982">
                        <w:rPr>
                          <w:noProof/>
                          <w:sz w:val="19"/>
                          <w:szCs w:val="19"/>
                        </w:rPr>
                        <w:t xml:space="preserve"> governance structure will consist of </w:t>
                      </w:r>
                      <w:r>
                        <w:rPr>
                          <w:noProof/>
                          <w:sz w:val="19"/>
                          <w:szCs w:val="19"/>
                        </w:rPr>
                        <w:t xml:space="preserve">the </w:t>
                      </w:r>
                      <w:r w:rsidRPr="00E12982">
                        <w:rPr>
                          <w:noProof/>
                          <w:sz w:val="19"/>
                          <w:szCs w:val="19"/>
                        </w:rPr>
                        <w:t>EEFI Steering and Oversight Committee (SOC), meeting on an annual or bi-annual basis, and Fund Management</w:t>
                      </w:r>
                      <w:r>
                        <w:rPr>
                          <w:noProof/>
                          <w:sz w:val="19"/>
                          <w:szCs w:val="19"/>
                        </w:rPr>
                        <w:t xml:space="preserve"> and execution.</w:t>
                      </w:r>
                      <w:r w:rsidRPr="00E12982">
                        <w:rPr>
                          <w:noProof/>
                          <w:sz w:val="19"/>
                          <w:szCs w:val="19"/>
                        </w:rPr>
                        <w:t xml:space="preserve"> Initially DBSA would be the only donor (with its USD 4 million contribution from the GEF funding for the Project). The composition of the SOC will be the donor(s), i.e. DBSA with a representative from DBSA’s Climate Finance Unit (CFU) and Municipal Finance Unit (MFU), DOE, Treasury, and a number of other representatives. A staff member from DBSA’s Climate Finance Unit (CFU) would be would be best placed to act as Fund manager. The link with the Project would be through the DBSA members participating both in the EEFI as in the Project Board and in then advisory Working Group on Financing. In addition, the Project will make available </w:t>
                      </w:r>
                      <w:r>
                        <w:rPr>
                          <w:noProof/>
                          <w:sz w:val="19"/>
                          <w:szCs w:val="19"/>
                        </w:rPr>
                        <w:t xml:space="preserve">a ‘Finance Advisor’ and short-term expertise </w:t>
                      </w:r>
                      <w:r w:rsidRPr="00E12982">
                        <w:rPr>
                          <w:noProof/>
                          <w:sz w:val="19"/>
                          <w:szCs w:val="19"/>
                        </w:rPr>
                        <w:t xml:space="preserve">to </w:t>
                      </w:r>
                      <w:r>
                        <w:rPr>
                          <w:noProof/>
                          <w:sz w:val="19"/>
                          <w:szCs w:val="19"/>
                        </w:rPr>
                        <w:t>supplement DBSA staff to form EEFI’s execution team.</w:t>
                      </w:r>
                      <w:bookmarkEnd w:id="71"/>
                    </w:p>
                    <w:p w14:paraId="5356E726" w14:textId="77777777" w:rsidR="001648F9" w:rsidRPr="00137012" w:rsidRDefault="001648F9" w:rsidP="00137012">
                      <w:pPr>
                        <w:spacing w:after="0"/>
                        <w:rPr>
                          <w:noProof/>
                          <w:sz w:val="19"/>
                          <w:szCs w:val="19"/>
                        </w:rPr>
                      </w:pPr>
                    </w:p>
                    <w:p w14:paraId="5D55289B" w14:textId="311FD60F" w:rsidR="001648F9" w:rsidRDefault="001648F9" w:rsidP="00137012">
                      <w:pPr>
                        <w:spacing w:after="0"/>
                        <w:rPr>
                          <w:noProof/>
                          <w:sz w:val="19"/>
                          <w:szCs w:val="19"/>
                        </w:rPr>
                      </w:pPr>
                    </w:p>
                    <w:p w14:paraId="2D63D1BF" w14:textId="77777777" w:rsidR="001648F9" w:rsidRPr="004211D6" w:rsidRDefault="001648F9" w:rsidP="00137012">
                      <w:pPr>
                        <w:spacing w:after="0"/>
                        <w:rPr>
                          <w:noProof/>
                          <w:sz w:val="19"/>
                          <w:szCs w:val="19"/>
                        </w:rPr>
                      </w:pPr>
                    </w:p>
                    <w:p w14:paraId="2703A30B" w14:textId="77777777" w:rsidR="001648F9" w:rsidRPr="004211D6" w:rsidRDefault="001648F9" w:rsidP="00137012">
                      <w:pPr>
                        <w:spacing w:after="0"/>
                        <w:rPr>
                          <w:noProof/>
                          <w:sz w:val="19"/>
                          <w:szCs w:val="19"/>
                        </w:rPr>
                      </w:pPr>
                    </w:p>
                    <w:p w14:paraId="5192A394" w14:textId="77777777" w:rsidR="001648F9" w:rsidRDefault="001648F9" w:rsidP="00137012">
                      <w:pPr>
                        <w:spacing w:after="0"/>
                        <w:rPr>
                          <w:noProof/>
                          <w:sz w:val="19"/>
                          <w:szCs w:val="19"/>
                        </w:rPr>
                      </w:pPr>
                    </w:p>
                  </w:txbxContent>
                </v:textbox>
                <w10:wrap type="tight" anchorx="margin" anchory="margin"/>
              </v:shape>
            </w:pict>
          </mc:Fallback>
        </mc:AlternateContent>
      </w:r>
    </w:p>
    <w:p w14:paraId="2C0FC61E" w14:textId="77777777" w:rsidR="000A466A" w:rsidRPr="00666B27" w:rsidRDefault="000A466A" w:rsidP="000A466A">
      <w:pPr>
        <w:tabs>
          <w:tab w:val="left" w:pos="1560"/>
        </w:tabs>
        <w:spacing w:beforeLines="60" w:before="144" w:after="0"/>
        <w:rPr>
          <w:rFonts w:asciiTheme="minorHAnsi" w:hAnsiTheme="minorHAnsi" w:cstheme="minorHAnsi"/>
          <w:szCs w:val="20"/>
          <w:lang w:val="en-GB"/>
        </w:rPr>
      </w:pPr>
      <w:r w:rsidRPr="00666B27">
        <w:rPr>
          <w:rFonts w:asciiTheme="minorHAnsi" w:hAnsiTheme="minorHAnsi" w:cstheme="minorHAnsi"/>
          <w:szCs w:val="20"/>
          <w:lang w:val="en-GB"/>
        </w:rPr>
        <w:lastRenderedPageBreak/>
        <w:t xml:space="preserve">The EEFI can provide bridge finance for the mass-procurement of residential LED lamps, working in collaboration with existing energy programs of the municipalities and/or lighting retailers. Implementing such a mass-procurement program will further reduce the price of LED lights and pushes the market to adapt to these prices.  In the programme, LED lamps will be sold at-cost to interested municipalities/distributors. The project will seek to integrate with existing energy programs of one or more municipalities (e.g. </w:t>
      </w:r>
      <w:proofErr w:type="spellStart"/>
      <w:r w:rsidRPr="00666B27">
        <w:rPr>
          <w:rFonts w:asciiTheme="minorHAnsi" w:hAnsiTheme="minorHAnsi" w:cstheme="minorHAnsi"/>
          <w:szCs w:val="20"/>
          <w:lang w:val="en-GB"/>
        </w:rPr>
        <w:t>Shisa</w:t>
      </w:r>
      <w:proofErr w:type="spellEnd"/>
      <w:r w:rsidRPr="00666B27">
        <w:rPr>
          <w:rFonts w:asciiTheme="minorHAnsi" w:hAnsiTheme="minorHAnsi" w:cstheme="minorHAnsi"/>
          <w:szCs w:val="20"/>
          <w:lang w:val="en-GB"/>
        </w:rPr>
        <w:t xml:space="preserve"> Solar in Durban or the Smart metering program in Johannesburg) to support the mass rollout of LED lamps to residential users. Should the program for residential users be successful, the Project will seek to support these sectors through a municipal utility implementation and financing program, such as an on-bill financing mechanism and relatively low co-financing multiplier.</w:t>
      </w:r>
    </w:p>
    <w:p w14:paraId="74303D12" w14:textId="6D90DD28" w:rsidR="000A466A" w:rsidRDefault="000A466A" w:rsidP="000A466A">
      <w:pPr>
        <w:tabs>
          <w:tab w:val="left" w:pos="1134"/>
        </w:tabs>
        <w:spacing w:beforeLines="60" w:before="144" w:after="0"/>
        <w:rPr>
          <w:rFonts w:asciiTheme="minorHAnsi" w:hAnsiTheme="minorHAnsi" w:cstheme="minorHAnsi"/>
          <w:szCs w:val="20"/>
          <w:lang w:val="en-GB"/>
        </w:rPr>
      </w:pPr>
      <w:r w:rsidRPr="00666B27">
        <w:rPr>
          <w:rFonts w:asciiTheme="minorHAnsi" w:hAnsiTheme="minorHAnsi" w:cstheme="minorHAnsi"/>
          <w:szCs w:val="20"/>
          <w:lang w:val="en-GB"/>
        </w:rPr>
        <w:t xml:space="preserve">Although not the main target group, it may be considered during project implementation, to provide through EEFI for one or more companies to set up or expand a local production facility of innovative LED products, and to transformer manufacturers to upgrade their production lines to produce low-loss transformers and/or the production of transformers using vegetable oil (instead of mineral oils).  </w:t>
      </w:r>
    </w:p>
    <w:p w14:paraId="0F290D98" w14:textId="77777777" w:rsidR="000A466A" w:rsidRDefault="000A466A" w:rsidP="000A466A">
      <w:pPr>
        <w:tabs>
          <w:tab w:val="left" w:pos="1134"/>
        </w:tabs>
        <w:spacing w:after="0"/>
        <w:rPr>
          <w:rFonts w:asciiTheme="minorHAnsi" w:hAnsiTheme="minorHAnsi" w:cstheme="minorHAnsi"/>
          <w:szCs w:val="20"/>
          <w:lang w:val="en-GB"/>
        </w:rPr>
      </w:pPr>
    </w:p>
    <w:p w14:paraId="0E6242A0" w14:textId="06373641" w:rsidR="000A466A" w:rsidRPr="006A68A3" w:rsidRDefault="000A466A" w:rsidP="000A466A">
      <w:pPr>
        <w:tabs>
          <w:tab w:val="left" w:pos="1134"/>
        </w:tabs>
        <w:spacing w:after="0"/>
        <w:rPr>
          <w:rFonts w:asciiTheme="minorHAnsi" w:hAnsiTheme="minorHAnsi" w:cstheme="minorHAnsi"/>
          <w:szCs w:val="20"/>
          <w:lang w:val="en-GB"/>
        </w:rPr>
      </w:pPr>
      <w:r w:rsidRPr="006A68A3">
        <w:rPr>
          <w:rFonts w:asciiTheme="minorHAnsi" w:hAnsiTheme="minorHAnsi" w:cstheme="minorHAnsi"/>
          <w:szCs w:val="20"/>
          <w:lang w:val="en-GB"/>
        </w:rPr>
        <w:t>The same applies to commercial building owners. However, good arguments may raise to expand EEFI’s target clientele. The decision to expand the scope of EEFI to recipients beyond the sphere of municipalities and municipalities-ESCOs would be taken by the DBSA as Fund Manager (in consultation with the Steering Committee). As in other cases, EEFI financing will require substantial third-party co-financing of the project.</w:t>
      </w:r>
    </w:p>
    <w:p w14:paraId="480DA48C" w14:textId="77777777" w:rsidR="00DE3ABF" w:rsidRDefault="00DE3ABF" w:rsidP="006F34D6">
      <w:pPr>
        <w:tabs>
          <w:tab w:val="left" w:pos="1134"/>
        </w:tabs>
        <w:spacing w:after="0"/>
        <w:rPr>
          <w:rFonts w:asciiTheme="minorHAnsi" w:hAnsiTheme="minorHAnsi" w:cstheme="minorHAnsi"/>
          <w:b/>
          <w:szCs w:val="20"/>
          <w:lang w:val="en-GB"/>
        </w:rPr>
      </w:pPr>
    </w:p>
    <w:p w14:paraId="626EA863" w14:textId="0D9FD727" w:rsidR="004A78B7" w:rsidRPr="00D856AB" w:rsidRDefault="004A78B7" w:rsidP="006F34D6">
      <w:pPr>
        <w:tabs>
          <w:tab w:val="left" w:pos="1134"/>
        </w:tabs>
        <w:spacing w:after="0"/>
        <w:rPr>
          <w:rFonts w:asciiTheme="minorHAnsi" w:hAnsiTheme="minorHAnsi" w:cstheme="minorHAnsi"/>
          <w:b/>
          <w:szCs w:val="20"/>
          <w:lang w:val="en-GB"/>
        </w:rPr>
      </w:pPr>
      <w:r w:rsidRPr="00D856AB">
        <w:rPr>
          <w:rFonts w:asciiTheme="minorHAnsi" w:hAnsiTheme="minorHAnsi" w:cstheme="minorHAnsi"/>
          <w:b/>
          <w:szCs w:val="20"/>
          <w:lang w:val="en-GB"/>
        </w:rPr>
        <w:t>Output 3.2</w:t>
      </w:r>
      <w:r w:rsidRPr="00D856AB">
        <w:rPr>
          <w:rFonts w:asciiTheme="minorHAnsi" w:hAnsiTheme="minorHAnsi" w:cstheme="minorHAnsi"/>
          <w:b/>
          <w:szCs w:val="20"/>
          <w:lang w:val="en-GB"/>
        </w:rPr>
        <w:tab/>
        <w:t>Advice services provided to prospective applicants on financing modalities and structuring of proposals</w:t>
      </w:r>
    </w:p>
    <w:p w14:paraId="66DB6071" w14:textId="090FB136" w:rsidR="004A78B7" w:rsidRPr="00D856AB" w:rsidRDefault="004A78B7" w:rsidP="006F34D6">
      <w:pPr>
        <w:tabs>
          <w:tab w:val="left" w:pos="1134"/>
        </w:tabs>
        <w:spacing w:after="0"/>
        <w:rPr>
          <w:rFonts w:asciiTheme="minorHAnsi" w:hAnsiTheme="minorHAnsi" w:cstheme="minorHAnsi"/>
          <w:szCs w:val="20"/>
          <w:lang w:val="en-GB"/>
        </w:rPr>
      </w:pPr>
    </w:p>
    <w:p w14:paraId="4631AA19" w14:textId="2AE7834A" w:rsidR="004A78B7" w:rsidRPr="00D856AB" w:rsidRDefault="004A78B7" w:rsidP="006F34D6">
      <w:pPr>
        <w:tabs>
          <w:tab w:val="left" w:pos="1134"/>
        </w:tabs>
        <w:spacing w:after="0"/>
        <w:rPr>
          <w:rFonts w:asciiTheme="minorHAnsi" w:hAnsiTheme="minorHAnsi" w:cstheme="minorHAnsi"/>
          <w:szCs w:val="20"/>
          <w:lang w:val="en-GB"/>
        </w:rPr>
      </w:pPr>
      <w:r w:rsidRPr="00D856AB">
        <w:rPr>
          <w:rFonts w:asciiTheme="minorHAnsi" w:hAnsiTheme="minorHAnsi" w:cstheme="minorHAnsi"/>
          <w:i/>
          <w:szCs w:val="20"/>
          <w:lang w:val="en-GB"/>
        </w:rPr>
        <w:t>Activity 3.2.1</w:t>
      </w:r>
      <w:r w:rsidRPr="00D856AB">
        <w:rPr>
          <w:rFonts w:asciiTheme="minorHAnsi" w:hAnsiTheme="minorHAnsi" w:cstheme="minorHAnsi"/>
          <w:i/>
          <w:szCs w:val="20"/>
          <w:lang w:val="en-GB"/>
        </w:rPr>
        <w:tab/>
      </w:r>
      <w:r w:rsidRPr="00D856AB">
        <w:rPr>
          <w:rFonts w:asciiTheme="minorHAnsi" w:hAnsiTheme="minorHAnsi" w:cstheme="minorHAnsi"/>
          <w:szCs w:val="20"/>
          <w:lang w:val="en-GB"/>
        </w:rPr>
        <w:t>Advice services provided to prospective applicants on financing modalities and structuring of proposals</w:t>
      </w:r>
    </w:p>
    <w:p w14:paraId="7EA9E195" w14:textId="77777777" w:rsidR="000A466A" w:rsidRPr="00666B27" w:rsidRDefault="000A466A" w:rsidP="000A466A">
      <w:pPr>
        <w:tabs>
          <w:tab w:val="left" w:pos="1134"/>
        </w:tabs>
        <w:spacing w:before="60" w:after="0"/>
        <w:rPr>
          <w:rFonts w:asciiTheme="minorHAnsi" w:hAnsiTheme="minorHAnsi" w:cstheme="minorHAnsi"/>
          <w:szCs w:val="20"/>
          <w:lang w:val="en-GB"/>
        </w:rPr>
      </w:pPr>
      <w:r w:rsidRPr="00666B27">
        <w:rPr>
          <w:rFonts w:asciiTheme="minorHAnsi" w:hAnsiTheme="minorHAnsi" w:cstheme="minorHAnsi"/>
          <w:szCs w:val="20"/>
          <w:lang w:val="en-GB"/>
        </w:rPr>
        <w:t>The Project’s experts will add to advisory services provide by DBSA’s Municipal Finance Unit and Carbon Finance Unit in providing support and advisory services in defining EE opportunities and formulating bankable proposals that can be presented to, apart from EEFI, to a mix of financing providers (government grant programmes, and other debt financing sources).</w:t>
      </w:r>
    </w:p>
    <w:p w14:paraId="6F235E92" w14:textId="3AEFFF60" w:rsidR="004A78B7" w:rsidRPr="00D856AB" w:rsidRDefault="004A78B7" w:rsidP="006F34D6">
      <w:pPr>
        <w:tabs>
          <w:tab w:val="left" w:pos="1134"/>
        </w:tabs>
        <w:spacing w:after="0"/>
        <w:rPr>
          <w:rFonts w:asciiTheme="minorHAnsi" w:hAnsiTheme="minorHAnsi" w:cstheme="minorHAnsi"/>
          <w:szCs w:val="20"/>
          <w:lang w:val="en-GB"/>
        </w:rPr>
      </w:pPr>
    </w:p>
    <w:p w14:paraId="1B89DBFA" w14:textId="26183013" w:rsidR="00967EB1" w:rsidRPr="00D856AB" w:rsidRDefault="00967EB1" w:rsidP="00967EB1">
      <w:pPr>
        <w:keepNext/>
        <w:tabs>
          <w:tab w:val="left" w:pos="426"/>
          <w:tab w:val="left" w:pos="1560"/>
        </w:tabs>
        <w:spacing w:before="240" w:line="22" w:lineRule="atLeast"/>
        <w:ind w:left="1560" w:hanging="1560"/>
        <w:jc w:val="left"/>
        <w:outlineLvl w:val="2"/>
        <w:rPr>
          <w:rFonts w:eastAsia="Times New Roman" w:cs="Calibri"/>
          <w:bCs/>
          <w:i/>
          <w:color w:val="002060"/>
          <w:sz w:val="22"/>
          <w:szCs w:val="20"/>
          <w:lang w:val="en-GB"/>
        </w:rPr>
      </w:pPr>
      <w:r w:rsidRPr="00D856AB">
        <w:rPr>
          <w:rFonts w:eastAsia="Times New Roman" w:cs="Calibri"/>
          <w:bCs/>
          <w:i/>
          <w:color w:val="002060"/>
          <w:sz w:val="22"/>
          <w:szCs w:val="20"/>
          <w:lang w:val="en-GB"/>
        </w:rPr>
        <w:t>Component 3</w:t>
      </w:r>
      <w:r w:rsidRPr="00D856AB">
        <w:rPr>
          <w:rFonts w:eastAsia="Times New Roman" w:cs="Calibri"/>
          <w:bCs/>
          <w:i/>
          <w:color w:val="002060"/>
          <w:sz w:val="22"/>
          <w:szCs w:val="20"/>
          <w:lang w:val="en-GB"/>
        </w:rPr>
        <w:tab/>
        <w:t>Environmentally sound management of lighting products and distribution transformers</w:t>
      </w:r>
    </w:p>
    <w:p w14:paraId="12C8C849" w14:textId="77777777" w:rsidR="00967EB1" w:rsidRPr="00D856AB" w:rsidRDefault="00967EB1" w:rsidP="00967EB1">
      <w:pPr>
        <w:tabs>
          <w:tab w:val="left" w:pos="1560"/>
        </w:tabs>
        <w:spacing w:after="0"/>
        <w:jc w:val="left"/>
        <w:rPr>
          <w:rFonts w:asciiTheme="minorHAnsi" w:hAnsiTheme="minorHAnsi" w:cstheme="minorHAnsi"/>
          <w:szCs w:val="20"/>
          <w:lang w:val="en-GB"/>
        </w:rPr>
      </w:pPr>
    </w:p>
    <w:tbl>
      <w:tblPr>
        <w:tblStyle w:val="TableGrid"/>
        <w:tblW w:w="0" w:type="auto"/>
        <w:tblLook w:val="04A0" w:firstRow="1" w:lastRow="0" w:firstColumn="1" w:lastColumn="0" w:noHBand="0" w:noVBand="1"/>
      </w:tblPr>
      <w:tblGrid>
        <w:gridCol w:w="3114"/>
        <w:gridCol w:w="6848"/>
      </w:tblGrid>
      <w:tr w:rsidR="000A466A" w:rsidRPr="00D856AB" w14:paraId="621EE2A3" w14:textId="77777777" w:rsidTr="00963AA1">
        <w:tc>
          <w:tcPr>
            <w:tcW w:w="3114" w:type="dxa"/>
          </w:tcPr>
          <w:p w14:paraId="3BB8506B" w14:textId="49B7DB81" w:rsidR="000A466A" w:rsidRPr="00D856AB" w:rsidRDefault="000A466A" w:rsidP="000A466A">
            <w:pPr>
              <w:tabs>
                <w:tab w:val="left" w:pos="1560"/>
              </w:tabs>
              <w:spacing w:after="0"/>
              <w:jc w:val="left"/>
              <w:rPr>
                <w:rFonts w:asciiTheme="minorHAnsi" w:hAnsiTheme="minorHAnsi" w:cstheme="minorHAnsi"/>
                <w:i/>
                <w:szCs w:val="20"/>
                <w:lang w:val="en-GB"/>
              </w:rPr>
            </w:pPr>
            <w:r w:rsidRPr="00666B27">
              <w:rPr>
                <w:rFonts w:asciiTheme="minorHAnsi" w:hAnsiTheme="minorHAnsi" w:cstheme="minorHAnsi"/>
                <w:i/>
                <w:szCs w:val="20"/>
                <w:lang w:val="en-GB"/>
              </w:rPr>
              <w:t>Output</w:t>
            </w:r>
          </w:p>
        </w:tc>
        <w:tc>
          <w:tcPr>
            <w:tcW w:w="6848" w:type="dxa"/>
          </w:tcPr>
          <w:p w14:paraId="28F1DFAE" w14:textId="3EA2807A" w:rsidR="000A466A" w:rsidRPr="00D856AB" w:rsidRDefault="000A466A" w:rsidP="000A466A">
            <w:pPr>
              <w:tabs>
                <w:tab w:val="left" w:pos="1560"/>
              </w:tabs>
              <w:spacing w:after="0"/>
              <w:jc w:val="left"/>
              <w:rPr>
                <w:rFonts w:asciiTheme="minorHAnsi" w:hAnsiTheme="minorHAnsi" w:cstheme="minorHAnsi"/>
                <w:i/>
                <w:szCs w:val="20"/>
                <w:lang w:val="en-GB"/>
              </w:rPr>
            </w:pPr>
            <w:r w:rsidRPr="00666B27">
              <w:rPr>
                <w:rFonts w:asciiTheme="minorHAnsi" w:hAnsiTheme="minorHAnsi" w:cstheme="minorHAnsi"/>
                <w:i/>
                <w:szCs w:val="20"/>
                <w:lang w:val="en-GB"/>
              </w:rPr>
              <w:t>Activity</w:t>
            </w:r>
          </w:p>
        </w:tc>
      </w:tr>
      <w:tr w:rsidR="000A466A" w:rsidRPr="00D856AB" w14:paraId="76CF95A6" w14:textId="77777777" w:rsidTr="0012486F">
        <w:tc>
          <w:tcPr>
            <w:tcW w:w="9962" w:type="dxa"/>
            <w:gridSpan w:val="2"/>
            <w:shd w:val="clear" w:color="auto" w:fill="EDEDED" w:themeFill="accent3" w:themeFillTint="33"/>
          </w:tcPr>
          <w:p w14:paraId="55E96B8B" w14:textId="3C3F7CA7" w:rsidR="000A466A" w:rsidRPr="00D856AB" w:rsidRDefault="000A466A" w:rsidP="000A466A">
            <w:pPr>
              <w:tabs>
                <w:tab w:val="left" w:pos="1164"/>
                <w:tab w:val="left" w:pos="1560"/>
              </w:tabs>
              <w:spacing w:after="0"/>
              <w:ind w:left="1164" w:hanging="1164"/>
              <w:jc w:val="left"/>
              <w:rPr>
                <w:rFonts w:asciiTheme="minorHAnsi" w:hAnsiTheme="minorHAnsi" w:cstheme="minorHAnsi"/>
                <w:b/>
                <w:szCs w:val="20"/>
                <w:lang w:val="en-GB"/>
              </w:rPr>
            </w:pPr>
            <w:r w:rsidRPr="0057545E">
              <w:rPr>
                <w:rFonts w:asciiTheme="minorHAnsi" w:hAnsiTheme="minorHAnsi" w:cstheme="minorHAnsi"/>
                <w:b/>
                <w:szCs w:val="20"/>
                <w:lang w:val="en-GB"/>
              </w:rPr>
              <w:t>Outcome 4</w:t>
            </w:r>
            <w:r w:rsidRPr="0057545E">
              <w:rPr>
                <w:rFonts w:asciiTheme="minorHAnsi" w:hAnsiTheme="minorHAnsi" w:cstheme="minorHAnsi"/>
                <w:b/>
                <w:szCs w:val="20"/>
                <w:lang w:val="en-GB"/>
              </w:rPr>
              <w:tab/>
              <w:t>Environmentally sound management and waste disposal practices</w:t>
            </w:r>
          </w:p>
        </w:tc>
      </w:tr>
      <w:tr w:rsidR="000A466A" w:rsidRPr="00D856AB" w14:paraId="556817C2" w14:textId="77777777" w:rsidTr="00963AA1">
        <w:trPr>
          <w:trHeight w:val="648"/>
        </w:trPr>
        <w:tc>
          <w:tcPr>
            <w:tcW w:w="3114" w:type="dxa"/>
            <w:vMerge w:val="restart"/>
            <w:shd w:val="clear" w:color="auto" w:fill="FFF2CC" w:themeFill="accent4" w:themeFillTint="33"/>
          </w:tcPr>
          <w:p w14:paraId="14ACFF90" w14:textId="4456ADA1" w:rsidR="000A466A" w:rsidRPr="00D856AB" w:rsidRDefault="000A466A" w:rsidP="000A466A">
            <w:pPr>
              <w:tabs>
                <w:tab w:val="left" w:pos="416"/>
                <w:tab w:val="left" w:pos="1560"/>
              </w:tabs>
              <w:spacing w:after="0"/>
              <w:ind w:left="455" w:hanging="455"/>
              <w:jc w:val="left"/>
              <w:rPr>
                <w:rFonts w:asciiTheme="minorHAnsi" w:hAnsiTheme="minorHAnsi" w:cstheme="minorHAnsi"/>
                <w:szCs w:val="20"/>
                <w:lang w:val="en-GB"/>
              </w:rPr>
            </w:pPr>
            <w:r w:rsidRPr="0057545E">
              <w:rPr>
                <w:rFonts w:asciiTheme="minorHAnsi" w:hAnsiTheme="minorHAnsi" w:cstheme="minorHAnsi"/>
                <w:szCs w:val="20"/>
                <w:lang w:val="en-GB"/>
              </w:rPr>
              <w:t>4.1</w:t>
            </w:r>
            <w:r w:rsidRPr="0057545E">
              <w:rPr>
                <w:rFonts w:asciiTheme="minorHAnsi" w:hAnsiTheme="minorHAnsi" w:cstheme="minorHAnsi"/>
                <w:szCs w:val="20"/>
                <w:lang w:val="en-GB"/>
              </w:rPr>
              <w:tab/>
              <w:t xml:space="preserve">Strengthened local </w:t>
            </w:r>
            <w:r w:rsidRPr="0057545E">
              <w:rPr>
                <w:rFonts w:asciiTheme="minorHAnsi" w:hAnsiTheme="minorHAnsi" w:cstheme="minorHAnsi"/>
                <w:lang w:val="en-GB"/>
              </w:rPr>
              <w:t xml:space="preserve">knowledge on how </w:t>
            </w:r>
            <w:r w:rsidRPr="00353542">
              <w:rPr>
                <w:rFonts w:asciiTheme="minorHAnsi" w:hAnsiTheme="minorHAnsi" w:cstheme="minorHAnsi"/>
                <w:szCs w:val="20"/>
                <w:lang w:val="en-GB"/>
              </w:rPr>
              <w:t xml:space="preserve">to collect, recycle and responsibly </w:t>
            </w:r>
            <w:r w:rsidRPr="00353542">
              <w:rPr>
                <w:rFonts w:asciiTheme="minorHAnsi" w:hAnsiTheme="minorHAnsi" w:cstheme="minorHAnsi"/>
                <w:noProof/>
                <w:szCs w:val="20"/>
                <w:lang w:val="en-GB"/>
              </w:rPr>
              <w:t>dispose</w:t>
            </w:r>
            <w:r w:rsidRPr="003B7D62">
              <w:rPr>
                <w:rFonts w:asciiTheme="minorHAnsi" w:hAnsiTheme="minorHAnsi" w:cstheme="minorHAnsi"/>
                <w:noProof/>
                <w:szCs w:val="20"/>
                <w:lang w:val="en-GB"/>
              </w:rPr>
              <w:t xml:space="preserve"> of</w:t>
            </w:r>
            <w:r w:rsidRPr="003B7D62">
              <w:rPr>
                <w:rFonts w:asciiTheme="minorHAnsi" w:hAnsiTheme="minorHAnsi" w:cstheme="minorHAnsi"/>
                <w:szCs w:val="20"/>
                <w:lang w:val="en-GB"/>
              </w:rPr>
              <w:t xml:space="preserve"> lamps </w:t>
            </w:r>
          </w:p>
        </w:tc>
        <w:tc>
          <w:tcPr>
            <w:tcW w:w="6848" w:type="dxa"/>
          </w:tcPr>
          <w:p w14:paraId="2A85708E" w14:textId="77777777" w:rsidR="000A466A" w:rsidRPr="00666B27" w:rsidRDefault="000A466A" w:rsidP="000A466A">
            <w:pPr>
              <w:tabs>
                <w:tab w:val="left" w:pos="737"/>
                <w:tab w:val="left" w:pos="1560"/>
              </w:tabs>
              <w:spacing w:after="0"/>
              <w:ind w:left="737" w:hanging="708"/>
              <w:jc w:val="left"/>
              <w:rPr>
                <w:rFonts w:asciiTheme="minorHAnsi" w:hAnsiTheme="minorHAnsi" w:cstheme="minorHAnsi"/>
                <w:szCs w:val="20"/>
                <w:lang w:val="en-GB"/>
              </w:rPr>
            </w:pPr>
            <w:r w:rsidRPr="00666B27">
              <w:rPr>
                <w:rFonts w:asciiTheme="minorHAnsi" w:hAnsiTheme="minorHAnsi" w:cstheme="minorHAnsi"/>
                <w:szCs w:val="20"/>
                <w:lang w:val="en-GB"/>
              </w:rPr>
              <w:t>4.1.1</w:t>
            </w:r>
            <w:r w:rsidRPr="00666B27">
              <w:rPr>
                <w:rFonts w:asciiTheme="minorHAnsi" w:hAnsiTheme="minorHAnsi" w:cstheme="minorHAnsi"/>
                <w:szCs w:val="20"/>
                <w:lang w:val="en-GB"/>
              </w:rPr>
              <w:tab/>
              <w:t>Assessment of current practice in recycling of (fluorescent) lamps, waste handling</w:t>
            </w:r>
          </w:p>
          <w:p w14:paraId="42A1D4A8" w14:textId="5C3BC609" w:rsidR="000A466A" w:rsidRPr="00D856AB" w:rsidRDefault="000A466A" w:rsidP="000A466A">
            <w:pPr>
              <w:tabs>
                <w:tab w:val="left" w:pos="737"/>
                <w:tab w:val="left" w:pos="1560"/>
              </w:tabs>
              <w:spacing w:after="0"/>
              <w:ind w:left="737" w:hanging="708"/>
              <w:jc w:val="left"/>
              <w:rPr>
                <w:rFonts w:asciiTheme="minorHAnsi" w:hAnsiTheme="minorHAnsi" w:cstheme="minorHAnsi"/>
                <w:szCs w:val="20"/>
                <w:lang w:val="en-GB"/>
              </w:rPr>
            </w:pPr>
            <w:r w:rsidRPr="00666B27">
              <w:rPr>
                <w:rFonts w:asciiTheme="minorHAnsi" w:hAnsiTheme="minorHAnsi" w:cstheme="minorHAnsi"/>
                <w:szCs w:val="20"/>
                <w:lang w:val="en-GB"/>
              </w:rPr>
              <w:t>4.1.2</w:t>
            </w:r>
            <w:r w:rsidRPr="00666B27">
              <w:rPr>
                <w:rFonts w:asciiTheme="minorHAnsi" w:hAnsiTheme="minorHAnsi" w:cstheme="minorHAnsi"/>
                <w:szCs w:val="20"/>
                <w:lang w:val="en-GB"/>
              </w:rPr>
              <w:tab/>
              <w:t>Provide training to municipal officials on environmentally sound management of lamp waste</w:t>
            </w:r>
          </w:p>
        </w:tc>
      </w:tr>
      <w:tr w:rsidR="000A466A" w:rsidRPr="00D856AB" w14:paraId="5E159B39" w14:textId="77777777" w:rsidTr="00963AA1">
        <w:trPr>
          <w:trHeight w:val="648"/>
        </w:trPr>
        <w:tc>
          <w:tcPr>
            <w:tcW w:w="3114" w:type="dxa"/>
            <w:vMerge/>
            <w:shd w:val="clear" w:color="auto" w:fill="FFF2CC" w:themeFill="accent4" w:themeFillTint="33"/>
          </w:tcPr>
          <w:p w14:paraId="15644871" w14:textId="77777777" w:rsidR="000A466A" w:rsidRPr="00D856AB" w:rsidRDefault="000A466A" w:rsidP="000A466A">
            <w:pPr>
              <w:tabs>
                <w:tab w:val="left" w:pos="416"/>
                <w:tab w:val="left" w:pos="1560"/>
              </w:tabs>
              <w:spacing w:after="0"/>
              <w:ind w:left="455" w:hanging="455"/>
              <w:jc w:val="left"/>
              <w:rPr>
                <w:rFonts w:asciiTheme="minorHAnsi" w:hAnsiTheme="minorHAnsi" w:cstheme="minorHAnsi"/>
                <w:szCs w:val="20"/>
                <w:lang w:val="en-GB"/>
              </w:rPr>
            </w:pPr>
          </w:p>
        </w:tc>
        <w:tc>
          <w:tcPr>
            <w:tcW w:w="6848" w:type="dxa"/>
          </w:tcPr>
          <w:p w14:paraId="51ED9513" w14:textId="77777777" w:rsidR="000A466A" w:rsidRPr="00666B27" w:rsidRDefault="000A466A" w:rsidP="000A466A">
            <w:pPr>
              <w:tabs>
                <w:tab w:val="left" w:pos="737"/>
                <w:tab w:val="left" w:pos="1560"/>
              </w:tabs>
              <w:spacing w:after="0"/>
              <w:ind w:left="737" w:hanging="708"/>
              <w:jc w:val="left"/>
              <w:rPr>
                <w:rFonts w:asciiTheme="minorHAnsi" w:hAnsiTheme="minorHAnsi" w:cstheme="minorHAnsi"/>
                <w:sz w:val="19"/>
                <w:szCs w:val="19"/>
                <w:lang w:val="en-GB"/>
              </w:rPr>
            </w:pPr>
            <w:r w:rsidRPr="00666B27">
              <w:rPr>
                <w:rFonts w:asciiTheme="minorHAnsi" w:hAnsiTheme="minorHAnsi" w:cstheme="minorHAnsi"/>
                <w:sz w:val="19"/>
                <w:szCs w:val="19"/>
                <w:lang w:val="en-GB"/>
              </w:rPr>
              <w:t>Main partner:  DEA, DOE</w:t>
            </w:r>
          </w:p>
          <w:p w14:paraId="6AC68CD4" w14:textId="227CDBFC" w:rsidR="000A466A" w:rsidRPr="00D856AB" w:rsidRDefault="000A466A" w:rsidP="000A466A">
            <w:pPr>
              <w:tabs>
                <w:tab w:val="left" w:pos="29"/>
                <w:tab w:val="left" w:pos="1560"/>
              </w:tabs>
              <w:spacing w:after="0"/>
              <w:jc w:val="left"/>
              <w:rPr>
                <w:rFonts w:asciiTheme="minorHAnsi" w:hAnsiTheme="minorHAnsi" w:cstheme="minorHAnsi"/>
                <w:szCs w:val="20"/>
                <w:lang w:val="en-GB"/>
              </w:rPr>
            </w:pPr>
            <w:r w:rsidRPr="00666B27">
              <w:rPr>
                <w:rFonts w:asciiTheme="minorHAnsi" w:hAnsiTheme="minorHAnsi" w:cstheme="minorHAnsi"/>
                <w:szCs w:val="20"/>
                <w:lang w:val="en-GB"/>
              </w:rPr>
              <w:t xml:space="preserve">Other partners: municipalities and </w:t>
            </w:r>
            <w:r w:rsidRPr="00666B27">
              <w:rPr>
                <w:rFonts w:asciiTheme="minorHAnsi" w:hAnsiTheme="minorHAnsi" w:cstheme="minorHAnsi"/>
                <w:noProof/>
                <w:szCs w:val="20"/>
                <w:lang w:val="en-GB"/>
              </w:rPr>
              <w:t>organisations</w:t>
            </w:r>
            <w:r w:rsidRPr="00666B27">
              <w:rPr>
                <w:rFonts w:asciiTheme="minorHAnsi" w:hAnsiTheme="minorHAnsi" w:cstheme="minorHAnsi"/>
                <w:szCs w:val="20"/>
                <w:lang w:val="en-GB"/>
              </w:rPr>
              <w:t xml:space="preserve"> (SALGA, SACN); waste </w:t>
            </w:r>
            <w:r w:rsidRPr="00666B27">
              <w:rPr>
                <w:rFonts w:asciiTheme="minorHAnsi" w:hAnsiTheme="minorHAnsi" w:cstheme="minorHAnsi"/>
                <w:noProof/>
                <w:szCs w:val="20"/>
                <w:lang w:val="en-GB"/>
              </w:rPr>
              <w:t>organisations</w:t>
            </w:r>
            <w:r w:rsidRPr="00666B27">
              <w:rPr>
                <w:rFonts w:asciiTheme="minorHAnsi" w:hAnsiTheme="minorHAnsi" w:cstheme="minorHAnsi"/>
                <w:szCs w:val="20"/>
                <w:lang w:val="en-GB"/>
              </w:rPr>
              <w:t xml:space="preserve"> (e-WASA)</w:t>
            </w:r>
          </w:p>
        </w:tc>
      </w:tr>
      <w:tr w:rsidR="000A466A" w:rsidRPr="00D856AB" w14:paraId="7A227B83" w14:textId="77777777" w:rsidTr="00963AA1">
        <w:trPr>
          <w:trHeight w:val="410"/>
        </w:trPr>
        <w:tc>
          <w:tcPr>
            <w:tcW w:w="3114" w:type="dxa"/>
            <w:vMerge w:val="restart"/>
            <w:shd w:val="clear" w:color="auto" w:fill="FFF2CC" w:themeFill="accent4" w:themeFillTint="33"/>
          </w:tcPr>
          <w:p w14:paraId="7DF0BD6F" w14:textId="252D9307" w:rsidR="000A466A" w:rsidRPr="00D856AB" w:rsidRDefault="000A466A" w:rsidP="000A466A">
            <w:pPr>
              <w:tabs>
                <w:tab w:val="left" w:pos="455"/>
                <w:tab w:val="left" w:pos="1560"/>
              </w:tabs>
              <w:spacing w:after="0"/>
              <w:ind w:left="455" w:hanging="455"/>
              <w:jc w:val="left"/>
              <w:rPr>
                <w:rFonts w:asciiTheme="minorHAnsi" w:hAnsiTheme="minorHAnsi" w:cstheme="minorHAnsi"/>
                <w:szCs w:val="20"/>
                <w:lang w:val="en-GB"/>
              </w:rPr>
            </w:pPr>
            <w:r w:rsidRPr="0057545E">
              <w:rPr>
                <w:rFonts w:asciiTheme="minorHAnsi" w:hAnsiTheme="minorHAnsi" w:cstheme="minorHAnsi"/>
                <w:szCs w:val="20"/>
                <w:lang w:val="en-GB"/>
              </w:rPr>
              <w:t>4.2</w:t>
            </w:r>
            <w:r w:rsidRPr="0057545E">
              <w:rPr>
                <w:rFonts w:asciiTheme="minorHAnsi" w:hAnsiTheme="minorHAnsi" w:cstheme="minorHAnsi"/>
                <w:szCs w:val="20"/>
                <w:lang w:val="en-GB"/>
              </w:rPr>
              <w:tab/>
              <w:t>Assessed issues and options of using vegetable oil in liquid-filled transformers</w:t>
            </w:r>
          </w:p>
        </w:tc>
        <w:tc>
          <w:tcPr>
            <w:tcW w:w="6848" w:type="dxa"/>
          </w:tcPr>
          <w:p w14:paraId="17A04277" w14:textId="014B2969" w:rsidR="000A466A" w:rsidRPr="00D856AB" w:rsidRDefault="000A466A" w:rsidP="000A466A">
            <w:pPr>
              <w:tabs>
                <w:tab w:val="left" w:pos="737"/>
                <w:tab w:val="left" w:pos="1560"/>
              </w:tabs>
              <w:spacing w:after="0"/>
              <w:ind w:left="737" w:hanging="737"/>
              <w:jc w:val="left"/>
              <w:rPr>
                <w:rFonts w:asciiTheme="minorHAnsi" w:hAnsiTheme="minorHAnsi" w:cstheme="minorHAnsi"/>
                <w:szCs w:val="20"/>
                <w:lang w:val="en-GB"/>
              </w:rPr>
            </w:pPr>
            <w:r w:rsidRPr="00353542">
              <w:rPr>
                <w:rFonts w:asciiTheme="minorHAnsi" w:hAnsiTheme="minorHAnsi" w:cstheme="minorHAnsi"/>
                <w:szCs w:val="20"/>
                <w:lang w:val="en-GB"/>
              </w:rPr>
              <w:t>4.2.1</w:t>
            </w:r>
            <w:r w:rsidRPr="00353542">
              <w:rPr>
                <w:rFonts w:asciiTheme="minorHAnsi" w:hAnsiTheme="minorHAnsi" w:cstheme="minorHAnsi"/>
                <w:szCs w:val="20"/>
                <w:lang w:val="en-GB"/>
              </w:rPr>
              <w:tab/>
              <w:t xml:space="preserve">Assessment of the issues and options of using vegetable oil in liquid-filled transformers </w:t>
            </w:r>
          </w:p>
        </w:tc>
      </w:tr>
      <w:tr w:rsidR="000A466A" w:rsidRPr="00D856AB" w14:paraId="4273E7D3" w14:textId="77777777" w:rsidTr="00963AA1">
        <w:trPr>
          <w:trHeight w:val="533"/>
        </w:trPr>
        <w:tc>
          <w:tcPr>
            <w:tcW w:w="3114" w:type="dxa"/>
            <w:vMerge/>
            <w:shd w:val="clear" w:color="auto" w:fill="FFF2CC" w:themeFill="accent4" w:themeFillTint="33"/>
          </w:tcPr>
          <w:p w14:paraId="17E937D8" w14:textId="77777777" w:rsidR="000A466A" w:rsidRPr="00D856AB" w:rsidRDefault="000A466A" w:rsidP="000A466A">
            <w:pPr>
              <w:tabs>
                <w:tab w:val="left" w:pos="455"/>
                <w:tab w:val="left" w:pos="1560"/>
              </w:tabs>
              <w:spacing w:after="0"/>
              <w:ind w:left="455" w:hanging="455"/>
              <w:jc w:val="left"/>
              <w:rPr>
                <w:rFonts w:asciiTheme="minorHAnsi" w:hAnsiTheme="minorHAnsi" w:cstheme="minorHAnsi"/>
                <w:szCs w:val="20"/>
                <w:lang w:val="en-GB"/>
              </w:rPr>
            </w:pPr>
          </w:p>
        </w:tc>
        <w:tc>
          <w:tcPr>
            <w:tcW w:w="6848" w:type="dxa"/>
          </w:tcPr>
          <w:p w14:paraId="42AEA6CB" w14:textId="77777777" w:rsidR="000A466A" w:rsidRPr="00666B27" w:rsidRDefault="000A466A" w:rsidP="000A466A">
            <w:pPr>
              <w:tabs>
                <w:tab w:val="left" w:pos="737"/>
                <w:tab w:val="left" w:pos="1560"/>
              </w:tabs>
              <w:spacing w:after="0"/>
              <w:ind w:left="737" w:hanging="737"/>
              <w:jc w:val="left"/>
              <w:rPr>
                <w:rFonts w:asciiTheme="minorHAnsi" w:hAnsiTheme="minorHAnsi" w:cstheme="minorHAnsi"/>
                <w:sz w:val="19"/>
                <w:szCs w:val="19"/>
                <w:lang w:val="en-GB"/>
              </w:rPr>
            </w:pPr>
            <w:r w:rsidRPr="00666B27">
              <w:rPr>
                <w:rFonts w:asciiTheme="minorHAnsi" w:hAnsiTheme="minorHAnsi" w:cstheme="minorHAnsi"/>
                <w:sz w:val="19"/>
                <w:szCs w:val="19"/>
                <w:lang w:val="en-GB"/>
              </w:rPr>
              <w:t>Main partners: DEA, DOE, Eskom</w:t>
            </w:r>
          </w:p>
          <w:p w14:paraId="298DDD6A" w14:textId="414186FF" w:rsidR="000A466A" w:rsidRPr="00D856AB" w:rsidRDefault="000A466A" w:rsidP="000A466A">
            <w:pPr>
              <w:tabs>
                <w:tab w:val="left" w:pos="1304"/>
                <w:tab w:val="left" w:pos="1560"/>
              </w:tabs>
              <w:spacing w:after="0"/>
              <w:jc w:val="left"/>
              <w:rPr>
                <w:rFonts w:asciiTheme="minorHAnsi" w:hAnsiTheme="minorHAnsi" w:cstheme="minorHAnsi"/>
                <w:sz w:val="19"/>
                <w:szCs w:val="19"/>
                <w:lang w:val="en-GB"/>
              </w:rPr>
            </w:pPr>
            <w:r w:rsidRPr="00666B27">
              <w:rPr>
                <w:rFonts w:asciiTheme="minorHAnsi" w:hAnsiTheme="minorHAnsi" w:cstheme="minorHAnsi"/>
                <w:sz w:val="19"/>
                <w:szCs w:val="19"/>
                <w:lang w:val="en-GB"/>
              </w:rPr>
              <w:t>Other partners: municipalities; private sector (transformer manufacturers; vegetable oil producers</w:t>
            </w:r>
          </w:p>
        </w:tc>
      </w:tr>
      <w:tr w:rsidR="000A466A" w:rsidRPr="00D856AB" w14:paraId="0EF71A24" w14:textId="77777777" w:rsidTr="0012486F">
        <w:trPr>
          <w:trHeight w:val="327"/>
        </w:trPr>
        <w:tc>
          <w:tcPr>
            <w:tcW w:w="9962" w:type="dxa"/>
            <w:gridSpan w:val="2"/>
            <w:shd w:val="clear" w:color="auto" w:fill="EDEDED" w:themeFill="accent3" w:themeFillTint="33"/>
          </w:tcPr>
          <w:p w14:paraId="0E668B35" w14:textId="28FBAE05" w:rsidR="000A466A" w:rsidRPr="00D856AB" w:rsidRDefault="000A466A" w:rsidP="000A466A">
            <w:pPr>
              <w:tabs>
                <w:tab w:val="left" w:pos="737"/>
                <w:tab w:val="left" w:pos="1560"/>
              </w:tabs>
              <w:spacing w:after="0"/>
              <w:ind w:left="737" w:hanging="737"/>
              <w:jc w:val="left"/>
              <w:rPr>
                <w:rFonts w:asciiTheme="minorHAnsi" w:hAnsiTheme="minorHAnsi" w:cstheme="minorHAnsi"/>
                <w:b/>
                <w:sz w:val="19"/>
                <w:szCs w:val="19"/>
                <w:lang w:val="en-GB"/>
              </w:rPr>
            </w:pPr>
            <w:r w:rsidRPr="0057545E">
              <w:rPr>
                <w:rFonts w:asciiTheme="minorHAnsi" w:hAnsiTheme="minorHAnsi" w:cstheme="minorHAnsi"/>
                <w:b/>
                <w:sz w:val="19"/>
                <w:szCs w:val="19"/>
                <w:lang w:val="en-GB"/>
              </w:rPr>
              <w:t>Responsible GEF agency: UNDP</w:t>
            </w:r>
          </w:p>
        </w:tc>
      </w:tr>
    </w:tbl>
    <w:p w14:paraId="73916BF5" w14:textId="77777777" w:rsidR="00967EB1" w:rsidRPr="00D856AB" w:rsidRDefault="00967EB1" w:rsidP="00967EB1">
      <w:pPr>
        <w:tabs>
          <w:tab w:val="left" w:pos="1560"/>
        </w:tabs>
        <w:spacing w:after="0"/>
        <w:jc w:val="left"/>
        <w:rPr>
          <w:rFonts w:asciiTheme="minorHAnsi" w:hAnsiTheme="minorHAnsi" w:cstheme="minorHAnsi"/>
          <w:szCs w:val="20"/>
          <w:lang w:val="en-GB"/>
        </w:rPr>
      </w:pPr>
    </w:p>
    <w:p w14:paraId="47866E86" w14:textId="379B750C" w:rsidR="00967EB1" w:rsidRPr="00D856AB" w:rsidRDefault="00967EB1" w:rsidP="00967EB1">
      <w:pPr>
        <w:tabs>
          <w:tab w:val="left" w:pos="1276"/>
        </w:tabs>
        <w:spacing w:after="0"/>
        <w:jc w:val="left"/>
        <w:rPr>
          <w:rFonts w:asciiTheme="minorHAnsi" w:hAnsiTheme="minorHAnsi" w:cstheme="minorHAnsi"/>
          <w:b/>
          <w:szCs w:val="20"/>
          <w:lang w:val="en-GB"/>
        </w:rPr>
      </w:pPr>
      <w:r w:rsidRPr="00D856AB">
        <w:rPr>
          <w:rFonts w:asciiTheme="minorHAnsi" w:hAnsiTheme="minorHAnsi" w:cstheme="minorHAnsi"/>
          <w:b/>
          <w:szCs w:val="20"/>
          <w:lang w:val="en-GB"/>
        </w:rPr>
        <w:t>Output 4.1</w:t>
      </w:r>
      <w:r w:rsidRPr="00D856AB">
        <w:rPr>
          <w:rFonts w:asciiTheme="minorHAnsi" w:hAnsiTheme="minorHAnsi" w:cstheme="minorHAnsi"/>
          <w:b/>
          <w:szCs w:val="20"/>
          <w:lang w:val="en-GB"/>
        </w:rPr>
        <w:tab/>
        <w:t xml:space="preserve">Strengthened local knowledge on how to collect, recycle and responsibly </w:t>
      </w:r>
      <w:r w:rsidRPr="00E236DA">
        <w:rPr>
          <w:rFonts w:asciiTheme="minorHAnsi" w:hAnsiTheme="minorHAnsi" w:cstheme="minorHAnsi"/>
          <w:b/>
          <w:noProof/>
          <w:szCs w:val="20"/>
          <w:lang w:val="en-GB"/>
        </w:rPr>
        <w:t>dispose</w:t>
      </w:r>
      <w:r w:rsidR="00E236DA">
        <w:rPr>
          <w:rFonts w:asciiTheme="minorHAnsi" w:hAnsiTheme="minorHAnsi" w:cstheme="minorHAnsi"/>
          <w:b/>
          <w:noProof/>
          <w:szCs w:val="20"/>
          <w:lang w:val="en-GB"/>
        </w:rPr>
        <w:t xml:space="preserve"> of</w:t>
      </w:r>
      <w:r w:rsidRPr="00D856AB">
        <w:rPr>
          <w:rFonts w:asciiTheme="minorHAnsi" w:hAnsiTheme="minorHAnsi" w:cstheme="minorHAnsi"/>
          <w:b/>
          <w:szCs w:val="20"/>
          <w:lang w:val="en-GB"/>
        </w:rPr>
        <w:t xml:space="preserve"> lamps</w:t>
      </w:r>
    </w:p>
    <w:p w14:paraId="0B4AE3D9" w14:textId="77777777" w:rsidR="00967EB1" w:rsidRPr="00D856AB" w:rsidRDefault="00967EB1" w:rsidP="00967EB1">
      <w:pPr>
        <w:tabs>
          <w:tab w:val="left" w:pos="1560"/>
        </w:tabs>
        <w:spacing w:after="0"/>
        <w:jc w:val="left"/>
        <w:rPr>
          <w:rFonts w:asciiTheme="minorHAnsi" w:hAnsiTheme="minorHAnsi" w:cstheme="minorHAnsi"/>
          <w:szCs w:val="20"/>
          <w:lang w:val="en-GB"/>
        </w:rPr>
      </w:pPr>
    </w:p>
    <w:p w14:paraId="5313B527" w14:textId="77777777" w:rsidR="00967EB1" w:rsidRPr="00D856AB" w:rsidRDefault="00967EB1" w:rsidP="00967EB1">
      <w:pPr>
        <w:spacing w:after="0"/>
        <w:jc w:val="left"/>
        <w:rPr>
          <w:rFonts w:asciiTheme="minorHAnsi" w:hAnsiTheme="minorHAnsi" w:cstheme="minorHAnsi"/>
          <w:i/>
          <w:szCs w:val="20"/>
          <w:lang w:val="en-GB"/>
        </w:rPr>
      </w:pPr>
      <w:r w:rsidRPr="00D856AB">
        <w:rPr>
          <w:rFonts w:asciiTheme="minorHAnsi" w:hAnsiTheme="minorHAnsi" w:cstheme="minorHAnsi"/>
          <w:i/>
          <w:szCs w:val="20"/>
          <w:lang w:val="en-GB"/>
        </w:rPr>
        <w:t>Activity 4.1.1</w:t>
      </w:r>
      <w:r w:rsidRPr="00D856AB">
        <w:rPr>
          <w:rFonts w:asciiTheme="minorHAnsi" w:hAnsiTheme="minorHAnsi" w:cstheme="minorHAnsi"/>
          <w:i/>
          <w:szCs w:val="20"/>
          <w:lang w:val="en-GB"/>
        </w:rPr>
        <w:tab/>
        <w:t>Assessment of current practice in recycling of (fluorescent) lamps, waste handling</w:t>
      </w:r>
    </w:p>
    <w:p w14:paraId="36197149" w14:textId="77777777" w:rsidR="00967EB1" w:rsidRPr="00D856AB" w:rsidRDefault="00967EB1" w:rsidP="00967EB1">
      <w:pPr>
        <w:tabs>
          <w:tab w:val="left" w:pos="1560"/>
        </w:tabs>
        <w:spacing w:after="0"/>
        <w:jc w:val="left"/>
        <w:rPr>
          <w:rFonts w:asciiTheme="minorHAnsi" w:hAnsiTheme="minorHAnsi" w:cstheme="minorHAnsi"/>
          <w:szCs w:val="20"/>
          <w:lang w:val="en-GB"/>
        </w:rPr>
      </w:pPr>
    </w:p>
    <w:p w14:paraId="091BC860" w14:textId="095D0155" w:rsidR="00967EB1" w:rsidRPr="00D856AB" w:rsidRDefault="00B975BF" w:rsidP="00967EB1">
      <w:pPr>
        <w:spacing w:after="0"/>
        <w:rPr>
          <w:rStyle w:val="Hyperlink"/>
          <w:color w:val="auto"/>
          <w:szCs w:val="20"/>
          <w:u w:val="none"/>
          <w:lang w:val="en-GB"/>
        </w:rPr>
      </w:pPr>
      <w:r w:rsidRPr="00666B27">
        <w:rPr>
          <w:rStyle w:val="Hyperlink"/>
          <w:color w:val="auto"/>
          <w:szCs w:val="20"/>
          <w:u w:val="none"/>
          <w:lang w:val="en-GB"/>
        </w:rPr>
        <w:t xml:space="preserve">An assessment of current practice in recycling of (fluorescent) lamps, waste handling and mercury recovery (fluorescents) and recommendations </w:t>
      </w:r>
      <w:r w:rsidRPr="00666B27">
        <w:rPr>
          <w:rStyle w:val="Hyperlink"/>
          <w:noProof/>
          <w:color w:val="auto"/>
          <w:szCs w:val="20"/>
          <w:u w:val="none"/>
          <w:lang w:val="en-GB"/>
        </w:rPr>
        <w:t>on</w:t>
      </w:r>
      <w:r w:rsidRPr="00666B27">
        <w:rPr>
          <w:rStyle w:val="Hyperlink"/>
          <w:color w:val="auto"/>
          <w:szCs w:val="20"/>
          <w:u w:val="none"/>
          <w:lang w:val="en-GB"/>
        </w:rPr>
        <w:t xml:space="preserve"> how to improve the recovery and installation of CFLs particularly in areas not served by regular </w:t>
      </w:r>
      <w:r w:rsidRPr="00666B27">
        <w:rPr>
          <w:rStyle w:val="Hyperlink"/>
          <w:color w:val="auto"/>
          <w:szCs w:val="20"/>
          <w:u w:val="none"/>
          <w:lang w:val="en-GB"/>
        </w:rPr>
        <w:lastRenderedPageBreak/>
        <w:t xml:space="preserve">recycling channels. The assessment will include aspects as consumer, supplier and municipal awareness and responsibilities; drop-off </w:t>
      </w:r>
      <w:r w:rsidRPr="00666B27">
        <w:rPr>
          <w:rStyle w:val="Hyperlink"/>
          <w:noProof/>
          <w:color w:val="auto"/>
          <w:szCs w:val="20"/>
          <w:u w:val="none"/>
          <w:lang w:val="en-GB"/>
        </w:rPr>
        <w:t>centres</w:t>
      </w:r>
      <w:r w:rsidRPr="00666B27">
        <w:rPr>
          <w:rStyle w:val="Hyperlink"/>
          <w:color w:val="auto"/>
          <w:szCs w:val="20"/>
          <w:u w:val="none"/>
          <w:lang w:val="en-GB"/>
        </w:rPr>
        <w:t xml:space="preserve"> and collection points; transportation; disposal of lamps as hazardous and e-waste; recycling and recovery of hazardous substances.  The Project can support the feasibility and business plan formulation of individual investment proposals on lamp waste collection, recycling, </w:t>
      </w:r>
      <w:r w:rsidRPr="00666B27">
        <w:rPr>
          <w:rStyle w:val="Hyperlink"/>
          <w:noProof/>
          <w:color w:val="auto"/>
          <w:szCs w:val="20"/>
          <w:u w:val="none"/>
          <w:lang w:val="en-GB"/>
        </w:rPr>
        <w:t>and</w:t>
      </w:r>
      <w:r w:rsidRPr="00666B27">
        <w:rPr>
          <w:rStyle w:val="Hyperlink"/>
          <w:color w:val="auto"/>
          <w:szCs w:val="20"/>
          <w:u w:val="none"/>
          <w:lang w:val="en-GB"/>
        </w:rPr>
        <w:t xml:space="preserve"> processing that may be submitted to the Project’s Financial Instrument (EEFI) or commercial financiers.</w:t>
      </w:r>
    </w:p>
    <w:p w14:paraId="09E2CFF6" w14:textId="77777777" w:rsidR="00967EB1" w:rsidRPr="00D856AB" w:rsidRDefault="00967EB1" w:rsidP="00967EB1">
      <w:pPr>
        <w:spacing w:after="0"/>
        <w:rPr>
          <w:rStyle w:val="Hyperlink"/>
          <w:color w:val="auto"/>
          <w:szCs w:val="20"/>
          <w:u w:val="none"/>
          <w:lang w:val="en-GB"/>
        </w:rPr>
      </w:pPr>
    </w:p>
    <w:p w14:paraId="5D50D5F9" w14:textId="77777777" w:rsidR="00967EB1" w:rsidRPr="00D856AB" w:rsidRDefault="00967EB1" w:rsidP="00967EB1">
      <w:pPr>
        <w:tabs>
          <w:tab w:val="left" w:pos="1418"/>
        </w:tabs>
        <w:spacing w:after="0"/>
        <w:ind w:left="1418" w:hanging="1418"/>
        <w:rPr>
          <w:rStyle w:val="Hyperlink"/>
          <w:i/>
          <w:color w:val="auto"/>
          <w:szCs w:val="20"/>
          <w:u w:val="none"/>
          <w:lang w:val="en-GB"/>
        </w:rPr>
      </w:pPr>
      <w:r w:rsidRPr="00D856AB">
        <w:rPr>
          <w:rStyle w:val="Hyperlink"/>
          <w:i/>
          <w:color w:val="auto"/>
          <w:szCs w:val="20"/>
          <w:u w:val="none"/>
          <w:lang w:val="en-GB"/>
        </w:rPr>
        <w:t xml:space="preserve">Activity 1.1.2 </w:t>
      </w:r>
      <w:r w:rsidRPr="00D856AB">
        <w:rPr>
          <w:rStyle w:val="Hyperlink"/>
          <w:i/>
          <w:color w:val="auto"/>
          <w:szCs w:val="20"/>
          <w:u w:val="none"/>
          <w:lang w:val="en-GB"/>
        </w:rPr>
        <w:tab/>
        <w:t>Provide training to municipal officials and sales outlet staff on environmentally sound management of lamp waste</w:t>
      </w:r>
    </w:p>
    <w:p w14:paraId="012DA7D9" w14:textId="77085D90" w:rsidR="00967EB1" w:rsidRPr="00D856AB" w:rsidRDefault="00967EB1" w:rsidP="00967EB1">
      <w:pPr>
        <w:tabs>
          <w:tab w:val="left" w:pos="0"/>
        </w:tabs>
        <w:spacing w:after="0"/>
        <w:rPr>
          <w:rStyle w:val="Hyperlink"/>
          <w:color w:val="auto"/>
          <w:szCs w:val="20"/>
          <w:u w:val="none"/>
          <w:lang w:val="en-GB"/>
        </w:rPr>
      </w:pPr>
      <w:r w:rsidRPr="00D856AB">
        <w:rPr>
          <w:rStyle w:val="Hyperlink"/>
          <w:color w:val="auto"/>
          <w:szCs w:val="20"/>
          <w:u w:val="none"/>
          <w:lang w:val="en-GB"/>
        </w:rPr>
        <w:t>The Project will provide training to municipal officials on environmentally sound management of lamp waste (in particular fluorescents and strengthening the capacity of waste handling units), linked with the capacity building activities for municipal, private sector staff and decision-makers (2.1.2 and 2.2.1).</w:t>
      </w:r>
    </w:p>
    <w:p w14:paraId="4F8CE302" w14:textId="77777777" w:rsidR="00967EB1" w:rsidRPr="00D856AB" w:rsidRDefault="00967EB1" w:rsidP="00967EB1">
      <w:pPr>
        <w:tabs>
          <w:tab w:val="left" w:pos="0"/>
        </w:tabs>
        <w:spacing w:after="0"/>
        <w:rPr>
          <w:rStyle w:val="Hyperlink"/>
          <w:color w:val="auto"/>
          <w:szCs w:val="20"/>
          <w:u w:val="none"/>
          <w:lang w:val="en-GB"/>
        </w:rPr>
      </w:pPr>
    </w:p>
    <w:p w14:paraId="6AED9FE3" w14:textId="77777777" w:rsidR="00967EB1" w:rsidRPr="00D856AB" w:rsidRDefault="00967EB1" w:rsidP="00967EB1">
      <w:pPr>
        <w:tabs>
          <w:tab w:val="left" w:pos="0"/>
          <w:tab w:val="left" w:pos="1276"/>
        </w:tabs>
        <w:spacing w:after="0"/>
        <w:rPr>
          <w:rStyle w:val="Hyperlink"/>
          <w:b/>
          <w:color w:val="auto"/>
          <w:szCs w:val="20"/>
          <w:u w:val="none"/>
          <w:lang w:val="en-GB"/>
        </w:rPr>
      </w:pPr>
      <w:r w:rsidRPr="00D856AB">
        <w:rPr>
          <w:rStyle w:val="Hyperlink"/>
          <w:b/>
          <w:color w:val="auto"/>
          <w:szCs w:val="20"/>
          <w:u w:val="none"/>
          <w:lang w:val="en-GB"/>
        </w:rPr>
        <w:t>Output 4.2</w:t>
      </w:r>
      <w:r w:rsidRPr="00D856AB">
        <w:rPr>
          <w:rStyle w:val="Hyperlink"/>
          <w:b/>
          <w:color w:val="auto"/>
          <w:szCs w:val="20"/>
          <w:u w:val="none"/>
          <w:lang w:val="en-GB"/>
        </w:rPr>
        <w:tab/>
        <w:t>Assessed issues and options of using vegetable oil in liquid-filled transformers</w:t>
      </w:r>
    </w:p>
    <w:p w14:paraId="391BBCCE" w14:textId="77777777" w:rsidR="00967EB1" w:rsidRPr="00D856AB" w:rsidRDefault="00967EB1" w:rsidP="00967EB1">
      <w:pPr>
        <w:tabs>
          <w:tab w:val="left" w:pos="0"/>
          <w:tab w:val="left" w:pos="1276"/>
        </w:tabs>
        <w:spacing w:after="0"/>
        <w:rPr>
          <w:rStyle w:val="Hyperlink"/>
          <w:b/>
          <w:color w:val="auto"/>
          <w:szCs w:val="20"/>
          <w:u w:val="none"/>
          <w:lang w:val="en-GB"/>
        </w:rPr>
      </w:pPr>
    </w:p>
    <w:p w14:paraId="7826EFB1" w14:textId="77777777" w:rsidR="00967EB1" w:rsidRPr="00D856AB" w:rsidRDefault="00967EB1" w:rsidP="00967EB1">
      <w:pPr>
        <w:tabs>
          <w:tab w:val="left" w:pos="0"/>
          <w:tab w:val="left" w:pos="1276"/>
        </w:tabs>
        <w:spacing w:after="0"/>
        <w:rPr>
          <w:rStyle w:val="Hyperlink"/>
          <w:i/>
          <w:color w:val="auto"/>
          <w:szCs w:val="20"/>
          <w:u w:val="none"/>
          <w:lang w:val="en-GB"/>
        </w:rPr>
      </w:pPr>
      <w:r w:rsidRPr="00D856AB">
        <w:rPr>
          <w:rStyle w:val="Hyperlink"/>
          <w:i/>
          <w:color w:val="auto"/>
          <w:szCs w:val="20"/>
          <w:u w:val="none"/>
          <w:lang w:val="en-GB"/>
        </w:rPr>
        <w:t>Activity 4.2.1</w:t>
      </w:r>
      <w:r w:rsidRPr="00D856AB">
        <w:rPr>
          <w:rStyle w:val="Hyperlink"/>
          <w:i/>
          <w:color w:val="auto"/>
          <w:szCs w:val="20"/>
          <w:u w:val="none"/>
          <w:lang w:val="en-GB"/>
        </w:rPr>
        <w:tab/>
        <w:t>Assessment of the issues and options of using vegetable oil in liquid-filled transformers</w:t>
      </w:r>
    </w:p>
    <w:p w14:paraId="08C656BC" w14:textId="77777777" w:rsidR="00967EB1" w:rsidRPr="00D856AB" w:rsidRDefault="00967EB1" w:rsidP="00967EB1">
      <w:pPr>
        <w:tabs>
          <w:tab w:val="left" w:pos="0"/>
          <w:tab w:val="left" w:pos="1276"/>
        </w:tabs>
        <w:spacing w:after="0"/>
        <w:rPr>
          <w:rStyle w:val="Hyperlink"/>
          <w:i/>
          <w:color w:val="auto"/>
          <w:szCs w:val="20"/>
          <w:u w:val="none"/>
          <w:lang w:val="en-GB"/>
        </w:rPr>
      </w:pPr>
    </w:p>
    <w:p w14:paraId="3BFA2078" w14:textId="162E8B37" w:rsidR="00967EB1" w:rsidRPr="00D856AB" w:rsidRDefault="00967EB1" w:rsidP="00967EB1">
      <w:pPr>
        <w:tabs>
          <w:tab w:val="left" w:pos="0"/>
          <w:tab w:val="left" w:pos="1276"/>
        </w:tabs>
        <w:spacing w:after="0"/>
        <w:rPr>
          <w:rStyle w:val="Hyperlink"/>
          <w:color w:val="auto"/>
          <w:szCs w:val="20"/>
          <w:u w:val="none"/>
          <w:lang w:val="en-GB"/>
        </w:rPr>
      </w:pPr>
      <w:r w:rsidRPr="00D856AB">
        <w:rPr>
          <w:rStyle w:val="Hyperlink"/>
          <w:color w:val="auto"/>
          <w:szCs w:val="20"/>
          <w:u w:val="none"/>
          <w:lang w:val="en-GB"/>
        </w:rPr>
        <w:t xml:space="preserve">Vegetable-oil natural esters can be used in distribution transformers as insulating oil instead of mineral oils. The Project will carry out a detailed assessment of the use of vegetable oil for transformers, current production of suitable) vegetable oil type and costs (incl. recycling and processing of used edible oil), and techno-economic assessment of upgrading </w:t>
      </w:r>
      <w:r w:rsidRPr="00E236DA">
        <w:rPr>
          <w:rStyle w:val="Hyperlink"/>
          <w:noProof/>
          <w:color w:val="auto"/>
          <w:szCs w:val="20"/>
          <w:u w:val="none"/>
          <w:lang w:val="en-GB"/>
        </w:rPr>
        <w:t>current</w:t>
      </w:r>
      <w:r w:rsidRPr="00D856AB">
        <w:rPr>
          <w:rStyle w:val="Hyperlink"/>
          <w:color w:val="auto"/>
          <w:szCs w:val="20"/>
          <w:u w:val="none"/>
          <w:lang w:val="en-GB"/>
        </w:rPr>
        <w:t xml:space="preserve"> manufacturing facilit</w:t>
      </w:r>
      <w:r w:rsidR="00E236DA">
        <w:rPr>
          <w:rStyle w:val="Hyperlink"/>
          <w:color w:val="auto"/>
          <w:szCs w:val="20"/>
          <w:u w:val="none"/>
          <w:lang w:val="en-GB"/>
        </w:rPr>
        <w:t>ies</w:t>
      </w:r>
      <w:r w:rsidRPr="00D856AB">
        <w:rPr>
          <w:rStyle w:val="Hyperlink"/>
          <w:color w:val="auto"/>
          <w:szCs w:val="20"/>
          <w:u w:val="none"/>
          <w:lang w:val="en-GB"/>
        </w:rPr>
        <w:t xml:space="preserve"> to produce vegetable-oil-based transformers.</w:t>
      </w:r>
      <w:r w:rsidR="009F0A85" w:rsidRPr="009F0A85">
        <w:t xml:space="preserve"> </w:t>
      </w:r>
      <w:r w:rsidR="009F0A85" w:rsidRPr="009F0A85">
        <w:rPr>
          <w:rStyle w:val="Hyperlink"/>
          <w:color w:val="auto"/>
          <w:szCs w:val="20"/>
          <w:u w:val="none"/>
          <w:lang w:val="en-GB"/>
        </w:rPr>
        <w:t xml:space="preserve">The Project can </w:t>
      </w:r>
      <w:r w:rsidR="009F0A85">
        <w:rPr>
          <w:rStyle w:val="Hyperlink"/>
          <w:color w:val="auto"/>
          <w:szCs w:val="20"/>
          <w:u w:val="none"/>
          <w:lang w:val="en-GB"/>
        </w:rPr>
        <w:t>also support</w:t>
      </w:r>
      <w:r w:rsidR="009F0A85" w:rsidRPr="009F0A85">
        <w:rPr>
          <w:rStyle w:val="Hyperlink"/>
          <w:color w:val="auto"/>
          <w:szCs w:val="20"/>
          <w:u w:val="none"/>
          <w:lang w:val="en-GB"/>
        </w:rPr>
        <w:t xml:space="preserve"> the feasibility </w:t>
      </w:r>
      <w:r w:rsidR="00465177">
        <w:rPr>
          <w:rStyle w:val="Hyperlink"/>
          <w:color w:val="auto"/>
          <w:szCs w:val="20"/>
          <w:u w:val="none"/>
          <w:lang w:val="en-GB"/>
        </w:rPr>
        <w:t>assessment</w:t>
      </w:r>
      <w:r w:rsidR="009F0A85">
        <w:rPr>
          <w:rStyle w:val="Hyperlink"/>
          <w:color w:val="auto"/>
          <w:szCs w:val="20"/>
          <w:u w:val="none"/>
          <w:lang w:val="en-GB"/>
        </w:rPr>
        <w:t xml:space="preserve"> </w:t>
      </w:r>
      <w:r w:rsidR="009F0A85" w:rsidRPr="009F0A85">
        <w:rPr>
          <w:rStyle w:val="Hyperlink"/>
          <w:color w:val="auto"/>
          <w:szCs w:val="20"/>
          <w:u w:val="none"/>
          <w:lang w:val="en-GB"/>
        </w:rPr>
        <w:t xml:space="preserve">and business plan formulation of individual investment proposals on lamp waste collection, recycling </w:t>
      </w:r>
      <w:r w:rsidR="009F0A85" w:rsidRPr="00E236DA">
        <w:rPr>
          <w:rStyle w:val="Hyperlink"/>
          <w:noProof/>
          <w:color w:val="auto"/>
          <w:szCs w:val="20"/>
          <w:u w:val="none"/>
          <w:lang w:val="en-GB"/>
        </w:rPr>
        <w:t>and</w:t>
      </w:r>
      <w:r w:rsidR="009F0A85" w:rsidRPr="009F0A85">
        <w:rPr>
          <w:rStyle w:val="Hyperlink"/>
          <w:color w:val="auto"/>
          <w:szCs w:val="20"/>
          <w:u w:val="none"/>
          <w:lang w:val="en-GB"/>
        </w:rPr>
        <w:t xml:space="preserve"> processing that may be submitted to the Project’s Financial Instrument (EEFI) or commercial financiers</w:t>
      </w:r>
    </w:p>
    <w:p w14:paraId="63E69702" w14:textId="203C0EC1" w:rsidR="00195CF2" w:rsidRDefault="00195CF2" w:rsidP="00DA2FD1">
      <w:pPr>
        <w:spacing w:after="0"/>
        <w:rPr>
          <w:lang w:val="en-GB" w:eastAsia="en-GB"/>
        </w:rPr>
      </w:pPr>
    </w:p>
    <w:p w14:paraId="5CA8CE0A" w14:textId="0B84CABD" w:rsidR="00195CF2" w:rsidRPr="00195CF2" w:rsidRDefault="00195CF2" w:rsidP="00195CF2">
      <w:pPr>
        <w:pStyle w:val="Heading2"/>
      </w:pPr>
      <w:bookmarkStart w:id="72" w:name="_Toc384814"/>
      <w:r w:rsidRPr="00195CF2">
        <w:t>Cost effectiveness</w:t>
      </w:r>
      <w:bookmarkEnd w:id="72"/>
    </w:p>
    <w:p w14:paraId="52F53936" w14:textId="77777777" w:rsidR="00195CF2" w:rsidRPr="00195CF2" w:rsidRDefault="00195CF2" w:rsidP="00195CF2">
      <w:pPr>
        <w:rPr>
          <w:lang w:val="en-GB" w:eastAsia="en-GB"/>
        </w:rPr>
      </w:pPr>
    </w:p>
    <w:p w14:paraId="24A0B5D2" w14:textId="77777777" w:rsidR="00195CF2" w:rsidRPr="00195CF2" w:rsidRDefault="00195CF2" w:rsidP="00195CF2">
      <w:pPr>
        <w:spacing w:after="0"/>
        <w:rPr>
          <w:u w:val="single"/>
          <w:lang w:val="en-GB" w:eastAsia="en-GB"/>
        </w:rPr>
      </w:pPr>
      <w:r w:rsidRPr="00195CF2">
        <w:rPr>
          <w:u w:val="single"/>
          <w:lang w:val="en-GB" w:eastAsia="en-GB"/>
        </w:rPr>
        <w:t>Socio-economic benefits</w:t>
      </w:r>
    </w:p>
    <w:p w14:paraId="446BEDAA" w14:textId="77777777" w:rsidR="00195CF2" w:rsidRPr="00195CF2" w:rsidRDefault="00195CF2" w:rsidP="00195CF2">
      <w:pPr>
        <w:spacing w:after="0"/>
        <w:rPr>
          <w:lang w:val="en-GB" w:eastAsia="en-GB"/>
        </w:rPr>
      </w:pPr>
    </w:p>
    <w:p w14:paraId="04B1E9B7" w14:textId="77777777" w:rsidR="000F6312" w:rsidRPr="00666B27" w:rsidRDefault="000F6312" w:rsidP="000F6312">
      <w:pPr>
        <w:spacing w:after="0"/>
        <w:rPr>
          <w:rFonts w:cs="Arial"/>
          <w:noProof/>
          <w:szCs w:val="20"/>
          <w:lang w:val="en-GB" w:eastAsia="zh-CN"/>
        </w:rPr>
      </w:pPr>
      <w:r w:rsidRPr="00666B27">
        <w:rPr>
          <w:rFonts w:cs="Arial"/>
          <w:noProof/>
          <w:szCs w:val="20"/>
          <w:lang w:val="en-GB" w:eastAsia="zh-CN"/>
        </w:rPr>
        <w:t>Appliance and equipment efficiency standards are well known as being among the very most cost-effective instruments</w:t>
      </w:r>
      <w:r w:rsidRPr="0057545E">
        <w:rPr>
          <w:rFonts w:ascii="Arial" w:hAnsi="Arial"/>
          <w:noProof/>
          <w:sz w:val="18"/>
          <w:szCs w:val="20"/>
          <w:vertAlign w:val="superscript"/>
          <w:lang w:val="en-GB" w:eastAsia="zh-CN"/>
        </w:rPr>
        <w:footnoteReference w:id="8"/>
      </w:r>
      <w:r w:rsidRPr="0057545E">
        <w:rPr>
          <w:rFonts w:cs="Arial"/>
          <w:noProof/>
          <w:szCs w:val="20"/>
          <w:lang w:val="en-GB" w:eastAsia="zh-CN"/>
        </w:rPr>
        <w:t xml:space="preserve"> for achieving energy savings</w:t>
      </w:r>
      <w:r w:rsidRPr="0057545E">
        <w:rPr>
          <w:rFonts w:ascii="Arial" w:hAnsi="Arial"/>
          <w:noProof/>
          <w:sz w:val="18"/>
          <w:szCs w:val="20"/>
          <w:vertAlign w:val="superscript"/>
          <w:lang w:val="en-GB" w:eastAsia="zh-CN"/>
        </w:rPr>
        <w:footnoteReference w:id="9"/>
      </w:r>
      <w:r w:rsidRPr="0057545E">
        <w:rPr>
          <w:rFonts w:cs="Arial"/>
          <w:noProof/>
          <w:szCs w:val="20"/>
          <w:lang w:val="en-GB" w:eastAsia="zh-CN"/>
        </w:rPr>
        <w:t xml:space="preserve">, cost savings for consumers, and associated GHG emissions reduction at scale. Standards and </w:t>
      </w:r>
      <w:r w:rsidRPr="00353542">
        <w:rPr>
          <w:rFonts w:cs="Arial"/>
          <w:noProof/>
          <w:szCs w:val="20"/>
          <w:lang w:val="en-GB" w:eastAsia="zh-CN"/>
        </w:rPr>
        <w:t>labelling</w:t>
      </w:r>
      <w:r w:rsidRPr="003B7D62">
        <w:rPr>
          <w:rFonts w:cs="Arial"/>
          <w:noProof/>
          <w:szCs w:val="20"/>
          <w:lang w:val="en-GB" w:eastAsia="zh-CN"/>
        </w:rPr>
        <w:t xml:space="preserve"> offer such remarkable cost-effectiveness because they affect entire market sectors involving annual sales of tens or hundreds of thousands of electricity-intensive products, using policy and an efficient laboratory-based enforcement process, leading ul</w:t>
      </w:r>
      <w:r w:rsidRPr="004722F0">
        <w:rPr>
          <w:rFonts w:cs="Arial"/>
          <w:noProof/>
          <w:szCs w:val="20"/>
          <w:lang w:val="en-GB" w:eastAsia="zh-CN"/>
        </w:rPr>
        <w:t xml:space="preserve">timately to </w:t>
      </w:r>
      <w:r w:rsidRPr="00666B27">
        <w:rPr>
          <w:rFonts w:cs="Arial"/>
          <w:noProof/>
          <w:szCs w:val="20"/>
          <w:lang w:val="en-GB" w:eastAsia="zh-CN"/>
        </w:rPr>
        <w:t xml:space="preserve">market transformation that is sustained mostly through consumer demand and competition among producers.  </w:t>
      </w:r>
    </w:p>
    <w:p w14:paraId="385FD298" w14:textId="77777777" w:rsidR="000F6312" w:rsidRPr="00666B27" w:rsidRDefault="000F6312" w:rsidP="000F6312">
      <w:pPr>
        <w:spacing w:after="0"/>
        <w:rPr>
          <w:lang w:val="en-GB" w:eastAsia="en-GB"/>
        </w:rPr>
      </w:pPr>
    </w:p>
    <w:p w14:paraId="4F1EE523" w14:textId="77777777" w:rsidR="000F6312" w:rsidRPr="00666B27" w:rsidRDefault="000F6312" w:rsidP="000F6312">
      <w:pPr>
        <w:spacing w:after="0"/>
        <w:rPr>
          <w:lang w:val="en-GB" w:eastAsia="en-GB"/>
        </w:rPr>
      </w:pPr>
      <w:r w:rsidRPr="00666B27">
        <w:rPr>
          <w:lang w:val="en-GB" w:eastAsia="en-GB"/>
        </w:rPr>
        <w:t xml:space="preserve">High-efficiency appliances will provide end-users savings on the total lifecycle costs of the product through reduced electricity use, allowing for purchasing power for an </w:t>
      </w:r>
      <w:r w:rsidRPr="00666B27">
        <w:rPr>
          <w:noProof/>
          <w:lang w:val="en-GB" w:eastAsia="en-GB"/>
        </w:rPr>
        <w:t>improved</w:t>
      </w:r>
      <w:r w:rsidRPr="00666B27">
        <w:rPr>
          <w:lang w:val="en-GB" w:eastAsia="en-GB"/>
        </w:rPr>
        <w:t xml:space="preserve"> standard of living. Further, the end-users (men and women) are empowered through increased visibility in the quality and efficiency of the product through energy-efficiency </w:t>
      </w:r>
      <w:r w:rsidRPr="00666B27">
        <w:rPr>
          <w:noProof/>
          <w:lang w:val="en-GB" w:eastAsia="en-GB"/>
        </w:rPr>
        <w:t>labelling</w:t>
      </w:r>
      <w:r w:rsidRPr="00666B27">
        <w:rPr>
          <w:lang w:val="en-GB" w:eastAsia="en-GB"/>
        </w:rPr>
        <w:t>.</w:t>
      </w:r>
    </w:p>
    <w:p w14:paraId="6F495A56" w14:textId="77777777" w:rsidR="000F6312" w:rsidRPr="00666B27" w:rsidRDefault="000F6312" w:rsidP="000F6312">
      <w:pPr>
        <w:spacing w:after="0"/>
        <w:rPr>
          <w:lang w:val="en-GB" w:eastAsia="en-GB"/>
        </w:rPr>
      </w:pPr>
    </w:p>
    <w:p w14:paraId="6C1B8149" w14:textId="77777777" w:rsidR="000F6312" w:rsidRPr="00666B27" w:rsidRDefault="000F6312" w:rsidP="000F6312">
      <w:pPr>
        <w:spacing w:after="0"/>
        <w:rPr>
          <w:lang w:val="en-GB" w:eastAsia="en-GB"/>
        </w:rPr>
      </w:pPr>
      <w:r w:rsidRPr="00666B27">
        <w:rPr>
          <w:lang w:val="en-GB" w:eastAsia="en-GB"/>
        </w:rPr>
        <w:t xml:space="preserve">Local manufacturers stand to benefit by increasingly stringent energy efficiency standards and strategies by producing higher-efficient products that meet the need of local markets and also the possibility to enter new markets that have existing energy efficiency standards, such as in OECD countries. The project will also provide economic benefits by promoting regional </w:t>
      </w:r>
      <w:r w:rsidRPr="00666B27">
        <w:rPr>
          <w:noProof/>
          <w:lang w:val="en-GB" w:eastAsia="en-GB"/>
        </w:rPr>
        <w:t>harmonisation</w:t>
      </w:r>
      <w:r w:rsidRPr="00666B27">
        <w:rPr>
          <w:lang w:val="en-GB" w:eastAsia="en-GB"/>
        </w:rPr>
        <w:t xml:space="preserve"> of standards (on lighting and transformers). This will reduce the </w:t>
      </w:r>
      <w:r w:rsidRPr="00666B27">
        <w:rPr>
          <w:noProof/>
          <w:lang w:val="en-GB" w:eastAsia="en-GB"/>
        </w:rPr>
        <w:t>costs</w:t>
      </w:r>
      <w:r w:rsidRPr="00666B27">
        <w:rPr>
          <w:lang w:val="en-GB" w:eastAsia="en-GB"/>
        </w:rPr>
        <w:t xml:space="preserve"> of doing business for </w:t>
      </w:r>
      <w:r w:rsidRPr="00666B27">
        <w:rPr>
          <w:lang w:val="en-GB" w:eastAsia="en-GB"/>
        </w:rPr>
        <w:lastRenderedPageBreak/>
        <w:t xml:space="preserve">manufacturers that otherwise would need to comply with different standards in each country. Further, the benefits will be provided across the economy, as businesses will be able to produce goods more efficiently due to improved technologies and the ability to export these within the Eastern and Southern African region (common market arrangements, SADCC, COMESA).  Lastly, the economy as a whole stand to benefit from increased energy </w:t>
      </w:r>
      <w:r w:rsidRPr="00666B27">
        <w:rPr>
          <w:noProof/>
          <w:lang w:val="en-GB" w:eastAsia="en-GB"/>
        </w:rPr>
        <w:t>efficiency</w:t>
      </w:r>
      <w:r w:rsidRPr="00666B27">
        <w:rPr>
          <w:lang w:val="en-GB" w:eastAsia="en-GB"/>
        </w:rPr>
        <w:t xml:space="preserve"> in the economy will </w:t>
      </w:r>
      <w:r w:rsidRPr="00666B27">
        <w:rPr>
          <w:noProof/>
          <w:lang w:val="en-GB" w:eastAsia="en-GB"/>
        </w:rPr>
        <w:t>allow</w:t>
      </w:r>
      <w:r w:rsidRPr="00666B27">
        <w:rPr>
          <w:lang w:val="en-GB" w:eastAsia="en-GB"/>
        </w:rPr>
        <w:t xml:space="preserve"> for reduced imports of fuel sources.</w:t>
      </w:r>
      <w:r w:rsidRPr="00666B27">
        <w:rPr>
          <w:lang w:val="en-GB"/>
        </w:rPr>
        <w:t xml:space="preserve"> </w:t>
      </w:r>
    </w:p>
    <w:p w14:paraId="04D5B972" w14:textId="6FDC68F4" w:rsidR="00195CF2" w:rsidRPr="00195CF2" w:rsidRDefault="00195CF2" w:rsidP="00195CF2">
      <w:pPr>
        <w:spacing w:after="0"/>
        <w:rPr>
          <w:rFonts w:cs="Arial"/>
          <w:noProof/>
          <w:szCs w:val="20"/>
          <w:lang w:val="en-GB" w:eastAsia="zh-CN"/>
        </w:rPr>
      </w:pPr>
    </w:p>
    <w:p w14:paraId="16380815" w14:textId="7621EF81" w:rsidR="00195CF2" w:rsidRPr="00195CF2" w:rsidRDefault="00195CF2" w:rsidP="00195CF2">
      <w:pPr>
        <w:spacing w:after="0"/>
        <w:rPr>
          <w:rFonts w:cs="Arial"/>
          <w:noProof/>
          <w:szCs w:val="20"/>
          <w:u w:val="single"/>
          <w:lang w:val="en-GB" w:eastAsia="zh-CN"/>
        </w:rPr>
      </w:pPr>
      <w:r w:rsidRPr="00195CF2">
        <w:rPr>
          <w:rFonts w:cs="Arial"/>
          <w:noProof/>
          <w:szCs w:val="20"/>
          <w:u w:val="single"/>
          <w:lang w:val="en-GB" w:eastAsia="zh-CN"/>
        </w:rPr>
        <w:t>Environmental impacts</w:t>
      </w:r>
    </w:p>
    <w:p w14:paraId="7E9AD3E8" w14:textId="77777777" w:rsidR="00195CF2" w:rsidRPr="00195CF2" w:rsidRDefault="00195CF2" w:rsidP="00195CF2">
      <w:pPr>
        <w:spacing w:after="0"/>
        <w:rPr>
          <w:rFonts w:cs="Arial"/>
          <w:noProof/>
          <w:szCs w:val="20"/>
          <w:lang w:val="en-GB" w:eastAsia="zh-CN"/>
        </w:rPr>
      </w:pPr>
    </w:p>
    <w:p w14:paraId="14C07A06" w14:textId="1177F8CB" w:rsidR="00195CF2" w:rsidRPr="00195CF2" w:rsidRDefault="00195CF2" w:rsidP="00195CF2">
      <w:pPr>
        <w:spacing w:after="0"/>
        <w:rPr>
          <w:rFonts w:cs="Arial"/>
          <w:noProof/>
          <w:szCs w:val="20"/>
          <w:lang w:val="en-GB" w:eastAsia="zh-CN"/>
        </w:rPr>
      </w:pPr>
      <w:r w:rsidRPr="00195CF2">
        <w:rPr>
          <w:rFonts w:cs="Arial"/>
          <w:noProof/>
          <w:szCs w:val="20"/>
          <w:lang w:val="en-GB" w:eastAsia="zh-CN"/>
        </w:rPr>
        <w:t xml:space="preserve">Unlike GEF-supported projects that involve large investments in a few demos (e.g. wind or solar parks), the Project implies investment/purchase decisions of a multitude of residential and other consumers in small investments of USD 2 to 6,000. The Project defines ‘direct emissions’ not as linked to one or more small investment projects, but based on a calculated difference during the implementation period (2019/20-2022/23) between a market baseline scenario (which assumes a modest replacement of LEDs for other lamps and HE transformers) and an alternative pathway (followed partly due to the Project intervention) which increased purchase or investments in more high-efficiency products.  These are based on detailed market growth assessment of the different types of lighting products and their energy consumption, presented in detail in Annex F.  </w:t>
      </w:r>
    </w:p>
    <w:p w14:paraId="3715ECB5" w14:textId="7CFB405C" w:rsidR="00195CF2" w:rsidRPr="00195CF2" w:rsidRDefault="00195CF2" w:rsidP="00195CF2">
      <w:pPr>
        <w:spacing w:after="0"/>
        <w:rPr>
          <w:rFonts w:cs="Arial"/>
          <w:noProof/>
          <w:szCs w:val="20"/>
          <w:lang w:val="en-GB" w:eastAsia="zh-CN"/>
        </w:rPr>
      </w:pPr>
    </w:p>
    <w:p w14:paraId="5F269BE4" w14:textId="6BBB9BB7" w:rsidR="00195CF2" w:rsidRPr="00195CF2" w:rsidRDefault="00195CF2" w:rsidP="00195CF2">
      <w:pPr>
        <w:spacing w:after="0"/>
        <w:rPr>
          <w:rFonts w:cs="Arial"/>
          <w:noProof/>
          <w:szCs w:val="20"/>
          <w:lang w:val="en-GB" w:eastAsia="zh-CN"/>
        </w:rPr>
      </w:pPr>
      <w:r w:rsidRPr="00195CF2">
        <w:rPr>
          <w:rFonts w:cs="Arial"/>
          <w:noProof/>
          <w:szCs w:val="20"/>
          <w:lang w:val="en-GB" w:eastAsia="zh-CN"/>
        </w:rPr>
        <w:t>A similar baseline-alternative assessment was carried out by U4E and en.lighten for lighting, refrigerators, air-conditioners, transformers, and electric motors, in which the savings are calculated in a Policy scenario (based on ‘best current’ global MEPS) and a more aggressive BAT scenario (‘current best available technology’).  The estimates of impacts combined for lighting and distribution presented in this Project Document (see Annex E) of energy savings of 129 TWh and reduced lifetime GHG emission of  117 MtCO</w:t>
      </w:r>
      <w:r w:rsidRPr="00195CF2">
        <w:rPr>
          <w:rFonts w:cs="Arial"/>
          <w:noProof/>
          <w:szCs w:val="20"/>
          <w:vertAlign w:val="subscript"/>
          <w:lang w:val="en-GB" w:eastAsia="zh-CN"/>
        </w:rPr>
        <w:t>2</w:t>
      </w:r>
      <w:r w:rsidRPr="00195CF2">
        <w:rPr>
          <w:rFonts w:cs="Arial"/>
          <w:noProof/>
          <w:szCs w:val="20"/>
          <w:lang w:val="en-GB" w:eastAsia="zh-CN"/>
        </w:rPr>
        <w:t xml:space="preserve"> over 2019-2030 corresponds with the estimates of impacts in the U4E Policy scenario with energy savings of 120 TWh and lifetime CO</w:t>
      </w:r>
      <w:r w:rsidRPr="00195CF2">
        <w:rPr>
          <w:rFonts w:cs="Arial"/>
          <w:noProof/>
          <w:szCs w:val="20"/>
          <w:vertAlign w:val="subscript"/>
          <w:lang w:val="en-GB" w:eastAsia="zh-CN"/>
        </w:rPr>
        <w:t>2</w:t>
      </w:r>
      <w:r w:rsidRPr="00195CF2">
        <w:rPr>
          <w:rFonts w:cs="Arial"/>
          <w:noProof/>
          <w:szCs w:val="20"/>
          <w:lang w:val="en-GB" w:eastAsia="zh-CN"/>
        </w:rPr>
        <w:t xml:space="preserve"> emission reduction of 116 MtCO</w:t>
      </w:r>
      <w:r w:rsidRPr="00195CF2">
        <w:rPr>
          <w:rFonts w:cs="Arial"/>
          <w:noProof/>
          <w:szCs w:val="20"/>
          <w:vertAlign w:val="subscript"/>
          <w:lang w:val="en-GB" w:eastAsia="zh-CN"/>
        </w:rPr>
        <w:t>2</w:t>
      </w:r>
      <w:r w:rsidRPr="00195CF2">
        <w:rPr>
          <w:rFonts w:cs="Arial"/>
          <w:noProof/>
          <w:szCs w:val="20"/>
          <w:lang w:val="en-GB" w:eastAsia="zh-CN"/>
        </w:rPr>
        <w:t xml:space="preserve"> over the period 2020-2030. The direct emission reduction (influenced by the Project over 2019-23) implies a GEF expenditure of under USD 0.19 per tonne of avoided CO</w:t>
      </w:r>
      <w:r w:rsidRPr="00195CF2">
        <w:rPr>
          <w:rFonts w:cs="Arial"/>
          <w:noProof/>
          <w:szCs w:val="20"/>
          <w:vertAlign w:val="subscript"/>
          <w:lang w:val="en-GB" w:eastAsia="zh-CN"/>
        </w:rPr>
        <w:t>2</w:t>
      </w:r>
      <w:r w:rsidRPr="00195CF2">
        <w:rPr>
          <w:rFonts w:cs="Arial"/>
          <w:noProof/>
          <w:szCs w:val="20"/>
          <w:lang w:val="en-GB" w:eastAsia="zh-CN"/>
        </w:rPr>
        <w:t xml:space="preserve"> emissions.</w:t>
      </w:r>
    </w:p>
    <w:p w14:paraId="6737663F" w14:textId="2C1D1758" w:rsidR="00195CF2" w:rsidRPr="00195CF2" w:rsidRDefault="00195CF2" w:rsidP="00195CF2">
      <w:pPr>
        <w:spacing w:after="0"/>
        <w:rPr>
          <w:rFonts w:cs="Arial"/>
          <w:noProof/>
          <w:szCs w:val="20"/>
          <w:lang w:val="en-GB" w:eastAsia="zh-CN"/>
        </w:rPr>
      </w:pPr>
    </w:p>
    <w:p w14:paraId="535A78B8" w14:textId="731559A4" w:rsidR="00195CF2" w:rsidRPr="00195CF2" w:rsidRDefault="0065696C" w:rsidP="00195CF2">
      <w:pPr>
        <w:spacing w:after="0"/>
        <w:rPr>
          <w:rFonts w:cs="Arial"/>
          <w:noProof/>
          <w:szCs w:val="20"/>
          <w:lang w:val="en-GB" w:eastAsia="zh-CN"/>
        </w:rPr>
      </w:pPr>
      <w:r w:rsidRPr="00195CF2">
        <w:rPr>
          <w:noProof/>
          <w:lang w:val="en-GB"/>
        </w:rPr>
        <mc:AlternateContent>
          <mc:Choice Requires="wps">
            <w:drawing>
              <wp:anchor distT="0" distB="0" distL="114300" distR="114300" simplePos="0" relativeHeight="251843072" behindDoc="0" locked="0" layoutInCell="1" allowOverlap="1" wp14:anchorId="2C264A40" wp14:editId="151CDE25">
                <wp:simplePos x="0" y="0"/>
                <wp:positionH relativeFrom="margin">
                  <wp:align>left</wp:align>
                </wp:positionH>
                <wp:positionV relativeFrom="margin">
                  <wp:posOffset>4572000</wp:posOffset>
                </wp:positionV>
                <wp:extent cx="6339205" cy="2011680"/>
                <wp:effectExtent l="0" t="0" r="0" b="7620"/>
                <wp:wrapTopAndBottom/>
                <wp:docPr id="19" name="Text Box 19"/>
                <wp:cNvGraphicFramePr/>
                <a:graphic xmlns:a="http://schemas.openxmlformats.org/drawingml/2006/main">
                  <a:graphicData uri="http://schemas.microsoft.com/office/word/2010/wordprocessingShape">
                    <wps:wsp>
                      <wps:cNvSpPr txBox="1"/>
                      <wps:spPr>
                        <a:xfrm>
                          <a:off x="0" y="0"/>
                          <a:ext cx="6339205" cy="2011680"/>
                        </a:xfrm>
                        <a:prstGeom prst="rect">
                          <a:avLst/>
                        </a:prstGeom>
                        <a:noFill/>
                        <a:ln w="6350">
                          <a:noFill/>
                        </a:ln>
                      </wps:spPr>
                      <wps:txbx>
                        <w:txbxContent>
                          <w:p w14:paraId="2D034FC2" w14:textId="6D9F3348" w:rsidR="001648F9" w:rsidRPr="00FE16BA" w:rsidRDefault="001648F9" w:rsidP="00195CF2">
                            <w:pPr>
                              <w:rPr>
                                <w:b/>
                                <w:lang w:val="en-GB" w:eastAsia="en-GB"/>
                              </w:rPr>
                            </w:pPr>
                            <w:bookmarkStart w:id="73" w:name="_Toc4680181"/>
                            <w:r w:rsidRPr="00FE16BA">
                              <w:rPr>
                                <w:rFonts w:ascii="Arial" w:hAnsi="Arial" w:cs="Arial"/>
                                <w:b/>
                                <w:color w:val="2E74B5"/>
                                <w:sz w:val="18"/>
                                <w:lang w:val="en-GB"/>
                              </w:rPr>
                              <w:t xml:space="preserve">Box </w:t>
                            </w:r>
                            <w:r w:rsidRPr="00FE16BA">
                              <w:rPr>
                                <w:rFonts w:ascii="Arial" w:hAnsi="Arial" w:cs="Arial"/>
                                <w:b/>
                                <w:color w:val="2E74B5"/>
                                <w:sz w:val="18"/>
                                <w:lang w:val="en-GB"/>
                              </w:rPr>
                              <w:fldChar w:fldCharType="begin"/>
                            </w:r>
                            <w:r w:rsidRPr="00FE16BA">
                              <w:rPr>
                                <w:rFonts w:ascii="Arial" w:hAnsi="Arial" w:cs="Arial"/>
                                <w:b/>
                                <w:color w:val="2E74B5"/>
                                <w:sz w:val="18"/>
                                <w:lang w:val="en-GB"/>
                              </w:rPr>
                              <w:instrText xml:space="preserve"> SEQ Box \* ARABIC </w:instrText>
                            </w:r>
                            <w:r w:rsidRPr="00FE16BA">
                              <w:rPr>
                                <w:rFonts w:ascii="Arial" w:hAnsi="Arial" w:cs="Arial"/>
                                <w:b/>
                                <w:color w:val="2E74B5"/>
                                <w:sz w:val="18"/>
                                <w:lang w:val="en-GB"/>
                              </w:rPr>
                              <w:fldChar w:fldCharType="separate"/>
                            </w:r>
                            <w:r>
                              <w:rPr>
                                <w:rFonts w:ascii="Arial" w:hAnsi="Arial" w:cs="Arial"/>
                                <w:b/>
                                <w:noProof/>
                                <w:color w:val="2E74B5"/>
                                <w:sz w:val="18"/>
                                <w:lang w:val="en-GB"/>
                              </w:rPr>
                              <w:t>10</w:t>
                            </w:r>
                            <w:r w:rsidRPr="00FE16BA">
                              <w:rPr>
                                <w:rFonts w:ascii="Arial" w:hAnsi="Arial" w:cs="Arial"/>
                                <w:b/>
                                <w:color w:val="2E74B5"/>
                                <w:sz w:val="18"/>
                                <w:lang w:val="en-GB"/>
                              </w:rPr>
                              <w:fldChar w:fldCharType="end"/>
                            </w:r>
                            <w:r w:rsidRPr="00FE16BA">
                              <w:rPr>
                                <w:rFonts w:ascii="Arial" w:hAnsi="Arial" w:cs="Arial"/>
                                <w:b/>
                                <w:color w:val="2E74B5"/>
                                <w:sz w:val="18"/>
                                <w:lang w:val="en-GB"/>
                              </w:rPr>
                              <w:tab/>
                              <w:t>Summary of direct greenhouse gas emission reduction</w:t>
                            </w:r>
                            <w:bookmarkEnd w:id="73"/>
                            <w:r w:rsidRPr="00FE16BA">
                              <w:rPr>
                                <w:rFonts w:ascii="Arial" w:hAnsi="Arial" w:cs="Arial"/>
                                <w:b/>
                                <w:color w:val="2E74B5"/>
                                <w:sz w:val="18"/>
                                <w:lang w:val="en-GB"/>
                              </w:rPr>
                              <w:t xml:space="preserve"> </w:t>
                            </w:r>
                          </w:p>
                          <w:p w14:paraId="73178217" w14:textId="3987BF73" w:rsidR="001648F9" w:rsidRPr="0065696C" w:rsidRDefault="001648F9" w:rsidP="00195CF2">
                            <w:pPr>
                              <w:rPr>
                                <w:lang w:val="en-GB" w:eastAsia="en-GB"/>
                              </w:rPr>
                            </w:pPr>
                            <w:r>
                              <w:rPr>
                                <w:noProof/>
                                <w:lang w:val="en-GB"/>
                              </w:rPr>
                              <w:object w:dxaOrig="10246" w:dyaOrig="2561" w14:anchorId="43EAF31B">
                                <v:shape id="_x0000_i1034" type="#_x0000_t75" style="width:454.4pt;height:119.2pt" o:ole="">
                                  <v:imagedata r:id="rId64" o:title=""/>
                                </v:shape>
                                <o:OLEObject Type="Embed" ProgID="Excel.Sheet.12" ShapeID="_x0000_i1034" DrawAspect="Content" ObjectID="_1617701240" r:id="rId65"/>
                              </w:object>
                            </w:r>
                          </w:p>
                          <w:p w14:paraId="67E6AA88" w14:textId="77777777" w:rsidR="001648F9" w:rsidRPr="0065696C" w:rsidRDefault="001648F9" w:rsidP="00195CF2">
                            <w:pPr>
                              <w:rPr>
                                <w:rFonts w:asciiTheme="minorHAnsi" w:hAnsiTheme="minorHAnsi" w:cstheme="minorHAnsi"/>
                                <w:sz w:val="18"/>
                                <w:szCs w:val="18"/>
                                <w:u w:val="single"/>
                                <w:lang w:val="en-GB" w:eastAsia="en-GB"/>
                              </w:rPr>
                            </w:pPr>
                            <w:r w:rsidRPr="0065696C">
                              <w:rPr>
                                <w:rFonts w:asciiTheme="minorHAnsi" w:hAnsiTheme="minorHAnsi" w:cstheme="minorHAnsi"/>
                                <w:i/>
                                <w:sz w:val="18"/>
                                <w:szCs w:val="18"/>
                                <w:lang w:val="en-GB" w:eastAsia="en-GB"/>
                              </w:rPr>
                              <w:t xml:space="preserve">Notes: </w:t>
                            </w:r>
                            <w:r w:rsidRPr="0065696C">
                              <w:rPr>
                                <w:rFonts w:asciiTheme="minorHAnsi" w:hAnsiTheme="minorHAnsi" w:cstheme="minorHAnsi"/>
                                <w:sz w:val="18"/>
                                <w:szCs w:val="18"/>
                                <w:lang w:val="en-GB" w:eastAsia="en-GB"/>
                              </w:rPr>
                              <w:t xml:space="preserve">See Annex F and UNEP/U4E </w:t>
                            </w:r>
                            <w:r w:rsidRPr="0065696C">
                              <w:rPr>
                                <w:rFonts w:asciiTheme="minorHAnsi" w:hAnsiTheme="minorHAnsi" w:cstheme="minorHAnsi"/>
                                <w:i/>
                                <w:sz w:val="18"/>
                                <w:szCs w:val="18"/>
                                <w:lang w:val="en-GB" w:eastAsia="en-GB"/>
                              </w:rPr>
                              <w:t xml:space="preserve">South Africa, Country Assessment </w:t>
                            </w:r>
                            <w:r w:rsidRPr="0065696C">
                              <w:rPr>
                                <w:rFonts w:asciiTheme="minorHAnsi" w:hAnsiTheme="minorHAnsi" w:cstheme="minorHAnsi"/>
                                <w:sz w:val="18"/>
                                <w:szCs w:val="18"/>
                                <w:lang w:val="en-GB" w:eastAsia="en-GB"/>
                              </w:rPr>
                              <w:t>sheet</w:t>
                            </w:r>
                            <w:r w:rsidRPr="0065696C">
                              <w:rPr>
                                <w:rFonts w:asciiTheme="minorHAnsi" w:hAnsiTheme="minorHAnsi" w:cstheme="minorHAnsi"/>
                                <w:i/>
                                <w:sz w:val="18"/>
                                <w:szCs w:val="18"/>
                                <w:lang w:val="en-GB" w:eastAsia="en-GB"/>
                              </w:rPr>
                              <w:t xml:space="preserve"> </w:t>
                            </w:r>
                            <w:r w:rsidRPr="0065696C">
                              <w:rPr>
                                <w:rFonts w:asciiTheme="minorHAnsi" w:hAnsiTheme="minorHAnsi" w:cstheme="minorHAnsi"/>
                                <w:sz w:val="18"/>
                                <w:szCs w:val="18"/>
                                <w:lang w:val="en-GB" w:eastAsia="en-GB"/>
                              </w:rPr>
                              <w:t>(2016)</w:t>
                            </w:r>
                          </w:p>
                          <w:p w14:paraId="17291F1E" w14:textId="77777777" w:rsidR="001648F9" w:rsidRPr="004F1D32" w:rsidRDefault="001648F9" w:rsidP="00195CF2">
                            <w:pPr>
                              <w:rPr>
                                <w:rFonts w:cstheme="minorHAnsi"/>
                                <w:szCs w:val="20"/>
                                <w:lang w:val="en-GB" w:eastAsia="en-GB"/>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264A40" id="Text Box 19" o:spid="_x0000_s1032" type="#_x0000_t202" style="position:absolute;left:0;text-align:left;margin-left:0;margin-top:5in;width:499.15pt;height:158.4pt;z-index:251843072;visibility:visible;mso-wrap-style:none;mso-width-percent:0;mso-height-percent:0;mso-wrap-distance-left:9pt;mso-wrap-distance-top:0;mso-wrap-distance-right:9pt;mso-wrap-distance-bottom:0;mso-position-horizontal:lef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" filled="f" stroked="f" strokeweight=".5pt">
                <v:textbox>
                  <w:txbxContent>
                    <w:p w14:paraId="2D034FC2" w14:textId="6D9F3348" w:rsidR="001648F9" w:rsidRPr="00FE16BA" w:rsidRDefault="001648F9" w:rsidP="00195CF2">
                      <w:pPr>
                        <w:rPr>
                          <w:b/>
                          <w:lang w:val="en-GB" w:eastAsia="en-GB"/>
                        </w:rPr>
                      </w:pPr>
                      <w:bookmarkStart w:id="74" w:name="_Toc4680181"/>
                      <w:r w:rsidRPr="00FE16BA">
                        <w:rPr>
                          <w:rFonts w:ascii="Arial" w:hAnsi="Arial" w:cs="Arial"/>
                          <w:b/>
                          <w:color w:val="2E74B5"/>
                          <w:sz w:val="18"/>
                          <w:lang w:val="en-GB"/>
                        </w:rPr>
                        <w:t xml:space="preserve">Box </w:t>
                      </w:r>
                      <w:r w:rsidRPr="00FE16BA">
                        <w:rPr>
                          <w:rFonts w:ascii="Arial" w:hAnsi="Arial" w:cs="Arial"/>
                          <w:b/>
                          <w:color w:val="2E74B5"/>
                          <w:sz w:val="18"/>
                          <w:lang w:val="en-GB"/>
                        </w:rPr>
                        <w:fldChar w:fldCharType="begin"/>
                      </w:r>
                      <w:r w:rsidRPr="00FE16BA">
                        <w:rPr>
                          <w:rFonts w:ascii="Arial" w:hAnsi="Arial" w:cs="Arial"/>
                          <w:b/>
                          <w:color w:val="2E74B5"/>
                          <w:sz w:val="18"/>
                          <w:lang w:val="en-GB"/>
                        </w:rPr>
                        <w:instrText xml:space="preserve"> SEQ Box \* ARABIC </w:instrText>
                      </w:r>
                      <w:r w:rsidRPr="00FE16BA">
                        <w:rPr>
                          <w:rFonts w:ascii="Arial" w:hAnsi="Arial" w:cs="Arial"/>
                          <w:b/>
                          <w:color w:val="2E74B5"/>
                          <w:sz w:val="18"/>
                          <w:lang w:val="en-GB"/>
                        </w:rPr>
                        <w:fldChar w:fldCharType="separate"/>
                      </w:r>
                      <w:r>
                        <w:rPr>
                          <w:rFonts w:ascii="Arial" w:hAnsi="Arial" w:cs="Arial"/>
                          <w:b/>
                          <w:noProof/>
                          <w:color w:val="2E74B5"/>
                          <w:sz w:val="18"/>
                          <w:lang w:val="en-GB"/>
                        </w:rPr>
                        <w:t>10</w:t>
                      </w:r>
                      <w:r w:rsidRPr="00FE16BA">
                        <w:rPr>
                          <w:rFonts w:ascii="Arial" w:hAnsi="Arial" w:cs="Arial"/>
                          <w:b/>
                          <w:color w:val="2E74B5"/>
                          <w:sz w:val="18"/>
                          <w:lang w:val="en-GB"/>
                        </w:rPr>
                        <w:fldChar w:fldCharType="end"/>
                      </w:r>
                      <w:r w:rsidRPr="00FE16BA">
                        <w:rPr>
                          <w:rFonts w:ascii="Arial" w:hAnsi="Arial" w:cs="Arial"/>
                          <w:b/>
                          <w:color w:val="2E74B5"/>
                          <w:sz w:val="18"/>
                          <w:lang w:val="en-GB"/>
                        </w:rPr>
                        <w:tab/>
                        <w:t>Summary of direct greenhouse gas emission reduction</w:t>
                      </w:r>
                      <w:bookmarkEnd w:id="74"/>
                      <w:r w:rsidRPr="00FE16BA">
                        <w:rPr>
                          <w:rFonts w:ascii="Arial" w:hAnsi="Arial" w:cs="Arial"/>
                          <w:b/>
                          <w:color w:val="2E74B5"/>
                          <w:sz w:val="18"/>
                          <w:lang w:val="en-GB"/>
                        </w:rPr>
                        <w:t xml:space="preserve"> </w:t>
                      </w:r>
                    </w:p>
                    <w:p w14:paraId="73178217" w14:textId="3987BF73" w:rsidR="001648F9" w:rsidRPr="0065696C" w:rsidRDefault="001648F9" w:rsidP="00195CF2">
                      <w:pPr>
                        <w:rPr>
                          <w:lang w:val="en-GB" w:eastAsia="en-GB"/>
                        </w:rPr>
                      </w:pPr>
                      <w:r>
                        <w:rPr>
                          <w:noProof/>
                          <w:lang w:val="en-GB"/>
                        </w:rPr>
                        <w:object w:dxaOrig="10246" w:dyaOrig="2561" w14:anchorId="43EAF31B">
                          <v:shape id="_x0000_i1034" type="#_x0000_t75" style="width:454.4pt;height:119.2pt" o:ole="">
                            <v:imagedata r:id="rId64" o:title=""/>
                          </v:shape>
                          <o:OLEObject Type="Embed" ProgID="Excel.Sheet.12" ShapeID="_x0000_i1034" DrawAspect="Content" ObjectID="_1617701240" r:id="rId66"/>
                        </w:object>
                      </w:r>
                    </w:p>
                    <w:p w14:paraId="67E6AA88" w14:textId="77777777" w:rsidR="001648F9" w:rsidRPr="0065696C" w:rsidRDefault="001648F9" w:rsidP="00195CF2">
                      <w:pPr>
                        <w:rPr>
                          <w:rFonts w:asciiTheme="minorHAnsi" w:hAnsiTheme="minorHAnsi" w:cstheme="minorHAnsi"/>
                          <w:sz w:val="18"/>
                          <w:szCs w:val="18"/>
                          <w:u w:val="single"/>
                          <w:lang w:val="en-GB" w:eastAsia="en-GB"/>
                        </w:rPr>
                      </w:pPr>
                      <w:r w:rsidRPr="0065696C">
                        <w:rPr>
                          <w:rFonts w:asciiTheme="minorHAnsi" w:hAnsiTheme="minorHAnsi" w:cstheme="minorHAnsi"/>
                          <w:i/>
                          <w:sz w:val="18"/>
                          <w:szCs w:val="18"/>
                          <w:lang w:val="en-GB" w:eastAsia="en-GB"/>
                        </w:rPr>
                        <w:t xml:space="preserve">Notes: </w:t>
                      </w:r>
                      <w:r w:rsidRPr="0065696C">
                        <w:rPr>
                          <w:rFonts w:asciiTheme="minorHAnsi" w:hAnsiTheme="minorHAnsi" w:cstheme="minorHAnsi"/>
                          <w:sz w:val="18"/>
                          <w:szCs w:val="18"/>
                          <w:lang w:val="en-GB" w:eastAsia="en-GB"/>
                        </w:rPr>
                        <w:t xml:space="preserve">See Annex F and UNEP/U4E </w:t>
                      </w:r>
                      <w:r w:rsidRPr="0065696C">
                        <w:rPr>
                          <w:rFonts w:asciiTheme="minorHAnsi" w:hAnsiTheme="minorHAnsi" w:cstheme="minorHAnsi"/>
                          <w:i/>
                          <w:sz w:val="18"/>
                          <w:szCs w:val="18"/>
                          <w:lang w:val="en-GB" w:eastAsia="en-GB"/>
                        </w:rPr>
                        <w:t xml:space="preserve">South Africa, Country Assessment </w:t>
                      </w:r>
                      <w:r w:rsidRPr="0065696C">
                        <w:rPr>
                          <w:rFonts w:asciiTheme="minorHAnsi" w:hAnsiTheme="minorHAnsi" w:cstheme="minorHAnsi"/>
                          <w:sz w:val="18"/>
                          <w:szCs w:val="18"/>
                          <w:lang w:val="en-GB" w:eastAsia="en-GB"/>
                        </w:rPr>
                        <w:t>sheet</w:t>
                      </w:r>
                      <w:r w:rsidRPr="0065696C">
                        <w:rPr>
                          <w:rFonts w:asciiTheme="minorHAnsi" w:hAnsiTheme="minorHAnsi" w:cstheme="minorHAnsi"/>
                          <w:i/>
                          <w:sz w:val="18"/>
                          <w:szCs w:val="18"/>
                          <w:lang w:val="en-GB" w:eastAsia="en-GB"/>
                        </w:rPr>
                        <w:t xml:space="preserve"> </w:t>
                      </w:r>
                      <w:r w:rsidRPr="0065696C">
                        <w:rPr>
                          <w:rFonts w:asciiTheme="minorHAnsi" w:hAnsiTheme="minorHAnsi" w:cstheme="minorHAnsi"/>
                          <w:sz w:val="18"/>
                          <w:szCs w:val="18"/>
                          <w:lang w:val="en-GB" w:eastAsia="en-GB"/>
                        </w:rPr>
                        <w:t>(2016)</w:t>
                      </w:r>
                    </w:p>
                    <w:p w14:paraId="17291F1E" w14:textId="77777777" w:rsidR="001648F9" w:rsidRPr="004F1D32" w:rsidRDefault="001648F9" w:rsidP="00195CF2">
                      <w:pPr>
                        <w:rPr>
                          <w:rFonts w:cstheme="minorHAnsi"/>
                          <w:szCs w:val="20"/>
                          <w:lang w:val="en-GB" w:eastAsia="en-GB"/>
                        </w:rPr>
                      </w:pPr>
                    </w:p>
                  </w:txbxContent>
                </v:textbox>
                <w10:wrap type="topAndBottom" anchorx="margin" anchory="margin"/>
              </v:shape>
            </w:pict>
          </mc:Fallback>
        </mc:AlternateContent>
      </w:r>
      <w:r w:rsidR="00195CF2" w:rsidRPr="00195CF2">
        <w:rPr>
          <w:rFonts w:cs="Arial"/>
          <w:noProof/>
          <w:szCs w:val="20"/>
          <w:lang w:val="en-GB" w:eastAsia="zh-CN"/>
        </w:rPr>
        <w:t xml:space="preserve">Lighting devices are used at peak-load demand. By reducing the peak load, it will not only reduce the occurrence of blackouts but it will also reduce the peak-load generation, which is often the most expensive. By 2030, the peak load reduction of the alternative scenario over the baseline that is attributed to the Project’s (direct and direct) influence will be 223 MW. </w:t>
      </w:r>
    </w:p>
    <w:p w14:paraId="50D61205" w14:textId="77777777" w:rsidR="00195CF2" w:rsidRPr="00195CF2" w:rsidRDefault="00195CF2" w:rsidP="00195CF2">
      <w:pPr>
        <w:spacing w:after="0"/>
        <w:rPr>
          <w:lang w:val="en-GB"/>
        </w:rPr>
      </w:pPr>
    </w:p>
    <w:p w14:paraId="3F7E283A" w14:textId="77777777" w:rsidR="00195CF2" w:rsidRPr="00195CF2" w:rsidRDefault="00195CF2" w:rsidP="00195CF2">
      <w:pPr>
        <w:spacing w:after="0"/>
        <w:rPr>
          <w:rFonts w:asciiTheme="minorHAnsi" w:hAnsiTheme="minorHAnsi" w:cstheme="minorHAnsi"/>
          <w:szCs w:val="20"/>
          <w:lang w:val="en-GB"/>
        </w:rPr>
      </w:pPr>
      <w:r w:rsidRPr="00195CF2">
        <w:rPr>
          <w:lang w:val="en-GB"/>
        </w:rPr>
        <w:t xml:space="preserve">Beyond the </w:t>
      </w:r>
      <w:r w:rsidRPr="00195CF2">
        <w:rPr>
          <w:rFonts w:asciiTheme="minorHAnsi" w:hAnsiTheme="minorHAnsi" w:cstheme="minorHAnsi"/>
          <w:szCs w:val="20"/>
          <w:lang w:val="en-GB"/>
        </w:rPr>
        <w:t>greenhouse gas emission reductions that will be delivered through increased energy efficiency, the project offers further global and local environmental benefits. For each technology, the project will implement best practices in environmentally sound management:</w:t>
      </w:r>
    </w:p>
    <w:p w14:paraId="6BDF864C" w14:textId="77777777" w:rsidR="00195CF2" w:rsidRDefault="00195CF2" w:rsidP="004D4B56">
      <w:pPr>
        <w:numPr>
          <w:ilvl w:val="0"/>
          <w:numId w:val="47"/>
        </w:numPr>
        <w:spacing w:after="0"/>
        <w:ind w:left="284" w:hanging="284"/>
        <w:rPr>
          <w:rFonts w:asciiTheme="minorHAnsi" w:hAnsiTheme="minorHAnsi" w:cstheme="minorHAnsi"/>
          <w:szCs w:val="20"/>
          <w:lang w:val="en-GB"/>
        </w:rPr>
      </w:pPr>
      <w:r w:rsidRPr="00195CF2">
        <w:rPr>
          <w:rFonts w:asciiTheme="minorHAnsi" w:hAnsiTheme="minorHAnsi" w:cstheme="minorHAnsi"/>
          <w:szCs w:val="20"/>
          <w:lang w:val="en-GB"/>
        </w:rPr>
        <w:t xml:space="preserve">Old technology that is phased out and some efficient and advanced lighting technologies may contain hazardous substances, in particular mercury. The project will continue to assist countries to plan collection and recycling programmes to ensure that mercury from spent lamps is not released into the environment and that lighting products classified as electronic waste are properly collected and recycled. </w:t>
      </w:r>
    </w:p>
    <w:p w14:paraId="3B0ED296" w14:textId="44FEE892" w:rsidR="00195CF2" w:rsidRPr="00195CF2" w:rsidRDefault="00195CF2" w:rsidP="004D4B56">
      <w:pPr>
        <w:numPr>
          <w:ilvl w:val="0"/>
          <w:numId w:val="47"/>
        </w:numPr>
        <w:spacing w:after="0"/>
        <w:ind w:left="284" w:hanging="284"/>
        <w:rPr>
          <w:rFonts w:asciiTheme="minorHAnsi" w:hAnsiTheme="minorHAnsi" w:cstheme="minorHAnsi"/>
          <w:szCs w:val="20"/>
          <w:lang w:val="en-GB"/>
        </w:rPr>
      </w:pPr>
      <w:r w:rsidRPr="00195CF2">
        <w:rPr>
          <w:rFonts w:asciiTheme="minorHAnsi" w:hAnsiTheme="minorHAnsi" w:cstheme="minorHAnsi"/>
          <w:szCs w:val="20"/>
          <w:lang w:val="en-GB"/>
        </w:rPr>
        <w:t xml:space="preserve">The Project will be supported research and assessment of issues and options regarding the replacement of mineral oils used in certain type of transformers by vegetable oil. Old transformers may contain polychlorinated biphenyls (PCBs) </w:t>
      </w:r>
      <w:r w:rsidRPr="00195CF2">
        <w:rPr>
          <w:rFonts w:asciiTheme="minorHAnsi" w:hAnsiTheme="minorHAnsi" w:cstheme="minorHAnsi"/>
          <w:szCs w:val="20"/>
          <w:lang w:val="en-GB"/>
        </w:rPr>
        <w:lastRenderedPageBreak/>
        <w:t xml:space="preserve">and ensuring environmentally sound disposal of the PCBs is dealt with in the DBSA/GEF project “Environmentally Sound Management and Disposal of PCBs”. By 2030, the mercury in the lamping stock in the alternative scenario over the baseline that is attributed to the Project’s (direct and direct) influence will be about 2.0 tons of </w:t>
      </w:r>
      <w:r w:rsidRPr="003A67E7">
        <w:rPr>
          <w:rFonts w:asciiTheme="minorHAnsi" w:hAnsiTheme="minorHAnsi" w:cstheme="minorHAnsi"/>
          <w:szCs w:val="20"/>
          <w:lang w:val="en-GB"/>
        </w:rPr>
        <w:t>mercury (see Annex</w:t>
      </w:r>
      <w:r w:rsidR="003A67E7" w:rsidRPr="003A67E7">
        <w:rPr>
          <w:rFonts w:asciiTheme="minorHAnsi" w:hAnsiTheme="minorHAnsi" w:cstheme="minorHAnsi"/>
          <w:szCs w:val="20"/>
          <w:lang w:val="en-GB"/>
        </w:rPr>
        <w:t xml:space="preserve"> F).</w:t>
      </w:r>
    </w:p>
    <w:p w14:paraId="6DEBE3C6" w14:textId="2F63F4E8" w:rsidR="00195CF2" w:rsidRDefault="00195CF2" w:rsidP="00DA2FD1">
      <w:pPr>
        <w:spacing w:after="0"/>
        <w:rPr>
          <w:lang w:val="en-GB" w:eastAsia="en-GB"/>
        </w:rPr>
      </w:pPr>
    </w:p>
    <w:p w14:paraId="28B72E0B" w14:textId="350B2196" w:rsidR="00195CF2" w:rsidRDefault="006E7F23" w:rsidP="006E7F23">
      <w:pPr>
        <w:pStyle w:val="Heading2"/>
      </w:pPr>
      <w:bookmarkStart w:id="75" w:name="_Toc384815"/>
      <w:r>
        <w:t>Project consistency with national and GEF priorities</w:t>
      </w:r>
      <w:bookmarkEnd w:id="75"/>
    </w:p>
    <w:p w14:paraId="0362E6D4" w14:textId="21BE6006" w:rsidR="006E7F23" w:rsidRDefault="006E7F23" w:rsidP="006E7F23">
      <w:pPr>
        <w:pStyle w:val="Heading3"/>
        <w:tabs>
          <w:tab w:val="num" w:pos="993"/>
        </w:tabs>
        <w:ind w:left="993" w:hanging="993"/>
        <w:rPr>
          <w:lang w:eastAsia="en-GB"/>
        </w:rPr>
      </w:pPr>
      <w:r>
        <w:rPr>
          <w:lang w:eastAsia="en-GB"/>
        </w:rPr>
        <w:t>Alignment with national priorities</w:t>
      </w:r>
    </w:p>
    <w:p w14:paraId="57759761" w14:textId="1C967419" w:rsidR="000F6312" w:rsidRPr="008E26A0" w:rsidRDefault="000F6312" w:rsidP="000F6312">
      <w:pPr>
        <w:spacing w:after="0"/>
        <w:rPr>
          <w:noProof/>
          <w:szCs w:val="20"/>
          <w:lang w:val="en-GB"/>
        </w:rPr>
      </w:pPr>
      <w:r w:rsidRPr="00666B27">
        <w:rPr>
          <w:noProof/>
          <w:szCs w:val="20"/>
          <w:lang w:val="en-GB"/>
        </w:rPr>
        <w:t xml:space="preserve">The overall framework for energy efficiency is present in the form of policy documents, such as the National Energy Efficiency Strategy of (2005, reviewed in 2008) and the </w:t>
      </w:r>
      <w:r w:rsidRPr="00666B27">
        <w:rPr>
          <w:b/>
          <w:noProof/>
          <w:szCs w:val="20"/>
          <w:lang w:val="en-GB"/>
        </w:rPr>
        <w:t>Post-2015 National Energy Efficiency Strategy</w:t>
      </w:r>
      <w:r w:rsidRPr="00666B27">
        <w:rPr>
          <w:noProof/>
          <w:szCs w:val="20"/>
          <w:lang w:val="en-GB"/>
        </w:rPr>
        <w:t xml:space="preserve"> (draft published in the Government Gazette in Dec 2016 for public comments, see Annex E), which aims for energy efficiency improvement by 2030 of 1</w:t>
      </w:r>
      <w:r>
        <w:rPr>
          <w:noProof/>
          <w:szCs w:val="20"/>
          <w:lang w:val="en-GB"/>
        </w:rPr>
        <w:t>6</w:t>
      </w:r>
      <w:r w:rsidRPr="008E26A0">
        <w:rPr>
          <w:noProof/>
          <w:szCs w:val="20"/>
          <w:lang w:val="en-GB"/>
        </w:rPr>
        <w:t xml:space="preserve">% </w:t>
      </w:r>
      <w:r>
        <w:rPr>
          <w:noProof/>
          <w:szCs w:val="20"/>
          <w:lang w:val="en-GB"/>
        </w:rPr>
        <w:t xml:space="preserve">(using a baseline of 2015) </w:t>
      </w:r>
      <w:r w:rsidRPr="008E26A0">
        <w:rPr>
          <w:noProof/>
          <w:szCs w:val="20"/>
          <w:lang w:val="en-GB"/>
        </w:rPr>
        <w:t>to be achieved in a number of areas, buildings, appliance &amp; equipment, lighting, transport, industry, energy utilities.</w:t>
      </w:r>
    </w:p>
    <w:p w14:paraId="553D360F" w14:textId="77777777" w:rsidR="000F6312" w:rsidRPr="004722F0" w:rsidRDefault="000F6312" w:rsidP="000F6312">
      <w:pPr>
        <w:spacing w:after="0"/>
        <w:rPr>
          <w:noProof/>
          <w:szCs w:val="20"/>
          <w:lang w:val="en-GB"/>
        </w:rPr>
      </w:pPr>
    </w:p>
    <w:p w14:paraId="284FC4C7" w14:textId="77777777" w:rsidR="000F6312" w:rsidRPr="008E26A0" w:rsidRDefault="000F6312" w:rsidP="000F6312">
      <w:pPr>
        <w:spacing w:after="0"/>
        <w:rPr>
          <w:noProof/>
          <w:szCs w:val="20"/>
          <w:lang w:val="en-GB"/>
        </w:rPr>
      </w:pPr>
      <w:r w:rsidRPr="004722F0">
        <w:rPr>
          <w:noProof/>
          <w:szCs w:val="20"/>
          <w:lang w:val="en-GB"/>
        </w:rPr>
        <w:t xml:space="preserve">A number of </w:t>
      </w:r>
      <w:r w:rsidRPr="005431FB">
        <w:rPr>
          <w:b/>
          <w:noProof/>
          <w:szCs w:val="20"/>
          <w:lang w:val="en-GB"/>
        </w:rPr>
        <w:t>national standards</w:t>
      </w:r>
      <w:r w:rsidRPr="00666B27">
        <w:rPr>
          <w:noProof/>
          <w:szCs w:val="20"/>
          <w:lang w:val="en-GB"/>
        </w:rPr>
        <w:t xml:space="preserve"> are relevant to the Project. The standard </w:t>
      </w:r>
      <w:r w:rsidRPr="00666B27">
        <w:rPr>
          <w:i/>
          <w:noProof/>
          <w:szCs w:val="20"/>
          <w:lang w:val="en-GB"/>
        </w:rPr>
        <w:t>SANS 941</w:t>
      </w:r>
      <w:r w:rsidRPr="00666B27">
        <w:rPr>
          <w:noProof/>
          <w:szCs w:val="20"/>
          <w:lang w:val="en-GB"/>
        </w:rPr>
        <w:t xml:space="preserve"> on </w:t>
      </w:r>
      <w:r w:rsidRPr="00666B27">
        <w:rPr>
          <w:i/>
          <w:noProof/>
          <w:szCs w:val="20"/>
          <w:lang w:val="en-GB"/>
        </w:rPr>
        <w:t>Energy efficiency of electrical and electronic apparatus</w:t>
      </w:r>
      <w:r w:rsidRPr="00666B27">
        <w:rPr>
          <w:noProof/>
          <w:szCs w:val="20"/>
          <w:lang w:val="en-GB"/>
        </w:rPr>
        <w:t xml:space="preserve"> covers energy efficiency requirements, measurement methods and appropriate labelling of energy-efficient electrical and electronic apparatus.</w:t>
      </w:r>
      <w:r w:rsidRPr="00666B27">
        <w:rPr>
          <w:lang w:val="en-GB"/>
        </w:rPr>
        <w:t xml:space="preserve"> </w:t>
      </w:r>
      <w:r w:rsidRPr="00666B27">
        <w:rPr>
          <w:noProof/>
          <w:szCs w:val="20"/>
          <w:lang w:val="en-GB"/>
        </w:rPr>
        <w:t xml:space="preserve">The </w:t>
      </w:r>
      <w:r w:rsidRPr="00666B27">
        <w:rPr>
          <w:i/>
          <w:noProof/>
          <w:szCs w:val="20"/>
          <w:lang w:val="en-GB"/>
        </w:rPr>
        <w:t>Compulsory specification for energy efficiency and labelling of electrical and electronic apparatus</w:t>
      </w:r>
      <w:r w:rsidRPr="00666B27">
        <w:rPr>
          <w:noProof/>
          <w:szCs w:val="20"/>
          <w:lang w:val="en-GB"/>
        </w:rPr>
        <w:t xml:space="preserve"> (</w:t>
      </w:r>
      <w:r w:rsidRPr="00666B27">
        <w:rPr>
          <w:i/>
          <w:noProof/>
          <w:szCs w:val="20"/>
          <w:lang w:val="en-GB"/>
        </w:rPr>
        <w:t>VC 9008</w:t>
      </w:r>
      <w:r w:rsidRPr="00666B27">
        <w:rPr>
          <w:noProof/>
          <w:szCs w:val="20"/>
          <w:lang w:val="en-GB"/>
        </w:rPr>
        <w:t>) was enacted in 2014 and came into force in 2015, making the SANS 941 a compulsory standard. It requires that a range of electrical and electronic apparatus (dishwashers, washing machines, tumble dryers and/or washer-dryers, refrigerators and/or freezers, electric ovens, storage water heaters) adhere to certain minimum energy performance standards. It also requires that all appliances listed display the energy efficiency rating on the appliance.</w:t>
      </w:r>
      <w:r w:rsidRPr="00666B27">
        <w:rPr>
          <w:lang w:val="en-GB"/>
        </w:rPr>
        <w:t xml:space="preserve"> </w:t>
      </w:r>
      <w:r w:rsidRPr="00666B27">
        <w:rPr>
          <w:i/>
          <w:noProof/>
          <w:szCs w:val="20"/>
          <w:lang w:val="en-GB"/>
        </w:rPr>
        <w:t>SANS 1544</w:t>
      </w:r>
      <w:r w:rsidRPr="00666B27">
        <w:rPr>
          <w:noProof/>
          <w:szCs w:val="20"/>
          <w:lang w:val="en-GB"/>
        </w:rPr>
        <w:t xml:space="preserve">  </w:t>
      </w:r>
      <w:r w:rsidRPr="00666B27">
        <w:rPr>
          <w:i/>
          <w:noProof/>
          <w:szCs w:val="20"/>
          <w:lang w:val="en-GB"/>
        </w:rPr>
        <w:t xml:space="preserve">Energy performance certificates for buildings </w:t>
      </w:r>
      <w:r w:rsidRPr="00666B27">
        <w:rPr>
          <w:noProof/>
          <w:szCs w:val="20"/>
          <w:lang w:val="en-GB"/>
        </w:rPr>
        <w:t>specifies the methodology for calculating energy performance in existing buildings. It will initially be a voluntary standard but may become a mandatory standard through the NRCS regulation process</w:t>
      </w:r>
      <w:r>
        <w:rPr>
          <w:noProof/>
          <w:szCs w:val="20"/>
          <w:lang w:val="en-GB"/>
        </w:rPr>
        <w:t xml:space="preserve"> </w:t>
      </w:r>
      <w:r w:rsidRPr="008E26A0">
        <w:rPr>
          <w:noProof/>
          <w:szCs w:val="20"/>
          <w:lang w:val="en-GB"/>
        </w:rPr>
        <w:t>(the regulations for the mandatory display of energy performance for buildings have been published).</w:t>
      </w:r>
      <w:r>
        <w:rPr>
          <w:noProof/>
          <w:szCs w:val="20"/>
          <w:lang w:val="en-GB"/>
        </w:rPr>
        <w:t xml:space="preserve"> </w:t>
      </w:r>
      <w:r w:rsidRPr="008E26A0">
        <w:rPr>
          <w:noProof/>
          <w:szCs w:val="20"/>
          <w:lang w:val="en-GB"/>
        </w:rPr>
        <w:t>There are no energy performance standards on distribution transformers.</w:t>
      </w:r>
    </w:p>
    <w:p w14:paraId="173CCC47" w14:textId="77777777" w:rsidR="000F6312" w:rsidRPr="004722F0" w:rsidRDefault="000F6312" w:rsidP="000F6312">
      <w:pPr>
        <w:spacing w:after="0"/>
        <w:rPr>
          <w:noProof/>
          <w:szCs w:val="20"/>
          <w:lang w:val="en-GB"/>
        </w:rPr>
      </w:pPr>
    </w:p>
    <w:p w14:paraId="12758C4C" w14:textId="77777777" w:rsidR="000F6312" w:rsidRPr="00666B27" w:rsidRDefault="000F6312" w:rsidP="000F6312">
      <w:pPr>
        <w:spacing w:after="0"/>
        <w:rPr>
          <w:noProof/>
          <w:szCs w:val="20"/>
          <w:lang w:val="en-GB"/>
        </w:rPr>
      </w:pPr>
      <w:r w:rsidRPr="004722F0">
        <w:rPr>
          <w:noProof/>
          <w:szCs w:val="20"/>
          <w:lang w:val="en-GB"/>
        </w:rPr>
        <w:t xml:space="preserve">The </w:t>
      </w:r>
      <w:r w:rsidRPr="005431FB">
        <w:rPr>
          <w:b/>
          <w:noProof/>
          <w:szCs w:val="20"/>
          <w:lang w:val="en-GB"/>
        </w:rPr>
        <w:t>National Environmental Management</w:t>
      </w:r>
      <w:r w:rsidRPr="00666B27">
        <w:rPr>
          <w:noProof/>
          <w:szCs w:val="20"/>
          <w:lang w:val="en-GB"/>
        </w:rPr>
        <w:t xml:space="preserve"> Waste Act (2008) has implications for e-waste management and makes it illegal for individuals or companies to send e-waste to landfills. DEA is considering to split the two categories, e-waste and lighting, and to be dealt with separate waste management plans. In November 2011 the National Waste Management Strategy (NWMS) was established to achieve the objects of the Act.</w:t>
      </w:r>
    </w:p>
    <w:p w14:paraId="4294048B" w14:textId="77777777" w:rsidR="000F6312" w:rsidRPr="00666B27" w:rsidRDefault="000F6312" w:rsidP="000F6312">
      <w:pPr>
        <w:spacing w:after="0"/>
        <w:rPr>
          <w:noProof/>
          <w:szCs w:val="20"/>
          <w:lang w:val="en-GB"/>
        </w:rPr>
      </w:pPr>
    </w:p>
    <w:p w14:paraId="437F2688" w14:textId="77777777" w:rsidR="000F6312" w:rsidRPr="00666B27" w:rsidRDefault="000F6312" w:rsidP="000F6312">
      <w:pPr>
        <w:spacing w:after="0"/>
        <w:rPr>
          <w:noProof/>
          <w:szCs w:val="20"/>
          <w:lang w:val="en-GB"/>
        </w:rPr>
      </w:pPr>
      <w:r w:rsidRPr="00666B27">
        <w:rPr>
          <w:noProof/>
          <w:szCs w:val="20"/>
          <w:lang w:val="en-GB"/>
        </w:rPr>
        <w:t xml:space="preserve">The </w:t>
      </w:r>
      <w:r w:rsidRPr="00666B27">
        <w:rPr>
          <w:b/>
          <w:noProof/>
          <w:szCs w:val="20"/>
          <w:lang w:val="en-GB"/>
        </w:rPr>
        <w:t>National Development Plan (NDP)</w:t>
      </w:r>
      <w:r w:rsidRPr="00666B27">
        <w:rPr>
          <w:noProof/>
          <w:szCs w:val="20"/>
          <w:lang w:val="en-GB"/>
        </w:rPr>
        <w:t xml:space="preserve"> for South Africa provides a “2030 vision” to guide the country‟s development trajectory such that poverty is eliminated and inequalities are reduced by 2030.</w:t>
      </w:r>
      <w:r w:rsidRPr="00666B27">
        <w:rPr>
          <w:lang w:val="en-GB"/>
        </w:rPr>
        <w:t xml:space="preserve"> </w:t>
      </w:r>
      <w:r w:rsidRPr="00666B27">
        <w:rPr>
          <w:noProof/>
          <w:szCs w:val="20"/>
          <w:lang w:val="en-GB"/>
        </w:rPr>
        <w:t>Furthermore, the NDP states that climate change is already having an impact on South Africa and recognises the need to ensure that society and the natural environment are protected from the adverse effects of climate change.</w:t>
      </w:r>
      <w:r w:rsidRPr="00666B27">
        <w:rPr>
          <w:lang w:val="en-GB"/>
        </w:rPr>
        <w:t xml:space="preserve"> </w:t>
      </w:r>
      <w:r w:rsidRPr="00666B27">
        <w:rPr>
          <w:noProof/>
          <w:szCs w:val="20"/>
          <w:lang w:val="en-GB"/>
        </w:rPr>
        <w:t xml:space="preserve">South Africa aims to put in place a mitigation system, to realise the opportunities of a low-carbon economy while being mindful that a just transition requires time and careful development. </w:t>
      </w:r>
    </w:p>
    <w:p w14:paraId="7FF607AB" w14:textId="77777777" w:rsidR="000F6312" w:rsidRPr="00666B27" w:rsidRDefault="000F6312" w:rsidP="000F6312">
      <w:pPr>
        <w:spacing w:after="0"/>
        <w:rPr>
          <w:lang w:val="en-GB"/>
        </w:rPr>
      </w:pPr>
    </w:p>
    <w:p w14:paraId="115651A2" w14:textId="52F0A372" w:rsidR="006E7F23" w:rsidRPr="00D856AB" w:rsidRDefault="000F6312" w:rsidP="000F6312">
      <w:pPr>
        <w:spacing w:before="120" w:after="0"/>
        <w:rPr>
          <w:lang w:val="en-GB"/>
        </w:rPr>
      </w:pPr>
      <w:r w:rsidRPr="00666B27">
        <w:rPr>
          <w:lang w:val="en-GB"/>
        </w:rPr>
        <w:t xml:space="preserve">The mitigation component of </w:t>
      </w:r>
      <w:r>
        <w:rPr>
          <w:lang w:val="en-GB"/>
        </w:rPr>
        <w:t>South Africa’s</w:t>
      </w:r>
      <w:r w:rsidRPr="008E26A0">
        <w:rPr>
          <w:lang w:val="en-GB"/>
        </w:rPr>
        <w:t xml:space="preserve"> </w:t>
      </w:r>
      <w:r w:rsidRPr="008E26A0">
        <w:rPr>
          <w:b/>
          <w:lang w:val="en-GB"/>
        </w:rPr>
        <w:t>Intended Nationally Determined Contributions (INDC)</w:t>
      </w:r>
      <w:r w:rsidRPr="008E26A0">
        <w:rPr>
          <w:lang w:val="en-GB"/>
        </w:rPr>
        <w:t xml:space="preserve"> envisages five-year periods of implementation at the national level for policy instruments under development, including a carbon tax, desired emission reduction outcomes for sectors, and company-level carbon budgets. The aspiration in the long-term is that total annual GHG emissions will be in the range of 212 to 428 million tons of CO</w:t>
      </w:r>
      <w:r w:rsidRPr="008E26A0">
        <w:rPr>
          <w:vertAlign w:val="subscript"/>
          <w:lang w:val="en-GB"/>
        </w:rPr>
        <w:t xml:space="preserve">2 </w:t>
      </w:r>
      <w:r w:rsidRPr="008E26A0">
        <w:rPr>
          <w:lang w:val="en-GB"/>
        </w:rPr>
        <w:t xml:space="preserve">by 2050, having declined </w:t>
      </w:r>
      <w:r w:rsidRPr="004722F0">
        <w:rPr>
          <w:lang w:val="en-GB"/>
        </w:rPr>
        <w:t>in absolute terms from 2036 onwards.</w:t>
      </w:r>
    </w:p>
    <w:p w14:paraId="704CE6BA" w14:textId="41007256" w:rsidR="006E7F23" w:rsidRDefault="00AA5C2F" w:rsidP="006E7F23">
      <w:pPr>
        <w:pStyle w:val="Heading3"/>
        <w:ind w:left="993" w:hanging="993"/>
        <w:rPr>
          <w:lang w:eastAsia="en-GB"/>
        </w:rPr>
      </w:pPr>
      <w:r>
        <w:rPr>
          <w:lang w:eastAsia="en-GB"/>
        </w:rPr>
        <w:t>Alignment with SDGs</w:t>
      </w:r>
    </w:p>
    <w:p w14:paraId="643DE261" w14:textId="352296B4" w:rsidR="00AA5C2F" w:rsidRDefault="00AA5C2F" w:rsidP="00AA5C2F">
      <w:pPr>
        <w:rPr>
          <w:lang w:val="en-GB" w:eastAsia="en-GB"/>
        </w:rPr>
      </w:pPr>
    </w:p>
    <w:p w14:paraId="3CDA10E6" w14:textId="33E802D1" w:rsidR="00AA5C2F" w:rsidRPr="00D856AB" w:rsidRDefault="00AA5C2F" w:rsidP="00AA5C2F">
      <w:pPr>
        <w:spacing w:after="0"/>
        <w:rPr>
          <w:noProof/>
          <w:szCs w:val="20"/>
          <w:lang w:val="en-GB"/>
        </w:rPr>
      </w:pPr>
      <w:r w:rsidRPr="00D856AB">
        <w:rPr>
          <w:lang w:val="en-GB"/>
        </w:rPr>
        <w:t xml:space="preserve">The </w:t>
      </w:r>
      <w:r w:rsidRPr="00D856AB">
        <w:rPr>
          <w:b/>
          <w:lang w:val="en-GB"/>
        </w:rPr>
        <w:t>National Sustainable Development Strategy</w:t>
      </w:r>
      <w:r w:rsidRPr="00D856AB">
        <w:rPr>
          <w:lang w:val="en-GB"/>
        </w:rPr>
        <w:t xml:space="preserve"> has been integrated into the National Development Plan, which contributes to </w:t>
      </w:r>
      <w:r w:rsidRPr="0021154A">
        <w:rPr>
          <w:noProof/>
          <w:lang w:val="en-GB"/>
        </w:rPr>
        <w:t>global</w:t>
      </w:r>
      <w:r w:rsidRPr="00D856AB">
        <w:rPr>
          <w:lang w:val="en-GB"/>
        </w:rPr>
        <w:t xml:space="preserve"> Sustainable Development Goals (SDGs). The ‘transition towards a green economy’ is one of the priority areas mentioned. More specifically this priority area includes “economic growth and employment, while preventing environmental degradation and pollution”, with ‘clean energy and energy efficiency’ as one of its focus areas.</w:t>
      </w:r>
      <w:r w:rsidRPr="00D856AB">
        <w:rPr>
          <w:noProof/>
          <w:szCs w:val="20"/>
          <w:lang w:val="en-GB"/>
        </w:rPr>
        <w:t xml:space="preserve"> </w:t>
      </w:r>
    </w:p>
    <w:p w14:paraId="14C72C90" w14:textId="4B4AB0CB" w:rsidR="00AA5C2F" w:rsidRPr="00D856AB" w:rsidRDefault="00AA5C2F" w:rsidP="00AA5C2F">
      <w:pPr>
        <w:spacing w:after="0"/>
        <w:rPr>
          <w:noProof/>
          <w:szCs w:val="20"/>
          <w:lang w:val="en-GB"/>
        </w:rPr>
      </w:pPr>
    </w:p>
    <w:p w14:paraId="38053E18" w14:textId="068A5872" w:rsidR="00AA5C2F" w:rsidRPr="00D856AB" w:rsidRDefault="000F6312" w:rsidP="00AA5C2F">
      <w:pPr>
        <w:spacing w:after="0"/>
        <w:rPr>
          <w:lang w:val="en-GB"/>
        </w:rPr>
      </w:pPr>
      <w:r w:rsidRPr="00AA5C2F">
        <w:rPr>
          <w:b/>
          <w:noProof/>
          <w:lang w:val="en-GB" w:eastAsia="en-GB"/>
        </w:rPr>
        <w:lastRenderedPageBreak/>
        <mc:AlternateContent>
          <mc:Choice Requires="wps">
            <w:drawing>
              <wp:anchor distT="71755" distB="144145" distL="144145" distR="144145" simplePos="0" relativeHeight="251845120" behindDoc="0" locked="0" layoutInCell="1" allowOverlap="1" wp14:anchorId="2160A28A" wp14:editId="15D4FA60">
                <wp:simplePos x="0" y="0"/>
                <wp:positionH relativeFrom="margin">
                  <wp:posOffset>-236220</wp:posOffset>
                </wp:positionH>
                <wp:positionV relativeFrom="margin">
                  <wp:posOffset>1263015</wp:posOffset>
                </wp:positionV>
                <wp:extent cx="6737985" cy="3559175"/>
                <wp:effectExtent l="0" t="0" r="5715" b="3175"/>
                <wp:wrapSquare wrapText="bothSides"/>
                <wp:docPr id="228"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37985" cy="3559175"/>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5AB5FCB" w14:textId="6B744F79" w:rsidR="001648F9" w:rsidRDefault="001648F9" w:rsidP="00AA5C2F">
                            <w:pPr>
                              <w:pStyle w:val="Caption"/>
                              <w:ind w:left="709" w:hanging="709"/>
                              <w:rPr>
                                <w:rFonts w:ascii="Arial" w:hAnsi="Arial" w:cs="Arial"/>
                                <w:color w:val="2E74B5"/>
                                <w:sz w:val="18"/>
                              </w:rPr>
                            </w:pPr>
                            <w:bookmarkStart w:id="76" w:name="_Ref526052438"/>
                            <w:bookmarkStart w:id="77" w:name="_Toc527385717"/>
                            <w:bookmarkStart w:id="78" w:name="_Toc535354709"/>
                            <w:bookmarkStart w:id="79" w:name="_Toc4680182"/>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11</w:t>
                            </w:r>
                            <w:r w:rsidRPr="00A21E05">
                              <w:rPr>
                                <w:rFonts w:ascii="Arial" w:hAnsi="Arial" w:cs="Arial"/>
                                <w:color w:val="2E74B5"/>
                                <w:sz w:val="18"/>
                              </w:rPr>
                              <w:fldChar w:fldCharType="end"/>
                            </w:r>
                            <w:bookmarkEnd w:id="76"/>
                            <w:r>
                              <w:rPr>
                                <w:rFonts w:ascii="Arial" w:hAnsi="Arial" w:cs="Arial"/>
                                <w:color w:val="2E74B5"/>
                                <w:sz w:val="18"/>
                              </w:rPr>
                              <w:tab/>
                            </w:r>
                            <w:bookmarkEnd w:id="77"/>
                            <w:r>
                              <w:rPr>
                                <w:rFonts w:ascii="Arial" w:hAnsi="Arial" w:cs="Arial"/>
                                <w:color w:val="2E74B5"/>
                                <w:sz w:val="18"/>
                              </w:rPr>
                              <w:t>Linkages of energy with the SDGs</w:t>
                            </w:r>
                            <w:bookmarkEnd w:id="78"/>
                            <w:bookmarkEnd w:id="79"/>
                          </w:p>
                          <w:p w14:paraId="1A8690C4" w14:textId="77777777" w:rsidR="001648F9" w:rsidRPr="0095594B" w:rsidRDefault="001648F9" w:rsidP="00AA5C2F"/>
                          <w:tbl>
                            <w:tblPr>
                              <w:tblStyle w:val="TableGrid511"/>
                              <w:tblW w:w="10343" w:type="dxa"/>
                              <w:tblLook w:val="04A0" w:firstRow="1" w:lastRow="0" w:firstColumn="1" w:lastColumn="0" w:noHBand="0" w:noVBand="1"/>
                            </w:tblPr>
                            <w:tblGrid>
                              <w:gridCol w:w="3397"/>
                              <w:gridCol w:w="6946"/>
                            </w:tblGrid>
                            <w:tr w:rsidR="001648F9" w:rsidRPr="00A468CC" w14:paraId="6A10EF77" w14:textId="77777777" w:rsidTr="003A67E7">
                              <w:tc>
                                <w:tcPr>
                                  <w:tcW w:w="3397" w:type="dxa"/>
                                </w:tcPr>
                                <w:p w14:paraId="376C7483" w14:textId="77777777" w:rsidR="001648F9" w:rsidRPr="00A468CC" w:rsidRDefault="001648F9" w:rsidP="00651D00">
                                  <w:pPr>
                                    <w:tabs>
                                      <w:tab w:val="left" w:pos="873"/>
                                    </w:tabs>
                                    <w:spacing w:after="0"/>
                                    <w:ind w:left="306" w:hanging="306"/>
                                    <w:jc w:val="left"/>
                                    <w:rPr>
                                      <w:b/>
                                      <w:sz w:val="17"/>
                                      <w:szCs w:val="17"/>
                                      <w:lang w:val="en-GB"/>
                                    </w:rPr>
                                  </w:pPr>
                                  <w:r w:rsidRPr="00A468CC">
                                    <w:rPr>
                                      <w:b/>
                                      <w:sz w:val="17"/>
                                      <w:szCs w:val="17"/>
                                      <w:lang w:val="en-GB"/>
                                    </w:rPr>
                                    <w:t>Sustainable Development Goals</w:t>
                                  </w:r>
                                </w:p>
                              </w:tc>
                              <w:tc>
                                <w:tcPr>
                                  <w:tcW w:w="6946" w:type="dxa"/>
                                </w:tcPr>
                                <w:p w14:paraId="56BEA01A" w14:textId="77777777" w:rsidR="001648F9" w:rsidRPr="00A468CC" w:rsidRDefault="001648F9" w:rsidP="00651D00">
                                  <w:pPr>
                                    <w:spacing w:after="0"/>
                                    <w:rPr>
                                      <w:b/>
                                      <w:sz w:val="17"/>
                                      <w:szCs w:val="17"/>
                                      <w:lang w:val="en-GB"/>
                                    </w:rPr>
                                  </w:pPr>
                                  <w:r w:rsidRPr="00A468CC">
                                    <w:rPr>
                                      <w:b/>
                                      <w:sz w:val="17"/>
                                      <w:szCs w:val="17"/>
                                      <w:lang w:val="en-GB"/>
                                    </w:rPr>
                                    <w:t>Linkage with energy efficiency</w:t>
                                  </w:r>
                                </w:p>
                              </w:tc>
                            </w:tr>
                            <w:tr w:rsidR="001648F9" w:rsidRPr="00A468CC" w14:paraId="21CD1A93" w14:textId="77777777" w:rsidTr="003A67E7">
                              <w:tc>
                                <w:tcPr>
                                  <w:tcW w:w="10343" w:type="dxa"/>
                                  <w:gridSpan w:val="2"/>
                                </w:tcPr>
                                <w:p w14:paraId="26BFA942" w14:textId="77777777" w:rsidR="001648F9" w:rsidRPr="00A468CC" w:rsidRDefault="001648F9" w:rsidP="00651D00">
                                  <w:pPr>
                                    <w:spacing w:after="0"/>
                                    <w:jc w:val="left"/>
                                    <w:rPr>
                                      <w:i/>
                                      <w:sz w:val="17"/>
                                      <w:szCs w:val="17"/>
                                      <w:lang w:val="en-GB"/>
                                    </w:rPr>
                                  </w:pPr>
                                  <w:r w:rsidRPr="00A468CC">
                                    <w:rPr>
                                      <w:i/>
                                      <w:sz w:val="17"/>
                                      <w:szCs w:val="17"/>
                                      <w:lang w:val="en-GB"/>
                                    </w:rPr>
                                    <w:t>Sustainable energy</w:t>
                                  </w:r>
                                </w:p>
                              </w:tc>
                            </w:tr>
                            <w:tr w:rsidR="001648F9" w:rsidRPr="00A468CC" w14:paraId="6CF9AC86" w14:textId="77777777" w:rsidTr="003A67E7">
                              <w:tc>
                                <w:tcPr>
                                  <w:tcW w:w="3397" w:type="dxa"/>
                                </w:tcPr>
                                <w:p w14:paraId="54814BD3" w14:textId="77777777" w:rsidR="001648F9" w:rsidRPr="00A468CC" w:rsidRDefault="001648F9" w:rsidP="00651D00">
                                  <w:pPr>
                                    <w:tabs>
                                      <w:tab w:val="left" w:pos="306"/>
                                    </w:tabs>
                                    <w:spacing w:after="0"/>
                                    <w:ind w:left="306" w:hanging="306"/>
                                    <w:jc w:val="left"/>
                                    <w:rPr>
                                      <w:sz w:val="17"/>
                                      <w:szCs w:val="17"/>
                                      <w:lang w:val="en-GB"/>
                                    </w:rPr>
                                  </w:pPr>
                                  <w:r w:rsidRPr="00A468CC">
                                    <w:rPr>
                                      <w:sz w:val="17"/>
                                      <w:szCs w:val="17"/>
                                      <w:lang w:val="en-GB"/>
                                    </w:rPr>
                                    <w:t>7.2 Increase substantially the share of renewable energy in the global energy mix</w:t>
                                  </w:r>
                                </w:p>
                                <w:p w14:paraId="7F46AFFF" w14:textId="77777777" w:rsidR="001648F9" w:rsidRPr="00A468CC" w:rsidRDefault="001648F9" w:rsidP="00651D00">
                                  <w:pPr>
                                    <w:tabs>
                                      <w:tab w:val="left" w:pos="306"/>
                                    </w:tabs>
                                    <w:spacing w:after="0"/>
                                    <w:ind w:left="306" w:hanging="306"/>
                                    <w:jc w:val="left"/>
                                    <w:rPr>
                                      <w:sz w:val="17"/>
                                      <w:szCs w:val="17"/>
                                      <w:lang w:val="en-GB"/>
                                    </w:rPr>
                                  </w:pPr>
                                  <w:r w:rsidRPr="00A468CC">
                                    <w:rPr>
                                      <w:sz w:val="17"/>
                                      <w:szCs w:val="17"/>
                                      <w:lang w:val="en-GB"/>
                                    </w:rPr>
                                    <w:t>7.3</w:t>
                                  </w:r>
                                  <w:r w:rsidRPr="00A468CC">
                                    <w:rPr>
                                      <w:sz w:val="17"/>
                                      <w:szCs w:val="17"/>
                                      <w:lang w:val="en-GB"/>
                                    </w:rPr>
                                    <w:tab/>
                                    <w:t>Double the global rate of improvement in energy efficiency</w:t>
                                  </w:r>
                                </w:p>
                              </w:tc>
                              <w:tc>
                                <w:tcPr>
                                  <w:tcW w:w="6946" w:type="dxa"/>
                                </w:tcPr>
                                <w:p w14:paraId="55DABB60" w14:textId="77777777" w:rsidR="001648F9" w:rsidRPr="00A468CC" w:rsidRDefault="001648F9" w:rsidP="00651D00">
                                  <w:pPr>
                                    <w:spacing w:after="0"/>
                                    <w:jc w:val="left"/>
                                    <w:rPr>
                                      <w:sz w:val="17"/>
                                      <w:szCs w:val="17"/>
                                      <w:lang w:val="en-GB"/>
                                    </w:rPr>
                                  </w:pPr>
                                  <w:r w:rsidRPr="00A468CC">
                                    <w:rPr>
                                      <w:sz w:val="17"/>
                                      <w:szCs w:val="17"/>
                                      <w:lang w:val="en-GB"/>
                                    </w:rPr>
                                    <w:t>7a. Enhance international cooperation to facilitate access to clean energy research and technologies, including renewable energy, energy efficiency, and advanced and cleaner fossil fuel technologies, and promote investment in energy infrastructure and clean energy technologies</w:t>
                                  </w:r>
                                </w:p>
                                <w:p w14:paraId="435347E3" w14:textId="77777777" w:rsidR="001648F9" w:rsidRPr="00A468CC" w:rsidRDefault="001648F9" w:rsidP="00651D00">
                                  <w:pPr>
                                    <w:spacing w:after="0"/>
                                    <w:jc w:val="left"/>
                                    <w:rPr>
                                      <w:sz w:val="17"/>
                                      <w:szCs w:val="17"/>
                                      <w:lang w:val="en-GB"/>
                                    </w:rPr>
                                  </w:pPr>
                                  <w:r w:rsidRPr="00A468CC">
                                    <w:rPr>
                                      <w:sz w:val="17"/>
                                      <w:szCs w:val="17"/>
                                      <w:lang w:val="en-GB"/>
                                    </w:rPr>
                                    <w:t>7b. Expand infrastructure and upgrade technology for supplying modern and sustainable energy services for all in developing countries</w:t>
                                  </w:r>
                                </w:p>
                              </w:tc>
                            </w:tr>
                            <w:tr w:rsidR="001648F9" w:rsidRPr="00A468CC" w14:paraId="4470D2B7" w14:textId="77777777" w:rsidTr="003A67E7">
                              <w:tc>
                                <w:tcPr>
                                  <w:tcW w:w="3397" w:type="dxa"/>
                                </w:tcPr>
                                <w:p w14:paraId="415C8172" w14:textId="77777777" w:rsidR="001648F9" w:rsidRPr="00A468CC" w:rsidRDefault="001648F9" w:rsidP="00651D00">
                                  <w:pPr>
                                    <w:tabs>
                                      <w:tab w:val="left" w:pos="306"/>
                                    </w:tabs>
                                    <w:spacing w:after="0"/>
                                    <w:ind w:left="306" w:hanging="306"/>
                                    <w:jc w:val="left"/>
                                    <w:rPr>
                                      <w:i/>
                                      <w:sz w:val="17"/>
                                      <w:szCs w:val="17"/>
                                      <w:lang w:val="en-GB"/>
                                    </w:rPr>
                                  </w:pPr>
                                  <w:r w:rsidRPr="00A468CC">
                                    <w:rPr>
                                      <w:i/>
                                      <w:sz w:val="17"/>
                                      <w:szCs w:val="17"/>
                                      <w:lang w:val="en-GB"/>
                                    </w:rPr>
                                    <w:t>Other SDGs:</w:t>
                                  </w:r>
                                </w:p>
                              </w:tc>
                              <w:tc>
                                <w:tcPr>
                                  <w:tcW w:w="6946" w:type="dxa"/>
                                </w:tcPr>
                                <w:p w14:paraId="14DEDA7E" w14:textId="77777777" w:rsidR="001648F9" w:rsidRPr="00A468CC" w:rsidRDefault="001648F9" w:rsidP="00651D00">
                                  <w:pPr>
                                    <w:spacing w:after="0"/>
                                    <w:jc w:val="left"/>
                                    <w:rPr>
                                      <w:sz w:val="17"/>
                                      <w:szCs w:val="17"/>
                                      <w:lang w:val="en-GB"/>
                                    </w:rPr>
                                  </w:pPr>
                                </w:p>
                              </w:tc>
                            </w:tr>
                            <w:tr w:rsidR="001648F9" w:rsidRPr="00A468CC" w14:paraId="7A670EDF" w14:textId="77777777" w:rsidTr="003A67E7">
                              <w:tc>
                                <w:tcPr>
                                  <w:tcW w:w="3397" w:type="dxa"/>
                                </w:tcPr>
                                <w:p w14:paraId="37508023" w14:textId="77777777" w:rsidR="001648F9" w:rsidRPr="00A468CC" w:rsidRDefault="001648F9" w:rsidP="00651D00">
                                  <w:pPr>
                                    <w:tabs>
                                      <w:tab w:val="left" w:pos="306"/>
                                      <w:tab w:val="left" w:pos="873"/>
                                    </w:tabs>
                                    <w:spacing w:after="0"/>
                                    <w:ind w:left="306" w:hanging="306"/>
                                    <w:jc w:val="left"/>
                                    <w:rPr>
                                      <w:sz w:val="17"/>
                                      <w:szCs w:val="17"/>
                                      <w:lang w:val="en-GB"/>
                                    </w:rPr>
                                  </w:pPr>
                                  <w:r w:rsidRPr="00A468CC">
                                    <w:rPr>
                                      <w:sz w:val="17"/>
                                      <w:szCs w:val="17"/>
                                      <w:lang w:val="en-GB"/>
                                    </w:rPr>
                                    <w:t xml:space="preserve">8. </w:t>
                                  </w:r>
                                  <w:r w:rsidRPr="00A468CC">
                                    <w:rPr>
                                      <w:sz w:val="17"/>
                                      <w:szCs w:val="17"/>
                                      <w:lang w:val="en-GB"/>
                                    </w:rPr>
                                    <w:tab/>
                                    <w:t>Promote sustained, inclusive and sustainable economic growth, full and productive employment and decent work for all</w:t>
                                  </w:r>
                                </w:p>
                              </w:tc>
                              <w:tc>
                                <w:tcPr>
                                  <w:tcW w:w="6946" w:type="dxa"/>
                                </w:tcPr>
                                <w:p w14:paraId="26508766" w14:textId="77777777" w:rsidR="001648F9" w:rsidRPr="00A468CC" w:rsidRDefault="001648F9" w:rsidP="00651D00">
                                  <w:pPr>
                                    <w:spacing w:after="0"/>
                                    <w:jc w:val="left"/>
                                    <w:rPr>
                                      <w:sz w:val="17"/>
                                      <w:szCs w:val="17"/>
                                      <w:lang w:val="en-GB"/>
                                    </w:rPr>
                                  </w:pPr>
                                  <w:r w:rsidRPr="00A468CC">
                                    <w:rPr>
                                      <w:sz w:val="17"/>
                                      <w:szCs w:val="17"/>
                                      <w:lang w:val="en-GB"/>
                                    </w:rPr>
                                    <w:t xml:space="preserve">Energy efficiency and conservation influence the </w:t>
                                  </w:r>
                                  <w:r>
                                    <w:rPr>
                                      <w:sz w:val="17"/>
                                      <w:szCs w:val="17"/>
                                      <w:lang w:val="en-GB"/>
                                    </w:rPr>
                                    <w:t xml:space="preserve">country’s </w:t>
                                  </w:r>
                                  <w:r w:rsidRPr="00A468CC">
                                    <w:rPr>
                                      <w:sz w:val="17"/>
                                      <w:szCs w:val="17"/>
                                      <w:lang w:val="en-GB"/>
                                    </w:rPr>
                                    <w:t xml:space="preserve">energy intensity and carbon content of economic growth </w:t>
                                  </w:r>
                                </w:p>
                              </w:tc>
                            </w:tr>
                            <w:tr w:rsidR="001648F9" w:rsidRPr="00A468CC" w14:paraId="10615521" w14:textId="77777777" w:rsidTr="003A67E7">
                              <w:tc>
                                <w:tcPr>
                                  <w:tcW w:w="3397" w:type="dxa"/>
                                </w:tcPr>
                                <w:p w14:paraId="5EB27167" w14:textId="77777777" w:rsidR="001648F9" w:rsidRPr="00A468CC" w:rsidRDefault="001648F9" w:rsidP="00651D00">
                                  <w:pPr>
                                    <w:tabs>
                                      <w:tab w:val="left" w:pos="306"/>
                                      <w:tab w:val="left" w:pos="873"/>
                                    </w:tabs>
                                    <w:spacing w:after="0"/>
                                    <w:ind w:left="306" w:hanging="306"/>
                                    <w:jc w:val="left"/>
                                    <w:rPr>
                                      <w:sz w:val="17"/>
                                      <w:szCs w:val="17"/>
                                      <w:lang w:val="en-GB"/>
                                    </w:rPr>
                                  </w:pPr>
                                  <w:r w:rsidRPr="00A468CC">
                                    <w:rPr>
                                      <w:sz w:val="17"/>
                                      <w:szCs w:val="17"/>
                                      <w:lang w:val="en-GB"/>
                                    </w:rPr>
                                    <w:t>9.</w:t>
                                  </w:r>
                                  <w:r w:rsidRPr="00A468CC">
                                    <w:rPr>
                                      <w:sz w:val="17"/>
                                      <w:szCs w:val="17"/>
                                      <w:lang w:val="en-GB"/>
                                    </w:rPr>
                                    <w:tab/>
                                    <w:t>Build resilient infrastructure, promote inclusive and sustainable industrialization and foster innovation</w:t>
                                  </w:r>
                                </w:p>
                              </w:tc>
                              <w:tc>
                                <w:tcPr>
                                  <w:tcW w:w="6946" w:type="dxa"/>
                                </w:tcPr>
                                <w:p w14:paraId="7EB567F0" w14:textId="77777777" w:rsidR="001648F9" w:rsidRPr="00A468CC" w:rsidRDefault="001648F9" w:rsidP="00651D00">
                                  <w:pPr>
                                    <w:spacing w:after="0"/>
                                    <w:jc w:val="left"/>
                                    <w:rPr>
                                      <w:sz w:val="17"/>
                                      <w:szCs w:val="17"/>
                                      <w:lang w:val="en-GB"/>
                                    </w:rPr>
                                  </w:pPr>
                                  <w:r w:rsidRPr="00A468CC">
                                    <w:rPr>
                                      <w:sz w:val="17"/>
                                      <w:szCs w:val="17"/>
                                      <w:lang w:val="en-GB"/>
                                    </w:rPr>
                                    <w:t>Resilient infrastructure and public-private partnerships are required to ensure access to energy for all and to maximise energy efficiency</w:t>
                                  </w:r>
                                </w:p>
                              </w:tc>
                            </w:tr>
                            <w:tr w:rsidR="001648F9" w:rsidRPr="00A468CC" w14:paraId="1A27A773" w14:textId="77777777" w:rsidTr="003A67E7">
                              <w:tc>
                                <w:tcPr>
                                  <w:tcW w:w="3397" w:type="dxa"/>
                                </w:tcPr>
                                <w:p w14:paraId="010B9F0B" w14:textId="77777777" w:rsidR="001648F9" w:rsidRPr="00A468CC" w:rsidRDefault="001648F9" w:rsidP="00651D00">
                                  <w:pPr>
                                    <w:tabs>
                                      <w:tab w:val="left" w:pos="306"/>
                                      <w:tab w:val="left" w:pos="873"/>
                                    </w:tabs>
                                    <w:spacing w:after="0"/>
                                    <w:ind w:left="306" w:hanging="306"/>
                                    <w:jc w:val="left"/>
                                    <w:rPr>
                                      <w:sz w:val="17"/>
                                      <w:szCs w:val="17"/>
                                      <w:lang w:val="en-GB"/>
                                    </w:rPr>
                                  </w:pPr>
                                  <w:r w:rsidRPr="00A468CC">
                                    <w:rPr>
                                      <w:sz w:val="17"/>
                                      <w:szCs w:val="17"/>
                                      <w:lang w:val="en-GB"/>
                                    </w:rPr>
                                    <w:t>11. Make cities and human settlements inclusive, safe, resilient and sustainable</w:t>
                                  </w:r>
                                </w:p>
                              </w:tc>
                              <w:tc>
                                <w:tcPr>
                                  <w:tcW w:w="6946" w:type="dxa"/>
                                </w:tcPr>
                                <w:p w14:paraId="35E12A7C" w14:textId="77777777" w:rsidR="001648F9" w:rsidRPr="00A468CC" w:rsidRDefault="001648F9" w:rsidP="00651D00">
                                  <w:pPr>
                                    <w:spacing w:after="0"/>
                                    <w:jc w:val="left"/>
                                    <w:rPr>
                                      <w:sz w:val="17"/>
                                      <w:szCs w:val="17"/>
                                      <w:lang w:val="en-GB"/>
                                    </w:rPr>
                                  </w:pPr>
                                  <w:r w:rsidRPr="00A468CC">
                                    <w:rPr>
                                      <w:sz w:val="17"/>
                                      <w:szCs w:val="17"/>
                                      <w:lang w:val="en-GB"/>
                                    </w:rPr>
                                    <w:t>Municipalities require careful electricity planning</w:t>
                                  </w:r>
                                  <w:r>
                                    <w:rPr>
                                      <w:sz w:val="17"/>
                                      <w:szCs w:val="17"/>
                                      <w:lang w:val="en-GB"/>
                                    </w:rPr>
                                    <w:t xml:space="preserve"> and efficient power distribution</w:t>
                                  </w:r>
                                </w:p>
                              </w:tc>
                            </w:tr>
                            <w:tr w:rsidR="001648F9" w:rsidRPr="00A468CC" w14:paraId="12C3D7C2" w14:textId="77777777" w:rsidTr="003A67E7">
                              <w:tc>
                                <w:tcPr>
                                  <w:tcW w:w="3397" w:type="dxa"/>
                                </w:tcPr>
                                <w:p w14:paraId="7E4FA1E4" w14:textId="77777777" w:rsidR="001648F9" w:rsidRPr="00A468CC" w:rsidRDefault="001648F9" w:rsidP="00651D00">
                                  <w:pPr>
                                    <w:tabs>
                                      <w:tab w:val="left" w:pos="306"/>
                                      <w:tab w:val="left" w:pos="873"/>
                                    </w:tabs>
                                    <w:spacing w:after="0"/>
                                    <w:ind w:left="306" w:hanging="306"/>
                                    <w:jc w:val="left"/>
                                    <w:rPr>
                                      <w:sz w:val="17"/>
                                      <w:szCs w:val="17"/>
                                      <w:lang w:val="en-GB"/>
                                    </w:rPr>
                                  </w:pPr>
                                  <w:r w:rsidRPr="00A468CC">
                                    <w:rPr>
                                      <w:sz w:val="17"/>
                                      <w:szCs w:val="17"/>
                                      <w:lang w:val="en-GB"/>
                                    </w:rPr>
                                    <w:t>12. Ensure sustainable consumption and production patterns</w:t>
                                  </w:r>
                                </w:p>
                              </w:tc>
                              <w:tc>
                                <w:tcPr>
                                  <w:tcW w:w="6946" w:type="dxa"/>
                                </w:tcPr>
                                <w:p w14:paraId="5002B418" w14:textId="77777777" w:rsidR="001648F9" w:rsidRPr="00A468CC" w:rsidRDefault="001648F9" w:rsidP="00651D00">
                                  <w:pPr>
                                    <w:spacing w:after="0"/>
                                    <w:jc w:val="left"/>
                                    <w:rPr>
                                      <w:sz w:val="17"/>
                                      <w:szCs w:val="17"/>
                                      <w:lang w:val="en-GB"/>
                                    </w:rPr>
                                  </w:pPr>
                                  <w:r w:rsidRPr="00A468CC">
                                    <w:rPr>
                                      <w:sz w:val="17"/>
                                      <w:szCs w:val="17"/>
                                      <w:lang w:val="en-GB"/>
                                    </w:rPr>
                                    <w:t>The residential and buildings sector is a key part of a future in which there is sustainable consumption of energy and products</w:t>
                                  </w:r>
                                </w:p>
                              </w:tc>
                            </w:tr>
                            <w:tr w:rsidR="001648F9" w:rsidRPr="00A468CC" w14:paraId="744227B6" w14:textId="77777777" w:rsidTr="003A67E7">
                              <w:tc>
                                <w:tcPr>
                                  <w:tcW w:w="3397" w:type="dxa"/>
                                </w:tcPr>
                                <w:p w14:paraId="7E38FB8C" w14:textId="77777777" w:rsidR="001648F9" w:rsidRPr="00A468CC" w:rsidRDefault="001648F9" w:rsidP="00651D00">
                                  <w:pPr>
                                    <w:tabs>
                                      <w:tab w:val="left" w:pos="306"/>
                                      <w:tab w:val="left" w:pos="873"/>
                                    </w:tabs>
                                    <w:spacing w:after="0"/>
                                    <w:ind w:left="306" w:hanging="306"/>
                                    <w:jc w:val="left"/>
                                    <w:rPr>
                                      <w:sz w:val="17"/>
                                      <w:szCs w:val="17"/>
                                      <w:lang w:val="en-GB"/>
                                    </w:rPr>
                                  </w:pPr>
                                  <w:r w:rsidRPr="00A468CC">
                                    <w:rPr>
                                      <w:sz w:val="17"/>
                                      <w:szCs w:val="17"/>
                                      <w:lang w:val="en-GB"/>
                                    </w:rPr>
                                    <w:t>13. Take urgent action to combat climate change and its impacts</w:t>
                                  </w:r>
                                </w:p>
                              </w:tc>
                              <w:tc>
                                <w:tcPr>
                                  <w:tcW w:w="6946" w:type="dxa"/>
                                </w:tcPr>
                                <w:p w14:paraId="6B173466" w14:textId="77777777" w:rsidR="001648F9" w:rsidRPr="00A468CC" w:rsidRDefault="001648F9" w:rsidP="00651D00">
                                  <w:pPr>
                                    <w:spacing w:after="0"/>
                                    <w:jc w:val="left"/>
                                    <w:rPr>
                                      <w:sz w:val="17"/>
                                      <w:szCs w:val="17"/>
                                      <w:lang w:val="en-GB"/>
                                    </w:rPr>
                                  </w:pPr>
                                  <w:r w:rsidRPr="00A468CC">
                                    <w:rPr>
                                      <w:sz w:val="17"/>
                                      <w:szCs w:val="17"/>
                                      <w:lang w:val="en-GB"/>
                                    </w:rPr>
                                    <w:t>The carbon-intensive energy sector (based on fossil fuels</w:t>
                                  </w:r>
                                  <w:r>
                                    <w:rPr>
                                      <w:sz w:val="17"/>
                                      <w:szCs w:val="17"/>
                                      <w:lang w:val="en-GB"/>
                                    </w:rPr>
                                    <w:t>)</w:t>
                                  </w:r>
                                  <w:r w:rsidRPr="00A468CC">
                                    <w:rPr>
                                      <w:sz w:val="17"/>
                                      <w:szCs w:val="17"/>
                                      <w:lang w:val="en-GB"/>
                                    </w:rPr>
                                    <w:t xml:space="preserve"> is a key driver of climate change.</w:t>
                                  </w:r>
                                </w:p>
                              </w:tc>
                            </w:tr>
                          </w:tbl>
                          <w:p w14:paraId="28FA584C" w14:textId="77777777" w:rsidR="001648F9" w:rsidRPr="00A468CC" w:rsidRDefault="001648F9" w:rsidP="00AA5C2F">
                            <w:pPr>
                              <w:spacing w:before="60"/>
                              <w:rPr>
                                <w:i/>
                                <w:sz w:val="17"/>
                                <w:szCs w:val="17"/>
                                <w:lang w:val="en-GB"/>
                              </w:rPr>
                            </w:pPr>
                            <w:r w:rsidRPr="00A468CC">
                              <w:rPr>
                                <w:sz w:val="17"/>
                                <w:szCs w:val="17"/>
                                <w:lang w:val="en-GB"/>
                              </w:rPr>
                              <w:t xml:space="preserve">Compiled from </w:t>
                            </w:r>
                            <w:r w:rsidRPr="00A468CC">
                              <w:rPr>
                                <w:i/>
                                <w:sz w:val="17"/>
                                <w:szCs w:val="17"/>
                                <w:lang w:val="en-GB"/>
                              </w:rPr>
                              <w:t xml:space="preserve">Transforming our World: the 2030 Agenda for Sustainable Development </w:t>
                            </w:r>
                            <w:r w:rsidRPr="00A468CC">
                              <w:rPr>
                                <w:sz w:val="17"/>
                                <w:szCs w:val="17"/>
                                <w:lang w:val="en-GB"/>
                              </w:rPr>
                              <w:t xml:space="preserve">(UN, 2015), </w:t>
                            </w:r>
                            <w:r w:rsidRPr="00A468CC">
                              <w:rPr>
                                <w:i/>
                                <w:sz w:val="17"/>
                                <w:szCs w:val="17"/>
                                <w:lang w:val="en-GB"/>
                              </w:rPr>
                              <w:t>Indicators and a Monitoring Framework for the Sustainable Development</w:t>
                            </w:r>
                            <w:r w:rsidRPr="00A468CC">
                              <w:rPr>
                                <w:sz w:val="17"/>
                                <w:szCs w:val="17"/>
                                <w:lang w:val="en-GB"/>
                              </w:rPr>
                              <w:t xml:space="preserve"> Goals, Sustainable Development Solutions Network (SDSN)</w:t>
                            </w:r>
                          </w:p>
                          <w:p w14:paraId="271A13BC" w14:textId="77777777" w:rsidR="001648F9" w:rsidRDefault="001648F9" w:rsidP="00AA5C2F">
                            <w:pPr>
                              <w:spacing w:after="0"/>
                              <w:rPr>
                                <w:noProof/>
                              </w:rPr>
                            </w:pPr>
                          </w:p>
                          <w:p w14:paraId="2E73C8A6" w14:textId="77777777" w:rsidR="001648F9" w:rsidRPr="005030B0" w:rsidRDefault="001648F9" w:rsidP="00AA5C2F">
                            <w:pPr>
                              <w:spacing w:after="0"/>
                              <w:rPr>
                                <w:noProof/>
                                <w:sz w:val="18"/>
                              </w:rPr>
                            </w:pPr>
                            <w:r>
                              <w:rPr>
                                <w:noProof/>
                              </w:rPr>
                              <w:t xml:space="preserve">      </w:t>
                            </w:r>
                          </w:p>
                          <w:p w14:paraId="2AE5485F" w14:textId="77777777" w:rsidR="001648F9" w:rsidRPr="005030B0" w:rsidRDefault="001648F9" w:rsidP="00AA5C2F">
                            <w:pPr>
                              <w:spacing w:after="0"/>
                              <w:rPr>
                                <w:noProof/>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160A28A" id="Text Box 231" o:spid="_x0000_s1033" type="#_x0000_t202" style="position:absolute;left:0;text-align:left;margin-left:-18.6pt;margin-top:99.45pt;width:530.55pt;height:280.25pt;z-index:251845120;visibility:visible;mso-wrap-style:square;mso-width-percent:0;mso-height-percent:0;mso-wrap-distance-left:11.35pt;mso-wrap-distance-top:5.65pt;mso-wrap-distance-right:11.35pt;mso-wrap-distance-bottom:11.35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" fillcolor="#fff2cc" stroked="f">
                <v:textbox>
                  <w:txbxContent>
                    <w:p w14:paraId="05AB5FCB" w14:textId="6B744F79" w:rsidR="001648F9" w:rsidRDefault="001648F9" w:rsidP="00AA5C2F">
                      <w:pPr>
                        <w:pStyle w:val="Caption"/>
                        <w:ind w:left="709" w:hanging="709"/>
                        <w:rPr>
                          <w:rFonts w:ascii="Arial" w:hAnsi="Arial" w:cs="Arial"/>
                          <w:color w:val="2E74B5"/>
                          <w:sz w:val="18"/>
                        </w:rPr>
                      </w:pPr>
                      <w:bookmarkStart w:id="80" w:name="_Ref526052438"/>
                      <w:bookmarkStart w:id="81" w:name="_Toc527385717"/>
                      <w:bookmarkStart w:id="82" w:name="_Toc535354709"/>
                      <w:bookmarkStart w:id="83" w:name="_Toc4680182"/>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11</w:t>
                      </w:r>
                      <w:r w:rsidRPr="00A21E05">
                        <w:rPr>
                          <w:rFonts w:ascii="Arial" w:hAnsi="Arial" w:cs="Arial"/>
                          <w:color w:val="2E74B5"/>
                          <w:sz w:val="18"/>
                        </w:rPr>
                        <w:fldChar w:fldCharType="end"/>
                      </w:r>
                      <w:bookmarkEnd w:id="80"/>
                      <w:r>
                        <w:rPr>
                          <w:rFonts w:ascii="Arial" w:hAnsi="Arial" w:cs="Arial"/>
                          <w:color w:val="2E74B5"/>
                          <w:sz w:val="18"/>
                        </w:rPr>
                        <w:tab/>
                      </w:r>
                      <w:bookmarkEnd w:id="81"/>
                      <w:r>
                        <w:rPr>
                          <w:rFonts w:ascii="Arial" w:hAnsi="Arial" w:cs="Arial"/>
                          <w:color w:val="2E74B5"/>
                          <w:sz w:val="18"/>
                        </w:rPr>
                        <w:t>Linkages of energy with the SDGs</w:t>
                      </w:r>
                      <w:bookmarkEnd w:id="82"/>
                      <w:bookmarkEnd w:id="83"/>
                    </w:p>
                    <w:p w14:paraId="1A8690C4" w14:textId="77777777" w:rsidR="001648F9" w:rsidRPr="0095594B" w:rsidRDefault="001648F9" w:rsidP="00AA5C2F"/>
                    <w:tbl>
                      <w:tblPr>
                        <w:tblStyle w:val="TableGrid511"/>
                        <w:tblW w:w="10343" w:type="dxa"/>
                        <w:tblLook w:val="04A0" w:firstRow="1" w:lastRow="0" w:firstColumn="1" w:lastColumn="0" w:noHBand="0" w:noVBand="1"/>
                      </w:tblPr>
                      <w:tblGrid>
                        <w:gridCol w:w="3397"/>
                        <w:gridCol w:w="6946"/>
                      </w:tblGrid>
                      <w:tr w:rsidR="001648F9" w:rsidRPr="00A468CC" w14:paraId="6A10EF77" w14:textId="77777777" w:rsidTr="003A67E7">
                        <w:tc>
                          <w:tcPr>
                            <w:tcW w:w="3397" w:type="dxa"/>
                          </w:tcPr>
                          <w:p w14:paraId="376C7483" w14:textId="77777777" w:rsidR="001648F9" w:rsidRPr="00A468CC" w:rsidRDefault="001648F9" w:rsidP="00651D00">
                            <w:pPr>
                              <w:tabs>
                                <w:tab w:val="left" w:pos="873"/>
                              </w:tabs>
                              <w:spacing w:after="0"/>
                              <w:ind w:left="306" w:hanging="306"/>
                              <w:jc w:val="left"/>
                              <w:rPr>
                                <w:b/>
                                <w:sz w:val="17"/>
                                <w:szCs w:val="17"/>
                                <w:lang w:val="en-GB"/>
                              </w:rPr>
                            </w:pPr>
                            <w:r w:rsidRPr="00A468CC">
                              <w:rPr>
                                <w:b/>
                                <w:sz w:val="17"/>
                                <w:szCs w:val="17"/>
                                <w:lang w:val="en-GB"/>
                              </w:rPr>
                              <w:t>Sustainable Development Goals</w:t>
                            </w:r>
                          </w:p>
                        </w:tc>
                        <w:tc>
                          <w:tcPr>
                            <w:tcW w:w="6946" w:type="dxa"/>
                          </w:tcPr>
                          <w:p w14:paraId="56BEA01A" w14:textId="77777777" w:rsidR="001648F9" w:rsidRPr="00A468CC" w:rsidRDefault="001648F9" w:rsidP="00651D00">
                            <w:pPr>
                              <w:spacing w:after="0"/>
                              <w:rPr>
                                <w:b/>
                                <w:sz w:val="17"/>
                                <w:szCs w:val="17"/>
                                <w:lang w:val="en-GB"/>
                              </w:rPr>
                            </w:pPr>
                            <w:r w:rsidRPr="00A468CC">
                              <w:rPr>
                                <w:b/>
                                <w:sz w:val="17"/>
                                <w:szCs w:val="17"/>
                                <w:lang w:val="en-GB"/>
                              </w:rPr>
                              <w:t>Linkage with energy efficiency</w:t>
                            </w:r>
                          </w:p>
                        </w:tc>
                      </w:tr>
                      <w:tr w:rsidR="001648F9" w:rsidRPr="00A468CC" w14:paraId="21CD1A93" w14:textId="77777777" w:rsidTr="003A67E7">
                        <w:tc>
                          <w:tcPr>
                            <w:tcW w:w="10343" w:type="dxa"/>
                            <w:gridSpan w:val="2"/>
                          </w:tcPr>
                          <w:p w14:paraId="26BFA942" w14:textId="77777777" w:rsidR="001648F9" w:rsidRPr="00A468CC" w:rsidRDefault="001648F9" w:rsidP="00651D00">
                            <w:pPr>
                              <w:spacing w:after="0"/>
                              <w:jc w:val="left"/>
                              <w:rPr>
                                <w:i/>
                                <w:sz w:val="17"/>
                                <w:szCs w:val="17"/>
                                <w:lang w:val="en-GB"/>
                              </w:rPr>
                            </w:pPr>
                            <w:r w:rsidRPr="00A468CC">
                              <w:rPr>
                                <w:i/>
                                <w:sz w:val="17"/>
                                <w:szCs w:val="17"/>
                                <w:lang w:val="en-GB"/>
                              </w:rPr>
                              <w:t>Sustainable energy</w:t>
                            </w:r>
                          </w:p>
                        </w:tc>
                      </w:tr>
                      <w:tr w:rsidR="001648F9" w:rsidRPr="00A468CC" w14:paraId="6CF9AC86" w14:textId="77777777" w:rsidTr="003A67E7">
                        <w:tc>
                          <w:tcPr>
                            <w:tcW w:w="3397" w:type="dxa"/>
                          </w:tcPr>
                          <w:p w14:paraId="54814BD3" w14:textId="77777777" w:rsidR="001648F9" w:rsidRPr="00A468CC" w:rsidRDefault="001648F9" w:rsidP="00651D00">
                            <w:pPr>
                              <w:tabs>
                                <w:tab w:val="left" w:pos="306"/>
                              </w:tabs>
                              <w:spacing w:after="0"/>
                              <w:ind w:left="306" w:hanging="306"/>
                              <w:jc w:val="left"/>
                              <w:rPr>
                                <w:sz w:val="17"/>
                                <w:szCs w:val="17"/>
                                <w:lang w:val="en-GB"/>
                              </w:rPr>
                            </w:pPr>
                            <w:r w:rsidRPr="00A468CC">
                              <w:rPr>
                                <w:sz w:val="17"/>
                                <w:szCs w:val="17"/>
                                <w:lang w:val="en-GB"/>
                              </w:rPr>
                              <w:t>7.2 Increase substantially the share of renewable energy in the global energy mix</w:t>
                            </w:r>
                          </w:p>
                          <w:p w14:paraId="7F46AFFF" w14:textId="77777777" w:rsidR="001648F9" w:rsidRPr="00A468CC" w:rsidRDefault="001648F9" w:rsidP="00651D00">
                            <w:pPr>
                              <w:tabs>
                                <w:tab w:val="left" w:pos="306"/>
                              </w:tabs>
                              <w:spacing w:after="0"/>
                              <w:ind w:left="306" w:hanging="306"/>
                              <w:jc w:val="left"/>
                              <w:rPr>
                                <w:sz w:val="17"/>
                                <w:szCs w:val="17"/>
                                <w:lang w:val="en-GB"/>
                              </w:rPr>
                            </w:pPr>
                            <w:r w:rsidRPr="00A468CC">
                              <w:rPr>
                                <w:sz w:val="17"/>
                                <w:szCs w:val="17"/>
                                <w:lang w:val="en-GB"/>
                              </w:rPr>
                              <w:t>7.3</w:t>
                            </w:r>
                            <w:r w:rsidRPr="00A468CC">
                              <w:rPr>
                                <w:sz w:val="17"/>
                                <w:szCs w:val="17"/>
                                <w:lang w:val="en-GB"/>
                              </w:rPr>
                              <w:tab/>
                              <w:t>Double the global rate of improvement in energy efficiency</w:t>
                            </w:r>
                          </w:p>
                        </w:tc>
                        <w:tc>
                          <w:tcPr>
                            <w:tcW w:w="6946" w:type="dxa"/>
                          </w:tcPr>
                          <w:p w14:paraId="55DABB60" w14:textId="77777777" w:rsidR="001648F9" w:rsidRPr="00A468CC" w:rsidRDefault="001648F9" w:rsidP="00651D00">
                            <w:pPr>
                              <w:spacing w:after="0"/>
                              <w:jc w:val="left"/>
                              <w:rPr>
                                <w:sz w:val="17"/>
                                <w:szCs w:val="17"/>
                                <w:lang w:val="en-GB"/>
                              </w:rPr>
                            </w:pPr>
                            <w:r w:rsidRPr="00A468CC">
                              <w:rPr>
                                <w:sz w:val="17"/>
                                <w:szCs w:val="17"/>
                                <w:lang w:val="en-GB"/>
                              </w:rPr>
                              <w:t>7a. Enhance international cooperation to facilitate access to clean energy research and technologies, including renewable energy, energy efficiency, and advanced and cleaner fossil fuel technologies, and promote investment in energy infrastructure and clean energy technologies</w:t>
                            </w:r>
                          </w:p>
                          <w:p w14:paraId="435347E3" w14:textId="77777777" w:rsidR="001648F9" w:rsidRPr="00A468CC" w:rsidRDefault="001648F9" w:rsidP="00651D00">
                            <w:pPr>
                              <w:spacing w:after="0"/>
                              <w:jc w:val="left"/>
                              <w:rPr>
                                <w:sz w:val="17"/>
                                <w:szCs w:val="17"/>
                                <w:lang w:val="en-GB"/>
                              </w:rPr>
                            </w:pPr>
                            <w:r w:rsidRPr="00A468CC">
                              <w:rPr>
                                <w:sz w:val="17"/>
                                <w:szCs w:val="17"/>
                                <w:lang w:val="en-GB"/>
                              </w:rPr>
                              <w:t>7b. Expand infrastructure and upgrade technology for supplying modern and sustainable energy services for all in developing countries</w:t>
                            </w:r>
                          </w:p>
                        </w:tc>
                      </w:tr>
                      <w:tr w:rsidR="001648F9" w:rsidRPr="00A468CC" w14:paraId="4470D2B7" w14:textId="77777777" w:rsidTr="003A67E7">
                        <w:tc>
                          <w:tcPr>
                            <w:tcW w:w="3397" w:type="dxa"/>
                          </w:tcPr>
                          <w:p w14:paraId="415C8172" w14:textId="77777777" w:rsidR="001648F9" w:rsidRPr="00A468CC" w:rsidRDefault="001648F9" w:rsidP="00651D00">
                            <w:pPr>
                              <w:tabs>
                                <w:tab w:val="left" w:pos="306"/>
                              </w:tabs>
                              <w:spacing w:after="0"/>
                              <w:ind w:left="306" w:hanging="306"/>
                              <w:jc w:val="left"/>
                              <w:rPr>
                                <w:i/>
                                <w:sz w:val="17"/>
                                <w:szCs w:val="17"/>
                                <w:lang w:val="en-GB"/>
                              </w:rPr>
                            </w:pPr>
                            <w:r w:rsidRPr="00A468CC">
                              <w:rPr>
                                <w:i/>
                                <w:sz w:val="17"/>
                                <w:szCs w:val="17"/>
                                <w:lang w:val="en-GB"/>
                              </w:rPr>
                              <w:t>Other SDGs:</w:t>
                            </w:r>
                          </w:p>
                        </w:tc>
                        <w:tc>
                          <w:tcPr>
                            <w:tcW w:w="6946" w:type="dxa"/>
                          </w:tcPr>
                          <w:p w14:paraId="14DEDA7E" w14:textId="77777777" w:rsidR="001648F9" w:rsidRPr="00A468CC" w:rsidRDefault="001648F9" w:rsidP="00651D00">
                            <w:pPr>
                              <w:spacing w:after="0"/>
                              <w:jc w:val="left"/>
                              <w:rPr>
                                <w:sz w:val="17"/>
                                <w:szCs w:val="17"/>
                                <w:lang w:val="en-GB"/>
                              </w:rPr>
                            </w:pPr>
                          </w:p>
                        </w:tc>
                      </w:tr>
                      <w:tr w:rsidR="001648F9" w:rsidRPr="00A468CC" w14:paraId="7A670EDF" w14:textId="77777777" w:rsidTr="003A67E7">
                        <w:tc>
                          <w:tcPr>
                            <w:tcW w:w="3397" w:type="dxa"/>
                          </w:tcPr>
                          <w:p w14:paraId="37508023" w14:textId="77777777" w:rsidR="001648F9" w:rsidRPr="00A468CC" w:rsidRDefault="001648F9" w:rsidP="00651D00">
                            <w:pPr>
                              <w:tabs>
                                <w:tab w:val="left" w:pos="306"/>
                                <w:tab w:val="left" w:pos="873"/>
                              </w:tabs>
                              <w:spacing w:after="0"/>
                              <w:ind w:left="306" w:hanging="306"/>
                              <w:jc w:val="left"/>
                              <w:rPr>
                                <w:sz w:val="17"/>
                                <w:szCs w:val="17"/>
                                <w:lang w:val="en-GB"/>
                              </w:rPr>
                            </w:pPr>
                            <w:r w:rsidRPr="00A468CC">
                              <w:rPr>
                                <w:sz w:val="17"/>
                                <w:szCs w:val="17"/>
                                <w:lang w:val="en-GB"/>
                              </w:rPr>
                              <w:t xml:space="preserve">8. </w:t>
                            </w:r>
                            <w:r w:rsidRPr="00A468CC">
                              <w:rPr>
                                <w:sz w:val="17"/>
                                <w:szCs w:val="17"/>
                                <w:lang w:val="en-GB"/>
                              </w:rPr>
                              <w:tab/>
                              <w:t>Promote sustained, inclusive and sustainable economic growth, full and productive employment and decent work for all</w:t>
                            </w:r>
                          </w:p>
                        </w:tc>
                        <w:tc>
                          <w:tcPr>
                            <w:tcW w:w="6946" w:type="dxa"/>
                          </w:tcPr>
                          <w:p w14:paraId="26508766" w14:textId="77777777" w:rsidR="001648F9" w:rsidRPr="00A468CC" w:rsidRDefault="001648F9" w:rsidP="00651D00">
                            <w:pPr>
                              <w:spacing w:after="0"/>
                              <w:jc w:val="left"/>
                              <w:rPr>
                                <w:sz w:val="17"/>
                                <w:szCs w:val="17"/>
                                <w:lang w:val="en-GB"/>
                              </w:rPr>
                            </w:pPr>
                            <w:r w:rsidRPr="00A468CC">
                              <w:rPr>
                                <w:sz w:val="17"/>
                                <w:szCs w:val="17"/>
                                <w:lang w:val="en-GB"/>
                              </w:rPr>
                              <w:t xml:space="preserve">Energy efficiency and conservation influence the </w:t>
                            </w:r>
                            <w:r>
                              <w:rPr>
                                <w:sz w:val="17"/>
                                <w:szCs w:val="17"/>
                                <w:lang w:val="en-GB"/>
                              </w:rPr>
                              <w:t xml:space="preserve">country’s </w:t>
                            </w:r>
                            <w:r w:rsidRPr="00A468CC">
                              <w:rPr>
                                <w:sz w:val="17"/>
                                <w:szCs w:val="17"/>
                                <w:lang w:val="en-GB"/>
                              </w:rPr>
                              <w:t xml:space="preserve">energy intensity and carbon content of economic growth </w:t>
                            </w:r>
                          </w:p>
                        </w:tc>
                      </w:tr>
                      <w:tr w:rsidR="001648F9" w:rsidRPr="00A468CC" w14:paraId="10615521" w14:textId="77777777" w:rsidTr="003A67E7">
                        <w:tc>
                          <w:tcPr>
                            <w:tcW w:w="3397" w:type="dxa"/>
                          </w:tcPr>
                          <w:p w14:paraId="5EB27167" w14:textId="77777777" w:rsidR="001648F9" w:rsidRPr="00A468CC" w:rsidRDefault="001648F9" w:rsidP="00651D00">
                            <w:pPr>
                              <w:tabs>
                                <w:tab w:val="left" w:pos="306"/>
                                <w:tab w:val="left" w:pos="873"/>
                              </w:tabs>
                              <w:spacing w:after="0"/>
                              <w:ind w:left="306" w:hanging="306"/>
                              <w:jc w:val="left"/>
                              <w:rPr>
                                <w:sz w:val="17"/>
                                <w:szCs w:val="17"/>
                                <w:lang w:val="en-GB"/>
                              </w:rPr>
                            </w:pPr>
                            <w:r w:rsidRPr="00A468CC">
                              <w:rPr>
                                <w:sz w:val="17"/>
                                <w:szCs w:val="17"/>
                                <w:lang w:val="en-GB"/>
                              </w:rPr>
                              <w:t>9.</w:t>
                            </w:r>
                            <w:r w:rsidRPr="00A468CC">
                              <w:rPr>
                                <w:sz w:val="17"/>
                                <w:szCs w:val="17"/>
                                <w:lang w:val="en-GB"/>
                              </w:rPr>
                              <w:tab/>
                              <w:t>Build resilient infrastructure, promote inclusive and sustainable industrialization and foster innovation</w:t>
                            </w:r>
                          </w:p>
                        </w:tc>
                        <w:tc>
                          <w:tcPr>
                            <w:tcW w:w="6946" w:type="dxa"/>
                          </w:tcPr>
                          <w:p w14:paraId="7EB567F0" w14:textId="77777777" w:rsidR="001648F9" w:rsidRPr="00A468CC" w:rsidRDefault="001648F9" w:rsidP="00651D00">
                            <w:pPr>
                              <w:spacing w:after="0"/>
                              <w:jc w:val="left"/>
                              <w:rPr>
                                <w:sz w:val="17"/>
                                <w:szCs w:val="17"/>
                                <w:lang w:val="en-GB"/>
                              </w:rPr>
                            </w:pPr>
                            <w:r w:rsidRPr="00A468CC">
                              <w:rPr>
                                <w:sz w:val="17"/>
                                <w:szCs w:val="17"/>
                                <w:lang w:val="en-GB"/>
                              </w:rPr>
                              <w:t>Resilient infrastructure and public-private partnerships are required to ensure access to energy for all and to maximise energy efficiency</w:t>
                            </w:r>
                          </w:p>
                        </w:tc>
                      </w:tr>
                      <w:tr w:rsidR="001648F9" w:rsidRPr="00A468CC" w14:paraId="1A27A773" w14:textId="77777777" w:rsidTr="003A67E7">
                        <w:tc>
                          <w:tcPr>
                            <w:tcW w:w="3397" w:type="dxa"/>
                          </w:tcPr>
                          <w:p w14:paraId="010B9F0B" w14:textId="77777777" w:rsidR="001648F9" w:rsidRPr="00A468CC" w:rsidRDefault="001648F9" w:rsidP="00651D00">
                            <w:pPr>
                              <w:tabs>
                                <w:tab w:val="left" w:pos="306"/>
                                <w:tab w:val="left" w:pos="873"/>
                              </w:tabs>
                              <w:spacing w:after="0"/>
                              <w:ind w:left="306" w:hanging="306"/>
                              <w:jc w:val="left"/>
                              <w:rPr>
                                <w:sz w:val="17"/>
                                <w:szCs w:val="17"/>
                                <w:lang w:val="en-GB"/>
                              </w:rPr>
                            </w:pPr>
                            <w:r w:rsidRPr="00A468CC">
                              <w:rPr>
                                <w:sz w:val="17"/>
                                <w:szCs w:val="17"/>
                                <w:lang w:val="en-GB"/>
                              </w:rPr>
                              <w:t>11. Make cities and human settlements inclusive, safe, resilient and sustainable</w:t>
                            </w:r>
                          </w:p>
                        </w:tc>
                        <w:tc>
                          <w:tcPr>
                            <w:tcW w:w="6946" w:type="dxa"/>
                          </w:tcPr>
                          <w:p w14:paraId="35E12A7C" w14:textId="77777777" w:rsidR="001648F9" w:rsidRPr="00A468CC" w:rsidRDefault="001648F9" w:rsidP="00651D00">
                            <w:pPr>
                              <w:spacing w:after="0"/>
                              <w:jc w:val="left"/>
                              <w:rPr>
                                <w:sz w:val="17"/>
                                <w:szCs w:val="17"/>
                                <w:lang w:val="en-GB"/>
                              </w:rPr>
                            </w:pPr>
                            <w:r w:rsidRPr="00A468CC">
                              <w:rPr>
                                <w:sz w:val="17"/>
                                <w:szCs w:val="17"/>
                                <w:lang w:val="en-GB"/>
                              </w:rPr>
                              <w:t>Municipalities require careful electricity planning</w:t>
                            </w:r>
                            <w:r>
                              <w:rPr>
                                <w:sz w:val="17"/>
                                <w:szCs w:val="17"/>
                                <w:lang w:val="en-GB"/>
                              </w:rPr>
                              <w:t xml:space="preserve"> and efficient power distribution</w:t>
                            </w:r>
                          </w:p>
                        </w:tc>
                      </w:tr>
                      <w:tr w:rsidR="001648F9" w:rsidRPr="00A468CC" w14:paraId="12C3D7C2" w14:textId="77777777" w:rsidTr="003A67E7">
                        <w:tc>
                          <w:tcPr>
                            <w:tcW w:w="3397" w:type="dxa"/>
                          </w:tcPr>
                          <w:p w14:paraId="7E4FA1E4" w14:textId="77777777" w:rsidR="001648F9" w:rsidRPr="00A468CC" w:rsidRDefault="001648F9" w:rsidP="00651D00">
                            <w:pPr>
                              <w:tabs>
                                <w:tab w:val="left" w:pos="306"/>
                                <w:tab w:val="left" w:pos="873"/>
                              </w:tabs>
                              <w:spacing w:after="0"/>
                              <w:ind w:left="306" w:hanging="306"/>
                              <w:jc w:val="left"/>
                              <w:rPr>
                                <w:sz w:val="17"/>
                                <w:szCs w:val="17"/>
                                <w:lang w:val="en-GB"/>
                              </w:rPr>
                            </w:pPr>
                            <w:r w:rsidRPr="00A468CC">
                              <w:rPr>
                                <w:sz w:val="17"/>
                                <w:szCs w:val="17"/>
                                <w:lang w:val="en-GB"/>
                              </w:rPr>
                              <w:t>12. Ensure sustainable consumption and production patterns</w:t>
                            </w:r>
                          </w:p>
                        </w:tc>
                        <w:tc>
                          <w:tcPr>
                            <w:tcW w:w="6946" w:type="dxa"/>
                          </w:tcPr>
                          <w:p w14:paraId="5002B418" w14:textId="77777777" w:rsidR="001648F9" w:rsidRPr="00A468CC" w:rsidRDefault="001648F9" w:rsidP="00651D00">
                            <w:pPr>
                              <w:spacing w:after="0"/>
                              <w:jc w:val="left"/>
                              <w:rPr>
                                <w:sz w:val="17"/>
                                <w:szCs w:val="17"/>
                                <w:lang w:val="en-GB"/>
                              </w:rPr>
                            </w:pPr>
                            <w:r w:rsidRPr="00A468CC">
                              <w:rPr>
                                <w:sz w:val="17"/>
                                <w:szCs w:val="17"/>
                                <w:lang w:val="en-GB"/>
                              </w:rPr>
                              <w:t>The residential and buildings sector is a key part of a future in which there is sustainable consumption of energy and products</w:t>
                            </w:r>
                          </w:p>
                        </w:tc>
                      </w:tr>
                      <w:tr w:rsidR="001648F9" w:rsidRPr="00A468CC" w14:paraId="744227B6" w14:textId="77777777" w:rsidTr="003A67E7">
                        <w:tc>
                          <w:tcPr>
                            <w:tcW w:w="3397" w:type="dxa"/>
                          </w:tcPr>
                          <w:p w14:paraId="7E38FB8C" w14:textId="77777777" w:rsidR="001648F9" w:rsidRPr="00A468CC" w:rsidRDefault="001648F9" w:rsidP="00651D00">
                            <w:pPr>
                              <w:tabs>
                                <w:tab w:val="left" w:pos="306"/>
                                <w:tab w:val="left" w:pos="873"/>
                              </w:tabs>
                              <w:spacing w:after="0"/>
                              <w:ind w:left="306" w:hanging="306"/>
                              <w:jc w:val="left"/>
                              <w:rPr>
                                <w:sz w:val="17"/>
                                <w:szCs w:val="17"/>
                                <w:lang w:val="en-GB"/>
                              </w:rPr>
                            </w:pPr>
                            <w:r w:rsidRPr="00A468CC">
                              <w:rPr>
                                <w:sz w:val="17"/>
                                <w:szCs w:val="17"/>
                                <w:lang w:val="en-GB"/>
                              </w:rPr>
                              <w:t>13. Take urgent action to combat climate change and its impacts</w:t>
                            </w:r>
                          </w:p>
                        </w:tc>
                        <w:tc>
                          <w:tcPr>
                            <w:tcW w:w="6946" w:type="dxa"/>
                          </w:tcPr>
                          <w:p w14:paraId="6B173466" w14:textId="77777777" w:rsidR="001648F9" w:rsidRPr="00A468CC" w:rsidRDefault="001648F9" w:rsidP="00651D00">
                            <w:pPr>
                              <w:spacing w:after="0"/>
                              <w:jc w:val="left"/>
                              <w:rPr>
                                <w:sz w:val="17"/>
                                <w:szCs w:val="17"/>
                                <w:lang w:val="en-GB"/>
                              </w:rPr>
                            </w:pPr>
                            <w:r w:rsidRPr="00A468CC">
                              <w:rPr>
                                <w:sz w:val="17"/>
                                <w:szCs w:val="17"/>
                                <w:lang w:val="en-GB"/>
                              </w:rPr>
                              <w:t>The carbon-intensive energy sector (based on fossil fuels</w:t>
                            </w:r>
                            <w:r>
                              <w:rPr>
                                <w:sz w:val="17"/>
                                <w:szCs w:val="17"/>
                                <w:lang w:val="en-GB"/>
                              </w:rPr>
                              <w:t>)</w:t>
                            </w:r>
                            <w:r w:rsidRPr="00A468CC">
                              <w:rPr>
                                <w:sz w:val="17"/>
                                <w:szCs w:val="17"/>
                                <w:lang w:val="en-GB"/>
                              </w:rPr>
                              <w:t xml:space="preserve"> is a key driver of climate change.</w:t>
                            </w:r>
                          </w:p>
                        </w:tc>
                      </w:tr>
                    </w:tbl>
                    <w:p w14:paraId="28FA584C" w14:textId="77777777" w:rsidR="001648F9" w:rsidRPr="00A468CC" w:rsidRDefault="001648F9" w:rsidP="00AA5C2F">
                      <w:pPr>
                        <w:spacing w:before="60"/>
                        <w:rPr>
                          <w:i/>
                          <w:sz w:val="17"/>
                          <w:szCs w:val="17"/>
                          <w:lang w:val="en-GB"/>
                        </w:rPr>
                      </w:pPr>
                      <w:r w:rsidRPr="00A468CC">
                        <w:rPr>
                          <w:sz w:val="17"/>
                          <w:szCs w:val="17"/>
                          <w:lang w:val="en-GB"/>
                        </w:rPr>
                        <w:t xml:space="preserve">Compiled from </w:t>
                      </w:r>
                      <w:r w:rsidRPr="00A468CC">
                        <w:rPr>
                          <w:i/>
                          <w:sz w:val="17"/>
                          <w:szCs w:val="17"/>
                          <w:lang w:val="en-GB"/>
                        </w:rPr>
                        <w:t xml:space="preserve">Transforming our World: the 2030 Agenda for Sustainable Development </w:t>
                      </w:r>
                      <w:r w:rsidRPr="00A468CC">
                        <w:rPr>
                          <w:sz w:val="17"/>
                          <w:szCs w:val="17"/>
                          <w:lang w:val="en-GB"/>
                        </w:rPr>
                        <w:t xml:space="preserve">(UN, 2015), </w:t>
                      </w:r>
                      <w:r w:rsidRPr="00A468CC">
                        <w:rPr>
                          <w:i/>
                          <w:sz w:val="17"/>
                          <w:szCs w:val="17"/>
                          <w:lang w:val="en-GB"/>
                        </w:rPr>
                        <w:t>Indicators and a Monitoring Framework for the Sustainable Development</w:t>
                      </w:r>
                      <w:r w:rsidRPr="00A468CC">
                        <w:rPr>
                          <w:sz w:val="17"/>
                          <w:szCs w:val="17"/>
                          <w:lang w:val="en-GB"/>
                        </w:rPr>
                        <w:t xml:space="preserve"> Goals, Sustainable Development Solutions Network (SDSN)</w:t>
                      </w:r>
                    </w:p>
                    <w:p w14:paraId="271A13BC" w14:textId="77777777" w:rsidR="001648F9" w:rsidRDefault="001648F9" w:rsidP="00AA5C2F">
                      <w:pPr>
                        <w:spacing w:after="0"/>
                        <w:rPr>
                          <w:noProof/>
                        </w:rPr>
                      </w:pPr>
                    </w:p>
                    <w:p w14:paraId="2E73C8A6" w14:textId="77777777" w:rsidR="001648F9" w:rsidRPr="005030B0" w:rsidRDefault="001648F9" w:rsidP="00AA5C2F">
                      <w:pPr>
                        <w:spacing w:after="0"/>
                        <w:rPr>
                          <w:noProof/>
                          <w:sz w:val="18"/>
                        </w:rPr>
                      </w:pPr>
                      <w:r>
                        <w:rPr>
                          <w:noProof/>
                        </w:rPr>
                        <w:t xml:space="preserve">      </w:t>
                      </w:r>
                    </w:p>
                    <w:p w14:paraId="2AE5485F" w14:textId="77777777" w:rsidR="001648F9" w:rsidRPr="005030B0" w:rsidRDefault="001648F9" w:rsidP="00AA5C2F">
                      <w:pPr>
                        <w:spacing w:after="0"/>
                        <w:rPr>
                          <w:noProof/>
                        </w:rPr>
                      </w:pPr>
                    </w:p>
                  </w:txbxContent>
                </v:textbox>
                <w10:wrap type="square" anchorx="margin" anchory="margin"/>
              </v:shape>
            </w:pict>
          </mc:Fallback>
        </mc:AlternateContent>
      </w:r>
      <w:r w:rsidR="00AA5C2F" w:rsidRPr="00D856AB">
        <w:rPr>
          <w:noProof/>
          <w:szCs w:val="20"/>
          <w:lang w:val="en-GB"/>
        </w:rPr>
        <w:t xml:space="preserve">The 17 </w:t>
      </w:r>
      <w:r w:rsidR="00AA5C2F" w:rsidRPr="00D856AB">
        <w:rPr>
          <w:b/>
          <w:noProof/>
          <w:szCs w:val="20"/>
          <w:lang w:val="en-GB"/>
        </w:rPr>
        <w:t>Sustainable Development Goals (SDGs</w:t>
      </w:r>
      <w:r w:rsidR="00AA5C2F" w:rsidRPr="00D856AB">
        <w:rPr>
          <w:noProof/>
          <w:szCs w:val="20"/>
          <w:lang w:val="en-GB"/>
        </w:rPr>
        <w:t xml:space="preserve">) were adopted in 2015 by the international community, including South Africa, as part of the UN 2030 Agenda for Sustainable Development. </w:t>
      </w:r>
      <w:r w:rsidR="00AA5C2F" w:rsidRPr="00D856AB">
        <w:rPr>
          <w:i/>
          <w:noProof/>
          <w:szCs w:val="20"/>
          <w:lang w:val="en-GB"/>
        </w:rPr>
        <w:t xml:space="preserve">Goal 7 </w:t>
      </w:r>
      <w:r w:rsidR="00AA5C2F" w:rsidRPr="00D856AB">
        <w:rPr>
          <w:noProof/>
          <w:szCs w:val="20"/>
          <w:lang w:val="en-GB"/>
        </w:rPr>
        <w:t>specifically deals with sustainable energy and energy efficiency. It is also aligned with</w:t>
      </w:r>
      <w:r w:rsidR="00AA5C2F" w:rsidRPr="00D856AB">
        <w:rPr>
          <w:i/>
          <w:noProof/>
          <w:szCs w:val="20"/>
          <w:lang w:val="en-GB"/>
        </w:rPr>
        <w:t xml:space="preserve"> Goal 13</w:t>
      </w:r>
      <w:r w:rsidR="00AA5C2F" w:rsidRPr="00D856AB">
        <w:rPr>
          <w:noProof/>
          <w:szCs w:val="20"/>
          <w:lang w:val="en-GB"/>
        </w:rPr>
        <w:t xml:space="preserve"> on climate action and its targets of integrating climate change measures into national policies, strategies and planning, and of improving education, awareness-raising and human and institutional capacity on climate change mitigation. In addition, there are various indirect linkages of sustainable energy with some of the other SDGs (number 8, 9, 11, and 12).  </w:t>
      </w:r>
      <w:r w:rsidR="00AA5C2F" w:rsidRPr="00D856AB">
        <w:rPr>
          <w:noProof/>
          <w:szCs w:val="20"/>
          <w:lang w:val="en-GB"/>
        </w:rPr>
        <w:fldChar w:fldCharType="begin"/>
      </w:r>
      <w:r w:rsidR="00AA5C2F" w:rsidRPr="00D856AB">
        <w:rPr>
          <w:noProof/>
          <w:szCs w:val="20"/>
          <w:lang w:val="en-GB"/>
        </w:rPr>
        <w:instrText xml:space="preserve"> REF _Ref526052438 \h  \* MERGEFORMAT </w:instrText>
      </w:r>
      <w:r w:rsidR="00AA5C2F" w:rsidRPr="00D856AB">
        <w:rPr>
          <w:noProof/>
          <w:szCs w:val="20"/>
          <w:lang w:val="en-GB"/>
        </w:rPr>
      </w:r>
      <w:r w:rsidR="00AA5C2F" w:rsidRPr="00D856AB">
        <w:rPr>
          <w:noProof/>
          <w:szCs w:val="20"/>
          <w:lang w:val="en-GB"/>
        </w:rPr>
        <w:fldChar w:fldCharType="separate"/>
      </w:r>
      <w:r w:rsidR="003A67E7" w:rsidRPr="003A67E7">
        <w:rPr>
          <w:rFonts w:ascii="Arial" w:hAnsi="Arial" w:cs="Arial"/>
          <w:color w:val="2E74B5"/>
          <w:sz w:val="18"/>
          <w:lang w:val="en-GB"/>
        </w:rPr>
        <w:t xml:space="preserve">Box </w:t>
      </w:r>
      <w:r w:rsidR="003A67E7" w:rsidRPr="003A67E7">
        <w:rPr>
          <w:rFonts w:ascii="Arial" w:hAnsi="Arial" w:cs="Arial"/>
          <w:noProof/>
          <w:color w:val="2E74B5"/>
          <w:sz w:val="18"/>
          <w:lang w:val="en-GB"/>
        </w:rPr>
        <w:t>11</w:t>
      </w:r>
      <w:r w:rsidR="00AA5C2F" w:rsidRPr="00D856AB">
        <w:rPr>
          <w:noProof/>
          <w:szCs w:val="20"/>
          <w:lang w:val="en-GB"/>
        </w:rPr>
        <w:fldChar w:fldCharType="end"/>
      </w:r>
      <w:r w:rsidR="00AA5C2F" w:rsidRPr="00D856AB">
        <w:rPr>
          <w:noProof/>
          <w:szCs w:val="20"/>
          <w:lang w:val="en-GB"/>
        </w:rPr>
        <w:t xml:space="preserve"> shows the relevant SDGs and how these are linked with energy-relevant low-carbon development</w:t>
      </w:r>
    </w:p>
    <w:p w14:paraId="1D888942" w14:textId="5D725742" w:rsidR="00AA5C2F" w:rsidRDefault="00AA5C2F" w:rsidP="00AA5C2F">
      <w:pPr>
        <w:pStyle w:val="Heading3"/>
        <w:tabs>
          <w:tab w:val="clear" w:pos="3035"/>
          <w:tab w:val="num" w:pos="851"/>
        </w:tabs>
        <w:ind w:hanging="3035"/>
        <w:rPr>
          <w:lang w:eastAsia="en-GB"/>
        </w:rPr>
      </w:pPr>
      <w:r>
        <w:rPr>
          <w:lang w:eastAsia="en-GB"/>
        </w:rPr>
        <w:t>Alignment with GEF priorities and conformity</w:t>
      </w:r>
    </w:p>
    <w:p w14:paraId="1A065A0F" w14:textId="3C93B2C0" w:rsidR="00AA5C2F" w:rsidRDefault="00AA5C2F" w:rsidP="00AA5C2F">
      <w:pPr>
        <w:rPr>
          <w:lang w:val="en-GB" w:eastAsia="en-GB"/>
        </w:rPr>
      </w:pPr>
    </w:p>
    <w:p w14:paraId="43C246CA" w14:textId="77777777" w:rsidR="000F6312" w:rsidRPr="004722F0" w:rsidRDefault="000F6312" w:rsidP="000F6312">
      <w:pPr>
        <w:spacing w:after="0"/>
        <w:rPr>
          <w:noProof/>
          <w:szCs w:val="20"/>
          <w:lang w:val="en-GB"/>
        </w:rPr>
      </w:pPr>
      <w:r w:rsidRPr="003B7D62">
        <w:rPr>
          <w:noProof/>
          <w:szCs w:val="20"/>
          <w:lang w:val="en-GB"/>
        </w:rPr>
        <w:t>The project falls within the GEF-6 programme area “</w:t>
      </w:r>
      <w:r w:rsidRPr="004722F0">
        <w:rPr>
          <w:noProof/>
          <w:szCs w:val="20"/>
          <w:lang w:val="en-GB"/>
        </w:rPr>
        <w:t>Promote the timely development, demonstration, and financing of low</w:t>
      </w:r>
      <w:r>
        <w:rPr>
          <w:noProof/>
          <w:szCs w:val="20"/>
          <w:lang w:val="en-GB"/>
        </w:rPr>
        <w:t>-</w:t>
      </w:r>
      <w:r w:rsidRPr="004722F0">
        <w:rPr>
          <w:noProof/>
          <w:szCs w:val="20"/>
          <w:lang w:val="en-GB"/>
        </w:rPr>
        <w:t>carbon</w:t>
      </w:r>
      <w:r>
        <w:rPr>
          <w:noProof/>
          <w:szCs w:val="20"/>
          <w:lang w:val="en-GB"/>
        </w:rPr>
        <w:t xml:space="preserve"> </w:t>
      </w:r>
      <w:r w:rsidRPr="004722F0">
        <w:rPr>
          <w:noProof/>
          <w:szCs w:val="20"/>
          <w:lang w:val="en-GB"/>
        </w:rPr>
        <w:t>technologies and mitigation options.</w:t>
      </w:r>
      <w:r w:rsidRPr="008E26A0">
        <w:rPr>
          <w:noProof/>
          <w:szCs w:val="20"/>
          <w:lang w:val="en-GB"/>
        </w:rPr>
        <w:t xml:space="preserve">” (Programme </w:t>
      </w:r>
      <w:r>
        <w:rPr>
          <w:noProof/>
          <w:szCs w:val="20"/>
          <w:lang w:val="en-GB"/>
        </w:rPr>
        <w:t>1</w:t>
      </w:r>
      <w:r w:rsidRPr="008E26A0">
        <w:rPr>
          <w:noProof/>
          <w:szCs w:val="20"/>
          <w:lang w:val="en-GB"/>
        </w:rPr>
        <w:t>) of the Climate Change focal area’s Objective #</w:t>
      </w:r>
      <w:r>
        <w:rPr>
          <w:noProof/>
          <w:szCs w:val="20"/>
          <w:lang w:val="en-GB"/>
        </w:rPr>
        <w:t>1</w:t>
      </w:r>
      <w:r w:rsidRPr="008E26A0">
        <w:rPr>
          <w:noProof/>
          <w:szCs w:val="20"/>
          <w:lang w:val="en-GB"/>
        </w:rPr>
        <w:t xml:space="preserve"> (CCM-</w:t>
      </w:r>
      <w:r>
        <w:rPr>
          <w:noProof/>
          <w:szCs w:val="20"/>
          <w:lang w:val="en-GB"/>
        </w:rPr>
        <w:t>1</w:t>
      </w:r>
      <w:r w:rsidRPr="008E26A0">
        <w:rPr>
          <w:noProof/>
          <w:szCs w:val="20"/>
          <w:lang w:val="en-GB"/>
        </w:rPr>
        <w:t>), “Promote Innovation, Technology Transfer, and Supportive Policies and Strategies”. T</w:t>
      </w:r>
      <w:r>
        <w:rPr>
          <w:noProof/>
          <w:szCs w:val="20"/>
          <w:lang w:val="en-GB"/>
        </w:rPr>
        <w:t>hree</w:t>
      </w:r>
      <w:r w:rsidRPr="008E26A0">
        <w:rPr>
          <w:noProof/>
          <w:szCs w:val="20"/>
          <w:lang w:val="en-GB"/>
        </w:rPr>
        <w:t xml:space="preserve"> Outcomes mentioned in the GEF</w:t>
      </w:r>
      <w:r w:rsidRPr="004722F0">
        <w:rPr>
          <w:noProof/>
          <w:szCs w:val="20"/>
          <w:lang w:val="en-GB"/>
        </w:rPr>
        <w:t>-6 Results Framework</w:t>
      </w:r>
      <w:r w:rsidRPr="0057545E">
        <w:rPr>
          <w:rStyle w:val="FootnoteReference"/>
          <w:noProof/>
          <w:szCs w:val="20"/>
          <w:lang w:val="en-GB"/>
        </w:rPr>
        <w:footnoteReference w:id="10"/>
      </w:r>
      <w:r w:rsidRPr="0057545E">
        <w:rPr>
          <w:noProof/>
          <w:szCs w:val="20"/>
          <w:lang w:val="en-GB"/>
        </w:rPr>
        <w:t xml:space="preserve"> (under Programme </w:t>
      </w:r>
      <w:r>
        <w:rPr>
          <w:noProof/>
          <w:szCs w:val="20"/>
          <w:lang w:val="en-GB"/>
        </w:rPr>
        <w:t>1</w:t>
      </w:r>
      <w:r w:rsidRPr="0057545E">
        <w:rPr>
          <w:noProof/>
          <w:szCs w:val="20"/>
          <w:lang w:val="en-GB"/>
        </w:rPr>
        <w:t xml:space="preserve">) </w:t>
      </w:r>
      <w:r w:rsidRPr="00353542">
        <w:rPr>
          <w:noProof/>
          <w:szCs w:val="20"/>
          <w:lang w:val="en-GB"/>
        </w:rPr>
        <w:t>are relevant, na</w:t>
      </w:r>
      <w:r w:rsidRPr="003B7D62">
        <w:rPr>
          <w:noProof/>
          <w:szCs w:val="20"/>
          <w:lang w:val="en-GB"/>
        </w:rPr>
        <w:t xml:space="preserve">mely Outcome </w:t>
      </w:r>
      <w:r>
        <w:rPr>
          <w:noProof/>
          <w:szCs w:val="20"/>
          <w:lang w:val="en-GB"/>
        </w:rPr>
        <w:t>A (</w:t>
      </w:r>
      <w:r w:rsidRPr="004722F0">
        <w:rPr>
          <w:noProof/>
          <w:szCs w:val="20"/>
          <w:lang w:val="en-GB"/>
        </w:rPr>
        <w:t>Accelerated adoption of</w:t>
      </w:r>
      <w:r>
        <w:rPr>
          <w:noProof/>
          <w:szCs w:val="20"/>
          <w:lang w:val="en-GB"/>
        </w:rPr>
        <w:t xml:space="preserve"> </w:t>
      </w:r>
      <w:r w:rsidRPr="004722F0">
        <w:rPr>
          <w:noProof/>
          <w:szCs w:val="20"/>
          <w:lang w:val="en-GB"/>
        </w:rPr>
        <w:t>innovative technologies</w:t>
      </w:r>
      <w:r>
        <w:rPr>
          <w:noProof/>
          <w:szCs w:val="20"/>
          <w:lang w:val="en-GB"/>
        </w:rPr>
        <w:t xml:space="preserve"> </w:t>
      </w:r>
      <w:r w:rsidRPr="004722F0">
        <w:rPr>
          <w:noProof/>
          <w:szCs w:val="20"/>
          <w:lang w:val="en-GB"/>
        </w:rPr>
        <w:t>and management</w:t>
      </w:r>
      <w:r>
        <w:rPr>
          <w:noProof/>
          <w:szCs w:val="20"/>
          <w:lang w:val="en-GB"/>
        </w:rPr>
        <w:t xml:space="preserve"> </w:t>
      </w:r>
      <w:r w:rsidRPr="004722F0">
        <w:rPr>
          <w:noProof/>
          <w:szCs w:val="20"/>
          <w:lang w:val="en-GB"/>
        </w:rPr>
        <w:t>practices for GHG</w:t>
      </w:r>
      <w:r>
        <w:rPr>
          <w:noProof/>
          <w:szCs w:val="20"/>
          <w:lang w:val="en-GB"/>
        </w:rPr>
        <w:t xml:space="preserve"> </w:t>
      </w:r>
      <w:r w:rsidRPr="004722F0">
        <w:rPr>
          <w:noProof/>
          <w:szCs w:val="20"/>
          <w:lang w:val="en-GB"/>
        </w:rPr>
        <w:t>emission reduction and</w:t>
      </w:r>
      <w:r>
        <w:rPr>
          <w:noProof/>
          <w:szCs w:val="20"/>
          <w:lang w:val="en-GB"/>
        </w:rPr>
        <w:t xml:space="preserve"> </w:t>
      </w:r>
      <w:r w:rsidRPr="004722F0">
        <w:rPr>
          <w:noProof/>
          <w:szCs w:val="20"/>
          <w:lang w:val="en-GB"/>
        </w:rPr>
        <w:t>carbon sequestration</w:t>
      </w:r>
      <w:r>
        <w:rPr>
          <w:noProof/>
          <w:szCs w:val="20"/>
          <w:lang w:val="en-GB"/>
        </w:rPr>
        <w:t>), Outcome B (</w:t>
      </w:r>
      <w:r w:rsidRPr="004722F0">
        <w:rPr>
          <w:noProof/>
          <w:szCs w:val="20"/>
          <w:lang w:val="en-GB"/>
        </w:rPr>
        <w:t>Policy, planning and</w:t>
      </w:r>
      <w:r>
        <w:rPr>
          <w:noProof/>
          <w:szCs w:val="20"/>
          <w:lang w:val="en-GB"/>
        </w:rPr>
        <w:t xml:space="preserve"> </w:t>
      </w:r>
      <w:r w:rsidRPr="004722F0">
        <w:rPr>
          <w:noProof/>
          <w:szCs w:val="20"/>
          <w:lang w:val="en-GB"/>
        </w:rPr>
        <w:t>regulatory frameworks</w:t>
      </w:r>
      <w:r>
        <w:rPr>
          <w:noProof/>
          <w:szCs w:val="20"/>
          <w:lang w:val="en-GB"/>
        </w:rPr>
        <w:t xml:space="preserve"> </w:t>
      </w:r>
      <w:r w:rsidRPr="004722F0">
        <w:rPr>
          <w:noProof/>
          <w:szCs w:val="20"/>
          <w:lang w:val="en-GB"/>
        </w:rPr>
        <w:t>foster accelerated low GHG</w:t>
      </w:r>
      <w:r>
        <w:rPr>
          <w:noProof/>
          <w:szCs w:val="20"/>
          <w:lang w:val="en-GB"/>
        </w:rPr>
        <w:t xml:space="preserve"> </w:t>
      </w:r>
      <w:r w:rsidRPr="004722F0">
        <w:rPr>
          <w:noProof/>
          <w:szCs w:val="20"/>
          <w:lang w:val="en-GB"/>
        </w:rPr>
        <w:t>development and emissions</w:t>
      </w:r>
      <w:r>
        <w:rPr>
          <w:noProof/>
          <w:szCs w:val="20"/>
          <w:lang w:val="en-GB"/>
        </w:rPr>
        <w:t xml:space="preserve"> </w:t>
      </w:r>
      <w:r w:rsidRPr="004722F0">
        <w:rPr>
          <w:noProof/>
          <w:szCs w:val="20"/>
          <w:lang w:val="en-GB"/>
        </w:rPr>
        <w:t>mitigation</w:t>
      </w:r>
      <w:r>
        <w:rPr>
          <w:noProof/>
          <w:szCs w:val="20"/>
          <w:lang w:val="en-GB"/>
        </w:rPr>
        <w:t>), and Outcome C (</w:t>
      </w:r>
      <w:r w:rsidRPr="004722F0">
        <w:rPr>
          <w:noProof/>
          <w:szCs w:val="20"/>
          <w:lang w:val="en-GB"/>
        </w:rPr>
        <w:t>Financial mechanisms to</w:t>
      </w:r>
      <w:r>
        <w:rPr>
          <w:noProof/>
          <w:szCs w:val="20"/>
          <w:lang w:val="en-GB"/>
        </w:rPr>
        <w:t xml:space="preserve"> </w:t>
      </w:r>
      <w:r w:rsidRPr="004722F0">
        <w:rPr>
          <w:noProof/>
          <w:szCs w:val="20"/>
          <w:lang w:val="en-GB"/>
        </w:rPr>
        <w:t>support GHG reductions</w:t>
      </w:r>
      <w:r>
        <w:rPr>
          <w:noProof/>
          <w:szCs w:val="20"/>
          <w:lang w:val="en-GB"/>
        </w:rPr>
        <w:t xml:space="preserve"> </w:t>
      </w:r>
      <w:r w:rsidRPr="004722F0">
        <w:rPr>
          <w:noProof/>
          <w:szCs w:val="20"/>
          <w:lang w:val="en-GB"/>
        </w:rPr>
        <w:t>are demonstrated and</w:t>
      </w:r>
      <w:r>
        <w:rPr>
          <w:noProof/>
          <w:szCs w:val="20"/>
          <w:lang w:val="en-GB"/>
        </w:rPr>
        <w:t xml:space="preserve"> </w:t>
      </w:r>
      <w:r w:rsidRPr="004722F0">
        <w:rPr>
          <w:noProof/>
          <w:szCs w:val="20"/>
          <w:lang w:val="en-GB"/>
        </w:rPr>
        <w:t>operationalized</w:t>
      </w:r>
      <w:r>
        <w:rPr>
          <w:noProof/>
          <w:szCs w:val="20"/>
          <w:lang w:val="en-GB"/>
        </w:rPr>
        <w:t>).</w:t>
      </w:r>
    </w:p>
    <w:p w14:paraId="279414A2" w14:textId="76E865BD" w:rsidR="00371810" w:rsidRDefault="00371810" w:rsidP="00AA5C2F">
      <w:pPr>
        <w:spacing w:after="0"/>
        <w:rPr>
          <w:noProof/>
          <w:szCs w:val="20"/>
          <w:lang w:val="en-GB"/>
        </w:rPr>
      </w:pPr>
    </w:p>
    <w:p w14:paraId="4C93EA29" w14:textId="4EB46A12" w:rsidR="00371810" w:rsidRDefault="00371810" w:rsidP="00371810">
      <w:pPr>
        <w:pStyle w:val="Heading3"/>
        <w:tabs>
          <w:tab w:val="clear" w:pos="3035"/>
          <w:tab w:val="num" w:pos="851"/>
        </w:tabs>
        <w:ind w:left="851" w:hanging="909"/>
        <w:rPr>
          <w:noProof/>
        </w:rPr>
      </w:pPr>
      <w:r>
        <w:rPr>
          <w:noProof/>
        </w:rPr>
        <w:t>Alignment with DBSA strategy</w:t>
      </w:r>
    </w:p>
    <w:p w14:paraId="54A8B280" w14:textId="36ED1FAC" w:rsidR="00371810" w:rsidRPr="00371810" w:rsidRDefault="00371810" w:rsidP="00371810">
      <w:pPr>
        <w:spacing w:before="120" w:after="0"/>
        <w:rPr>
          <w:lang w:val="en-GB"/>
        </w:rPr>
      </w:pPr>
      <w:r>
        <w:rPr>
          <w:lang w:val="en-GB"/>
        </w:rPr>
        <w:t xml:space="preserve">The Project is </w:t>
      </w:r>
      <w:proofErr w:type="gramStart"/>
      <w:r>
        <w:rPr>
          <w:lang w:val="en-GB"/>
        </w:rPr>
        <w:t>conform</w:t>
      </w:r>
      <w:proofErr w:type="gramEnd"/>
      <w:r>
        <w:rPr>
          <w:lang w:val="en-GB"/>
        </w:rPr>
        <w:t xml:space="preserve"> DBSA’s strategic objective “to p</w:t>
      </w:r>
      <w:r w:rsidRPr="00371810">
        <w:rPr>
          <w:lang w:val="en-GB"/>
        </w:rPr>
        <w:t>rovide integrated infrastructure solutions, across the value chain and be the partner of choice for infrastructure solutions</w:t>
      </w:r>
      <w:r>
        <w:rPr>
          <w:lang w:val="en-GB"/>
        </w:rPr>
        <w:t xml:space="preserve">” and aligned to its </w:t>
      </w:r>
      <w:r w:rsidRPr="00371810">
        <w:rPr>
          <w:lang w:val="en-GB"/>
        </w:rPr>
        <w:t xml:space="preserve">mandate of </w:t>
      </w:r>
      <w:r>
        <w:rPr>
          <w:lang w:val="en-GB"/>
        </w:rPr>
        <w:t>“</w:t>
      </w:r>
      <w:r w:rsidRPr="00371810">
        <w:rPr>
          <w:lang w:val="en-GB"/>
        </w:rPr>
        <w:t>providing sustainable infrastructure project preparation, financing and implementation support within South Africa and regional economic integration</w:t>
      </w:r>
      <w:r>
        <w:rPr>
          <w:lang w:val="en-GB"/>
        </w:rPr>
        <w:t xml:space="preserve">”. </w:t>
      </w:r>
    </w:p>
    <w:p w14:paraId="6CD38B73" w14:textId="77777777" w:rsidR="00AA5C2F" w:rsidRDefault="00AA5C2F" w:rsidP="00AA5C2F">
      <w:pPr>
        <w:rPr>
          <w:lang w:val="en-GB" w:eastAsia="en-GB"/>
        </w:rPr>
      </w:pPr>
    </w:p>
    <w:p w14:paraId="44977FC1" w14:textId="77777777" w:rsidR="004A26B1" w:rsidRPr="00D856AB" w:rsidRDefault="004A26B1" w:rsidP="004A26B1">
      <w:pPr>
        <w:pStyle w:val="Heading2"/>
      </w:pPr>
      <w:bookmarkStart w:id="84" w:name="_Toc535354678"/>
      <w:bookmarkStart w:id="85" w:name="_Toc384816"/>
      <w:r w:rsidRPr="00D856AB">
        <w:lastRenderedPageBreak/>
        <w:t>Sustainability and scaling up</w:t>
      </w:r>
      <w:bookmarkEnd w:id="84"/>
      <w:bookmarkEnd w:id="85"/>
    </w:p>
    <w:p w14:paraId="030CF000" w14:textId="77777777" w:rsidR="004A26B1" w:rsidRPr="00D856AB" w:rsidRDefault="004A26B1" w:rsidP="004A26B1">
      <w:pPr>
        <w:spacing w:after="0"/>
        <w:rPr>
          <w:lang w:val="en-GB" w:eastAsia="en-GB"/>
        </w:rPr>
      </w:pPr>
    </w:p>
    <w:p w14:paraId="5DE79A9C" w14:textId="77777777" w:rsidR="000F6312" w:rsidRPr="00666B27" w:rsidRDefault="000F6312" w:rsidP="000F6312">
      <w:pPr>
        <w:spacing w:after="0"/>
        <w:rPr>
          <w:u w:val="single"/>
          <w:lang w:val="en-GB" w:eastAsia="en-GB"/>
        </w:rPr>
      </w:pPr>
      <w:r w:rsidRPr="00666B27">
        <w:rPr>
          <w:u w:val="single"/>
          <w:lang w:val="en-GB" w:eastAsia="en-GB"/>
        </w:rPr>
        <w:t>Sustainability</w:t>
      </w:r>
    </w:p>
    <w:p w14:paraId="19233A3A" w14:textId="77777777" w:rsidR="000F6312" w:rsidRPr="00666B27" w:rsidRDefault="000F6312" w:rsidP="000F6312">
      <w:pPr>
        <w:spacing w:after="0"/>
        <w:rPr>
          <w:lang w:val="en-GB" w:eastAsia="en-GB"/>
        </w:rPr>
      </w:pPr>
    </w:p>
    <w:p w14:paraId="777D7798" w14:textId="77777777" w:rsidR="000F6312" w:rsidRPr="00666B27" w:rsidRDefault="000F6312" w:rsidP="000F6312">
      <w:pPr>
        <w:spacing w:after="0"/>
        <w:rPr>
          <w:i/>
          <w:lang w:val="en-GB" w:eastAsia="en-GB"/>
        </w:rPr>
      </w:pPr>
      <w:r w:rsidRPr="00666B27">
        <w:rPr>
          <w:i/>
          <w:lang w:val="en-GB" w:eastAsia="en-GB"/>
        </w:rPr>
        <w:t>Institutional sustainability</w:t>
      </w:r>
    </w:p>
    <w:p w14:paraId="2361E8B9" w14:textId="77777777" w:rsidR="000F6312" w:rsidRPr="00666B27" w:rsidRDefault="000F6312" w:rsidP="000F6312">
      <w:pPr>
        <w:spacing w:after="0"/>
        <w:rPr>
          <w:lang w:val="en-GB" w:eastAsia="en-GB"/>
        </w:rPr>
      </w:pPr>
      <w:r w:rsidRPr="00666B27">
        <w:rPr>
          <w:lang w:val="en-GB" w:eastAsia="en-GB"/>
        </w:rPr>
        <w:t xml:space="preserve">As demonstrated in numerous countries around the world and recently in South Africa, standards and </w:t>
      </w:r>
      <w:r w:rsidRPr="00666B27">
        <w:rPr>
          <w:noProof/>
          <w:lang w:val="en-GB" w:eastAsia="en-GB"/>
        </w:rPr>
        <w:t>labelling</w:t>
      </w:r>
      <w:r w:rsidRPr="00666B27">
        <w:rPr>
          <w:lang w:val="en-GB" w:eastAsia="en-GB"/>
        </w:rPr>
        <w:t xml:space="preserve"> for appliances and equipment are inherently conducive to scaling up, as they apply across entire chosen technology sectors, nationwide, encompassing tens or hundreds of thousands of units of appliances and equipment per year. South Africa has mandatory standards and/or </w:t>
      </w:r>
      <w:r w:rsidRPr="00666B27">
        <w:rPr>
          <w:noProof/>
          <w:lang w:val="en-GB" w:eastAsia="en-GB"/>
        </w:rPr>
        <w:t>labelling</w:t>
      </w:r>
      <w:r w:rsidRPr="00666B27">
        <w:rPr>
          <w:lang w:val="en-GB" w:eastAsia="en-GB"/>
        </w:rPr>
        <w:t xml:space="preserve"> for a number of electric appliances. It is expected that by the end of the project period, compulsory lighting (LED) and distribution transformers S&amp;L will have been added. Relevant institutions will be trained and authorized to conduct monitoring, verification, </w:t>
      </w:r>
      <w:r w:rsidRPr="00666B27">
        <w:rPr>
          <w:noProof/>
          <w:lang w:val="en-GB" w:eastAsia="en-GB"/>
        </w:rPr>
        <w:t>and</w:t>
      </w:r>
      <w:r w:rsidRPr="00666B27">
        <w:rPr>
          <w:lang w:val="en-GB" w:eastAsia="en-GB"/>
        </w:rPr>
        <w:t xml:space="preserve"> enforcement (MVE), including equipped and competent testing laboratories by the end of the Project with financial operations based on a sustainable fee-based structure developed by the project.  Similarly, the web portal energysavings.org.za is in operation and it is expected that this will continue with added info on MEPS, </w:t>
      </w:r>
      <w:r w:rsidRPr="00666B27">
        <w:rPr>
          <w:noProof/>
          <w:lang w:val="en-GB" w:eastAsia="en-GB"/>
        </w:rPr>
        <w:t>labelling</w:t>
      </w:r>
      <w:r w:rsidRPr="00666B27">
        <w:rPr>
          <w:lang w:val="en-GB" w:eastAsia="en-GB"/>
        </w:rPr>
        <w:t>, and list of certified lighting products and distribution transformers.</w:t>
      </w:r>
    </w:p>
    <w:p w14:paraId="7E29C743" w14:textId="77777777" w:rsidR="000F6312" w:rsidRPr="00666B27" w:rsidRDefault="000F6312" w:rsidP="000F6312">
      <w:pPr>
        <w:spacing w:after="0"/>
        <w:rPr>
          <w:lang w:val="en-GB" w:eastAsia="en-GB"/>
        </w:rPr>
      </w:pPr>
    </w:p>
    <w:p w14:paraId="23CE4F2D" w14:textId="77777777" w:rsidR="000F6312" w:rsidRPr="00666B27" w:rsidRDefault="000F6312" w:rsidP="000F6312">
      <w:pPr>
        <w:spacing w:after="0"/>
        <w:rPr>
          <w:i/>
          <w:lang w:val="en-GB" w:eastAsia="en-GB"/>
        </w:rPr>
      </w:pPr>
      <w:r w:rsidRPr="00666B27">
        <w:rPr>
          <w:i/>
          <w:lang w:val="en-GB" w:eastAsia="en-GB"/>
        </w:rPr>
        <w:t>Social sustainability</w:t>
      </w:r>
    </w:p>
    <w:p w14:paraId="3CC03250" w14:textId="77777777" w:rsidR="000F6312" w:rsidRPr="00666B27" w:rsidRDefault="000F6312" w:rsidP="000F6312">
      <w:pPr>
        <w:spacing w:after="0"/>
        <w:rPr>
          <w:lang w:val="en-GB" w:eastAsia="en-GB"/>
        </w:rPr>
      </w:pPr>
      <w:r w:rsidRPr="00666B27">
        <w:rPr>
          <w:lang w:val="en-GB" w:eastAsia="en-GB"/>
        </w:rPr>
        <w:t xml:space="preserve">Furthermore, standards and </w:t>
      </w:r>
      <w:r w:rsidRPr="00666B27">
        <w:rPr>
          <w:noProof/>
          <w:lang w:val="en-GB" w:eastAsia="en-GB"/>
        </w:rPr>
        <w:t>labelling</w:t>
      </w:r>
      <w:r w:rsidRPr="00666B27">
        <w:rPr>
          <w:lang w:val="en-GB" w:eastAsia="en-GB"/>
        </w:rPr>
        <w:t xml:space="preserve"> lead to permanent market transformation by prompting changes in manufacturers’ product lines, shifts in consumers’ preferences and knowledge, and new competitive dynamics in the market regarding energy performance as a measure of value and quality for consumers. </w:t>
      </w:r>
      <w:bookmarkStart w:id="86" w:name="_Hlk374270"/>
      <w:r w:rsidRPr="00666B27">
        <w:rPr>
          <w:lang w:val="en-GB" w:eastAsia="en-GB"/>
        </w:rPr>
        <w:t>The Project will raise more awareness on the net benefits of using high efficiency lighting (residential, private and municipal buildings) and distribution transformers (municipal utilities) and build capacity and skills of decision-makers and technical staff in municipalities, ESCOs and private companies.</w:t>
      </w:r>
      <w:bookmarkEnd w:id="86"/>
    </w:p>
    <w:p w14:paraId="3456ED0C" w14:textId="77777777" w:rsidR="000F6312" w:rsidRPr="00666B27" w:rsidRDefault="000F6312" w:rsidP="000F6312">
      <w:pPr>
        <w:spacing w:after="0"/>
        <w:rPr>
          <w:lang w:val="en-GB" w:eastAsia="en-GB"/>
        </w:rPr>
      </w:pPr>
    </w:p>
    <w:p w14:paraId="05D0B1DD" w14:textId="77777777" w:rsidR="000F6312" w:rsidRPr="00666B27" w:rsidRDefault="000F6312" w:rsidP="000F6312">
      <w:pPr>
        <w:spacing w:after="0"/>
        <w:rPr>
          <w:i/>
          <w:lang w:val="en-GB" w:eastAsia="en-GB"/>
        </w:rPr>
      </w:pPr>
      <w:r w:rsidRPr="00666B27">
        <w:rPr>
          <w:i/>
          <w:lang w:val="en-GB" w:eastAsia="en-GB"/>
        </w:rPr>
        <w:t>Financial sustainability</w:t>
      </w:r>
    </w:p>
    <w:p w14:paraId="32443038" w14:textId="77777777" w:rsidR="000F6312" w:rsidRPr="00666B27" w:rsidRDefault="000F6312" w:rsidP="000F6312">
      <w:pPr>
        <w:spacing w:after="0"/>
        <w:rPr>
          <w:lang w:val="en-GB" w:eastAsia="en-GB"/>
        </w:rPr>
      </w:pPr>
      <w:r w:rsidRPr="00666B27">
        <w:rPr>
          <w:lang w:val="en-GB" w:eastAsia="en-GB"/>
        </w:rPr>
        <w:t>Whilst state support to local government for</w:t>
      </w:r>
      <w:r>
        <w:rPr>
          <w:lang w:val="en-GB" w:eastAsia="en-GB"/>
        </w:rPr>
        <w:t xml:space="preserve"> </w:t>
      </w:r>
      <w:r w:rsidRPr="003B7D62">
        <w:rPr>
          <w:lang w:val="en-GB" w:eastAsia="en-GB"/>
        </w:rPr>
        <w:t>energy efficiency measur</w:t>
      </w:r>
      <w:r w:rsidRPr="004722F0">
        <w:rPr>
          <w:lang w:val="en-GB" w:eastAsia="en-GB"/>
        </w:rPr>
        <w:t>es</w:t>
      </w:r>
      <w:r w:rsidRPr="005431FB">
        <w:rPr>
          <w:lang w:val="en-GB" w:eastAsia="en-GB"/>
        </w:rPr>
        <w:t xml:space="preserve"> </w:t>
      </w:r>
      <w:r>
        <w:rPr>
          <w:lang w:val="en-GB" w:eastAsia="en-GB"/>
        </w:rPr>
        <w:t xml:space="preserve">is </w:t>
      </w:r>
      <w:r w:rsidRPr="005431FB">
        <w:rPr>
          <w:lang w:val="en-GB" w:eastAsia="en-GB"/>
        </w:rPr>
        <w:t xml:space="preserve">critically important, new, innovative and sustainable ways </w:t>
      </w:r>
      <w:r w:rsidRPr="00666B27">
        <w:rPr>
          <w:lang w:val="en-GB" w:eastAsia="en-GB"/>
        </w:rPr>
        <w:t xml:space="preserve">to finance public sector interventions, such as working with ESCOs and accessing debt financing, will be explored. In addition, the Project will work with existing public and private financiers to link investments by private sector in energy efficient products and the local production thereof. A diverse mix of funding sources may better mitigate risk, stabilise the availability of funding. </w:t>
      </w:r>
    </w:p>
    <w:p w14:paraId="7CFAB260" w14:textId="77777777" w:rsidR="000F6312" w:rsidRPr="00666B27" w:rsidRDefault="000F6312" w:rsidP="000F6312">
      <w:pPr>
        <w:spacing w:after="0"/>
        <w:rPr>
          <w:lang w:val="en-GB" w:eastAsia="en-GB"/>
        </w:rPr>
      </w:pPr>
    </w:p>
    <w:p w14:paraId="389A0B81" w14:textId="77777777" w:rsidR="000F6312" w:rsidRPr="00666B27" w:rsidRDefault="000F6312" w:rsidP="000F6312">
      <w:pPr>
        <w:spacing w:after="0"/>
        <w:rPr>
          <w:lang w:val="en-GB" w:eastAsia="en-GB"/>
        </w:rPr>
      </w:pPr>
      <w:r w:rsidRPr="00666B27">
        <w:rPr>
          <w:lang w:val="en-GB" w:eastAsia="en-GB"/>
        </w:rPr>
        <w:t xml:space="preserve">On sustainability, several </w:t>
      </w:r>
      <w:r w:rsidRPr="00666B27">
        <w:rPr>
          <w:i/>
          <w:lang w:val="en-GB" w:eastAsia="en-GB"/>
        </w:rPr>
        <w:t>risks</w:t>
      </w:r>
      <w:r w:rsidRPr="00666B27">
        <w:rPr>
          <w:lang w:val="en-GB" w:eastAsia="en-GB"/>
        </w:rPr>
        <w:t xml:space="preserve"> may affect the likelihood of the </w:t>
      </w:r>
      <w:r w:rsidRPr="00666B27">
        <w:rPr>
          <w:noProof/>
          <w:lang w:val="en-GB" w:eastAsia="en-GB"/>
        </w:rPr>
        <w:t>continuation</w:t>
      </w:r>
      <w:r w:rsidRPr="00666B27">
        <w:rPr>
          <w:lang w:val="en-GB" w:eastAsia="en-GB"/>
        </w:rPr>
        <w:t xml:space="preserve"> of the project’s benefits after the project ends. These are listed in </w:t>
      </w:r>
      <w:r w:rsidRPr="00666B27">
        <w:rPr>
          <w:noProof/>
          <w:lang w:val="en-GB" w:eastAsia="en-GB"/>
        </w:rPr>
        <w:t>Section</w:t>
      </w:r>
      <w:r w:rsidRPr="00666B27">
        <w:rPr>
          <w:lang w:val="en-GB" w:eastAsia="en-GB"/>
        </w:rPr>
        <w:t xml:space="preserve"> 4.3 (and possible risk mitigation measures are assessed). The project will expand its strong partnership with private sector companies, technical organizations, </w:t>
      </w:r>
      <w:r w:rsidRPr="00666B27">
        <w:rPr>
          <w:noProof/>
          <w:lang w:val="en-GB" w:eastAsia="en-GB"/>
        </w:rPr>
        <w:t>and</w:t>
      </w:r>
      <w:r w:rsidRPr="00666B27">
        <w:rPr>
          <w:lang w:val="en-GB" w:eastAsia="en-GB"/>
        </w:rPr>
        <w:t xml:space="preserve"> international agencies and initiatives to encourage energy efficiency innovation and in public procurement. </w:t>
      </w:r>
    </w:p>
    <w:p w14:paraId="08B82CCF" w14:textId="77777777" w:rsidR="000F6312" w:rsidRPr="00666B27" w:rsidRDefault="000F6312" w:rsidP="000F6312">
      <w:pPr>
        <w:spacing w:after="0"/>
        <w:rPr>
          <w:lang w:val="en-GB" w:eastAsia="en-GB"/>
        </w:rPr>
      </w:pPr>
    </w:p>
    <w:p w14:paraId="1C9BA59E" w14:textId="77777777" w:rsidR="000F6312" w:rsidRPr="00666B27" w:rsidRDefault="000F6312" w:rsidP="000F6312">
      <w:pPr>
        <w:spacing w:after="0"/>
        <w:rPr>
          <w:u w:val="single"/>
          <w:lang w:val="en-GB" w:eastAsia="en-GB"/>
        </w:rPr>
      </w:pPr>
      <w:r w:rsidRPr="00666B27">
        <w:rPr>
          <w:u w:val="single"/>
          <w:lang w:val="en-GB" w:eastAsia="en-GB"/>
        </w:rPr>
        <w:t>Scaling up and replicability</w:t>
      </w:r>
    </w:p>
    <w:p w14:paraId="1A2D5C84" w14:textId="77777777" w:rsidR="000F6312" w:rsidRPr="00666B27" w:rsidRDefault="000F6312" w:rsidP="000F6312">
      <w:pPr>
        <w:spacing w:after="0"/>
        <w:rPr>
          <w:lang w:val="en-GB" w:eastAsia="en-GB"/>
        </w:rPr>
      </w:pPr>
    </w:p>
    <w:p w14:paraId="5942FDAE" w14:textId="77777777" w:rsidR="000F6312" w:rsidRPr="00666B27" w:rsidRDefault="000F6312" w:rsidP="000F6312">
      <w:pPr>
        <w:spacing w:after="0"/>
        <w:rPr>
          <w:lang w:val="en-GB" w:eastAsia="en-GB"/>
        </w:rPr>
      </w:pPr>
      <w:r w:rsidRPr="00666B27">
        <w:rPr>
          <w:lang w:val="en-GB" w:eastAsia="en-GB"/>
        </w:rPr>
        <w:t xml:space="preserve">To encourage replicability the project has adopted a balance between capacity building and strengthening regulations (standards, </w:t>
      </w:r>
      <w:r w:rsidRPr="00666B27">
        <w:rPr>
          <w:noProof/>
          <w:lang w:val="en-GB" w:eastAsia="en-GB"/>
        </w:rPr>
        <w:t>labelling</w:t>
      </w:r>
      <w:r w:rsidRPr="00666B27">
        <w:rPr>
          <w:lang w:val="en-GB" w:eastAsia="en-GB"/>
        </w:rPr>
        <w:t>, procurement) and boosting financing availability to create an enabling environment for investments in high-efficiency lighting and transformers applications and local production. Emphasis on awareness raising and knowledge management (Component 3) will pro-actively identify lessons to inform replication and scaling-up and the institutional arrangements will be put in place to ensure then this reaches national and the local level.</w:t>
      </w:r>
    </w:p>
    <w:p w14:paraId="7A0AF238" w14:textId="77777777" w:rsidR="000F6312" w:rsidRPr="00666B27" w:rsidRDefault="000F6312" w:rsidP="000F6312">
      <w:pPr>
        <w:spacing w:after="0"/>
        <w:rPr>
          <w:lang w:val="en-GB" w:eastAsia="en-GB"/>
        </w:rPr>
      </w:pPr>
    </w:p>
    <w:p w14:paraId="4F89FAF7" w14:textId="383570D6" w:rsidR="00F26C97" w:rsidRPr="00D856AB" w:rsidRDefault="000F6312" w:rsidP="00371810">
      <w:pPr>
        <w:spacing w:after="0"/>
        <w:rPr>
          <w:lang w:val="en-GB" w:eastAsia="en-GB"/>
        </w:rPr>
      </w:pPr>
      <w:r w:rsidRPr="00666B27">
        <w:rPr>
          <w:lang w:val="en-GB" w:eastAsia="en-GB"/>
        </w:rPr>
        <w:t xml:space="preserve">Regarding scaling up, the project has been designed to focus on the public sector (municipalities in particular) to empower it to lead with </w:t>
      </w:r>
      <w:r w:rsidRPr="00666B27">
        <w:rPr>
          <w:noProof/>
          <w:lang w:val="en-GB" w:eastAsia="en-GB"/>
        </w:rPr>
        <w:t>example</w:t>
      </w:r>
      <w:r w:rsidRPr="00666B27">
        <w:rPr>
          <w:lang w:val="en-GB" w:eastAsia="en-GB"/>
        </w:rPr>
        <w:t>s of energy efficiency interventions. The replacement of conventional and obsolete appliances in public institutions is envisioned to be scaled up, starting from a small number of demonstration projects focused on the highest energy consuming public institutions and then expanded to all public institutions through the enforcement of the national policy on MEPS and/or labels for LED lighting and distribution transformers, and the support from the Energy Efficiency Financial Instrument (EEFI) to support new public-private partnerships (e.g. municipalities working with energy service providers, ESCOs). In particular, a learning-by-doing approach is promoted whereby EE lighting and transformers planning and investment proposals will be supported in participating municipalities. This will be followed up with on-going capacity development and on-the-job technical assistance during the normal local planning and budget cycles.</w:t>
      </w:r>
    </w:p>
    <w:p w14:paraId="05131BD8" w14:textId="77777777" w:rsidR="00D4211C" w:rsidRDefault="006A27A2" w:rsidP="00D4211C">
      <w:pPr>
        <w:spacing w:after="0"/>
        <w:jc w:val="left"/>
        <w:rPr>
          <w:rFonts w:cs="Arial"/>
          <w:szCs w:val="20"/>
          <w:lang w:val="en-GB"/>
        </w:rPr>
      </w:pPr>
      <w:r w:rsidRPr="00D856AB">
        <w:br w:type="page"/>
      </w:r>
      <w:bookmarkStart w:id="87" w:name="_Toc497848304"/>
      <w:bookmarkStart w:id="88" w:name="_Toc207800912"/>
      <w:r w:rsidR="005C3406" w:rsidRPr="00D856AB">
        <w:lastRenderedPageBreak/>
        <w:tab/>
      </w:r>
    </w:p>
    <w:p w14:paraId="4F1C7072" w14:textId="58989F1A" w:rsidR="009F19D4" w:rsidRDefault="00D4211C" w:rsidP="004D4B56">
      <w:pPr>
        <w:pStyle w:val="Heading1"/>
        <w:numPr>
          <w:ilvl w:val="0"/>
          <w:numId w:val="17"/>
        </w:numPr>
        <w:tabs>
          <w:tab w:val="left" w:pos="567"/>
        </w:tabs>
      </w:pPr>
      <w:bookmarkStart w:id="89" w:name="_Toc384817"/>
      <w:bookmarkEnd w:id="87"/>
      <w:r>
        <w:t>Implementation arrangements</w:t>
      </w:r>
      <w:bookmarkEnd w:id="89"/>
    </w:p>
    <w:p w14:paraId="198C2806" w14:textId="77777777" w:rsidR="00D4211C" w:rsidRPr="00D4211C" w:rsidRDefault="00D4211C" w:rsidP="00D4211C">
      <w:pPr>
        <w:rPr>
          <w:lang w:val="en-GB" w:eastAsia="en-GB"/>
        </w:rPr>
      </w:pPr>
    </w:p>
    <w:p w14:paraId="4EA4EB1C" w14:textId="12BB761A" w:rsidR="00B57D82" w:rsidRPr="00D856AB" w:rsidRDefault="00D4211C" w:rsidP="004D4B56">
      <w:pPr>
        <w:pStyle w:val="Heading2"/>
        <w:numPr>
          <w:ilvl w:val="1"/>
          <w:numId w:val="55"/>
        </w:numPr>
      </w:pPr>
      <w:bookmarkStart w:id="90" w:name="_Toc384818"/>
      <w:r>
        <w:t xml:space="preserve">Project </w:t>
      </w:r>
      <w:r w:rsidR="00590F71">
        <w:t>governance and management</w:t>
      </w:r>
      <w:bookmarkEnd w:id="90"/>
    </w:p>
    <w:p w14:paraId="52AFD39C" w14:textId="41ABAB05" w:rsidR="00B57D82" w:rsidRPr="00D856AB" w:rsidRDefault="00B57D82" w:rsidP="00B57D82">
      <w:pPr>
        <w:rPr>
          <w:lang w:val="en-GB" w:eastAsia="en-GB"/>
        </w:rPr>
      </w:pPr>
    </w:p>
    <w:p w14:paraId="633972DB" w14:textId="112B1347" w:rsidR="00D4211C" w:rsidRPr="00D856AB" w:rsidRDefault="00D4211C" w:rsidP="00D4211C">
      <w:pPr>
        <w:spacing w:after="0"/>
        <w:rPr>
          <w:lang w:val="en-GB" w:eastAsia="en-GB"/>
        </w:rPr>
      </w:pPr>
      <w:r w:rsidRPr="00D4211C">
        <w:rPr>
          <w:rFonts w:cs="Arial"/>
          <w:noProof/>
          <w:szCs w:val="20"/>
          <w:lang w:eastAsia="zh-CN"/>
        </w:rPr>
        <w:t xml:space="preserve">This </w:t>
      </w:r>
      <w:r>
        <w:rPr>
          <w:rFonts w:cs="Arial"/>
          <w:noProof/>
          <w:szCs w:val="20"/>
          <w:lang w:eastAsia="zh-CN"/>
        </w:rPr>
        <w:t>P</w:t>
      </w:r>
      <w:r w:rsidRPr="00D4211C">
        <w:rPr>
          <w:rFonts w:cs="Arial"/>
          <w:noProof/>
          <w:szCs w:val="20"/>
          <w:lang w:eastAsia="zh-CN"/>
        </w:rPr>
        <w:t>roject will be implemented over a period of 5 years, from mid</w:t>
      </w:r>
      <w:r>
        <w:rPr>
          <w:rFonts w:cs="Arial"/>
          <w:noProof/>
          <w:szCs w:val="20"/>
          <w:vertAlign w:val="superscript"/>
          <w:lang w:eastAsia="zh-CN"/>
        </w:rPr>
        <w:t>-</w:t>
      </w:r>
      <w:r>
        <w:rPr>
          <w:rFonts w:cs="Arial"/>
          <w:noProof/>
          <w:szCs w:val="20"/>
          <w:lang w:eastAsia="zh-CN"/>
        </w:rPr>
        <w:t xml:space="preserve">2019 </w:t>
      </w:r>
      <w:r w:rsidRPr="00D4211C">
        <w:rPr>
          <w:rFonts w:cs="Arial"/>
          <w:noProof/>
          <w:szCs w:val="20"/>
          <w:lang w:eastAsia="zh-CN"/>
        </w:rPr>
        <w:t>until mid-202</w:t>
      </w:r>
      <w:r>
        <w:rPr>
          <w:rFonts w:cs="Arial"/>
          <w:noProof/>
          <w:szCs w:val="20"/>
          <w:lang w:eastAsia="zh-CN"/>
        </w:rPr>
        <w:t>3</w:t>
      </w:r>
      <w:r w:rsidRPr="00D4211C">
        <w:rPr>
          <w:rFonts w:cs="Arial"/>
          <w:noProof/>
          <w:szCs w:val="20"/>
          <w:lang w:eastAsia="zh-CN"/>
        </w:rPr>
        <w:t xml:space="preserve">. </w:t>
      </w:r>
      <w:r w:rsidRPr="00D856AB">
        <w:rPr>
          <w:lang w:val="en-GB" w:eastAsia="en-GB"/>
        </w:rPr>
        <w:t xml:space="preserve">The </w:t>
      </w:r>
      <w:r w:rsidRPr="00D856AB">
        <w:rPr>
          <w:b/>
          <w:lang w:val="en-GB" w:eastAsia="en-GB"/>
        </w:rPr>
        <w:t>Implementing Partner</w:t>
      </w:r>
      <w:r w:rsidRPr="00D856AB">
        <w:rPr>
          <w:lang w:val="en-GB" w:eastAsia="en-GB"/>
        </w:rPr>
        <w:t xml:space="preserve"> </w:t>
      </w:r>
      <w:r w:rsidRPr="00D856AB">
        <w:rPr>
          <w:b/>
          <w:lang w:val="en-GB" w:eastAsia="en-GB"/>
        </w:rPr>
        <w:t>(GEF Project Executing Agency)</w:t>
      </w:r>
      <w:r w:rsidRPr="00D856AB">
        <w:rPr>
          <w:lang w:val="en-GB" w:eastAsia="en-GB"/>
        </w:rPr>
        <w:t xml:space="preserve"> for this project is the</w:t>
      </w:r>
      <w:r w:rsidRPr="00D856AB">
        <w:rPr>
          <w:i/>
          <w:lang w:val="en-GB" w:eastAsia="en-GB"/>
        </w:rPr>
        <w:t xml:space="preserve"> Department of Energy</w:t>
      </w:r>
      <w:r w:rsidRPr="00D856AB">
        <w:rPr>
          <w:lang w:val="en-GB" w:eastAsia="en-GB"/>
        </w:rPr>
        <w:t xml:space="preserve"> of the Government of South Africa.  The Implementing Partner is responsible and accountable for managing this project, including the monitoring and evaluation of project interventions, achieving project outcomes, and for the effective use of UNDP resources.  A senior representative of the Department of Energy will be named as the </w:t>
      </w:r>
      <w:r w:rsidRPr="00D856AB">
        <w:rPr>
          <w:b/>
          <w:lang w:val="en-GB" w:eastAsia="en-GB"/>
        </w:rPr>
        <w:t>National Project Director</w:t>
      </w:r>
      <w:r w:rsidRPr="00D856AB">
        <w:rPr>
          <w:lang w:val="en-GB" w:eastAsia="en-GB"/>
        </w:rPr>
        <w:t xml:space="preserve"> on behalf of the Implementing Partner and the government of South Africa.</w:t>
      </w:r>
      <w:r>
        <w:rPr>
          <w:lang w:val="en-GB" w:eastAsia="en-GB"/>
        </w:rPr>
        <w:t xml:space="preserve"> </w:t>
      </w:r>
      <w:r w:rsidRPr="00D856AB">
        <w:rPr>
          <w:lang w:val="en-GB" w:eastAsia="en-GB"/>
        </w:rPr>
        <w:t xml:space="preserve">The project </w:t>
      </w:r>
      <w:r w:rsidRPr="00B719E5">
        <w:rPr>
          <w:noProof/>
          <w:lang w:val="en-GB" w:eastAsia="en-GB"/>
        </w:rPr>
        <w:t>organisation</w:t>
      </w:r>
      <w:r w:rsidRPr="00D856AB">
        <w:rPr>
          <w:lang w:val="en-GB" w:eastAsia="en-GB"/>
        </w:rPr>
        <w:t xml:space="preserve"> structure is as given below</w:t>
      </w:r>
      <w:r w:rsidR="00590F71">
        <w:rPr>
          <w:lang w:val="en-GB" w:eastAsia="en-GB"/>
        </w:rPr>
        <w:t xml:space="preserve"> (</w:t>
      </w:r>
      <w:r w:rsidR="00590F71" w:rsidRPr="003A67E7">
        <w:rPr>
          <w:lang w:val="en-GB" w:eastAsia="en-GB"/>
        </w:rPr>
        <w:fldChar w:fldCharType="begin"/>
      </w:r>
      <w:r w:rsidR="00590F71" w:rsidRPr="003A67E7">
        <w:rPr>
          <w:lang w:val="en-GB" w:eastAsia="en-GB"/>
        </w:rPr>
        <w:instrText xml:space="preserve"> REF _Ref114076 \h </w:instrText>
      </w:r>
      <w:r w:rsidR="003A67E7" w:rsidRPr="003A67E7">
        <w:rPr>
          <w:lang w:val="en-GB" w:eastAsia="en-GB"/>
        </w:rPr>
        <w:instrText xml:space="preserve"> \* MERGEFORMAT </w:instrText>
      </w:r>
      <w:r w:rsidR="00590F71" w:rsidRPr="003A67E7">
        <w:rPr>
          <w:lang w:val="en-GB" w:eastAsia="en-GB"/>
        </w:rPr>
      </w:r>
      <w:r w:rsidR="00590F71" w:rsidRPr="003A67E7">
        <w:rPr>
          <w:lang w:val="en-GB" w:eastAsia="en-GB"/>
        </w:rPr>
        <w:fldChar w:fldCharType="separate"/>
      </w:r>
      <w:r w:rsidR="00E80FF5" w:rsidRPr="00E80FF5">
        <w:rPr>
          <w:rFonts w:ascii="Arial" w:hAnsi="Arial" w:cs="Arial"/>
          <w:color w:val="2E74B5"/>
          <w:sz w:val="18"/>
          <w:lang w:val="en-GB"/>
        </w:rPr>
        <w:t xml:space="preserve">Box </w:t>
      </w:r>
      <w:r w:rsidR="00E80FF5" w:rsidRPr="00E80FF5">
        <w:rPr>
          <w:rFonts w:ascii="Arial" w:hAnsi="Arial" w:cs="Arial"/>
          <w:noProof/>
          <w:color w:val="2E74B5"/>
          <w:sz w:val="18"/>
          <w:lang w:val="en-GB"/>
        </w:rPr>
        <w:t>12</w:t>
      </w:r>
      <w:r w:rsidR="00590F71" w:rsidRPr="003A67E7">
        <w:rPr>
          <w:lang w:val="en-GB" w:eastAsia="en-GB"/>
        </w:rPr>
        <w:fldChar w:fldCharType="end"/>
      </w:r>
      <w:r w:rsidR="00590F71">
        <w:rPr>
          <w:lang w:val="en-GB" w:eastAsia="en-GB"/>
        </w:rPr>
        <w:t>).</w:t>
      </w:r>
    </w:p>
    <w:p w14:paraId="2DF817CC" w14:textId="77777777" w:rsidR="00D4211C" w:rsidRPr="00D856AB" w:rsidRDefault="00D4211C" w:rsidP="00D4211C">
      <w:pPr>
        <w:spacing w:after="0"/>
        <w:rPr>
          <w:lang w:val="en-GB" w:eastAsia="en-GB"/>
        </w:rPr>
      </w:pPr>
      <w:bookmarkStart w:id="91" w:name="_Hlk496431531"/>
    </w:p>
    <w:p w14:paraId="21B5B797" w14:textId="39C37BA6" w:rsidR="00D4211C" w:rsidRPr="00D856AB" w:rsidRDefault="00D4211C" w:rsidP="00D4211C">
      <w:pPr>
        <w:spacing w:after="0"/>
        <w:rPr>
          <w:rFonts w:ascii="Arial" w:hAnsi="Arial" w:cs="Arial"/>
          <w:b/>
          <w:color w:val="2E74B5"/>
          <w:sz w:val="18"/>
          <w:lang w:val="en-GB"/>
        </w:rPr>
      </w:pPr>
      <w:bookmarkStart w:id="92" w:name="_Ref114076"/>
      <w:bookmarkStart w:id="93" w:name="_Hlk496441016"/>
      <w:bookmarkStart w:id="94" w:name="_Toc4680183"/>
      <w:r w:rsidRPr="00D856AB">
        <w:rPr>
          <w:rFonts w:ascii="Arial" w:hAnsi="Arial" w:cs="Arial"/>
          <w:b/>
          <w:color w:val="2E74B5"/>
          <w:sz w:val="18"/>
          <w:lang w:val="en-GB"/>
        </w:rPr>
        <w:t xml:space="preserve">Box </w:t>
      </w:r>
      <w:r w:rsidRPr="00D856AB">
        <w:rPr>
          <w:rFonts w:ascii="Arial" w:hAnsi="Arial" w:cs="Arial"/>
          <w:b/>
          <w:color w:val="2E74B5"/>
          <w:sz w:val="18"/>
          <w:lang w:val="en-GB"/>
        </w:rPr>
        <w:fldChar w:fldCharType="begin"/>
      </w:r>
      <w:r w:rsidRPr="00D856AB">
        <w:rPr>
          <w:rFonts w:ascii="Arial" w:hAnsi="Arial" w:cs="Arial"/>
          <w:b/>
          <w:color w:val="2E74B5"/>
          <w:sz w:val="18"/>
          <w:lang w:val="en-GB"/>
        </w:rPr>
        <w:instrText xml:space="preserve"> SEQ Box \* ARABIC </w:instrText>
      </w:r>
      <w:r w:rsidRPr="00D856AB">
        <w:rPr>
          <w:rFonts w:ascii="Arial" w:hAnsi="Arial" w:cs="Arial"/>
          <w:b/>
          <w:color w:val="2E74B5"/>
          <w:sz w:val="18"/>
          <w:lang w:val="en-GB"/>
        </w:rPr>
        <w:fldChar w:fldCharType="separate"/>
      </w:r>
      <w:r w:rsidR="003A67E7">
        <w:rPr>
          <w:rFonts w:ascii="Arial" w:hAnsi="Arial" w:cs="Arial"/>
          <w:b/>
          <w:noProof/>
          <w:color w:val="2E74B5"/>
          <w:sz w:val="18"/>
          <w:lang w:val="en-GB"/>
        </w:rPr>
        <w:t>12</w:t>
      </w:r>
      <w:r w:rsidRPr="00D856AB">
        <w:rPr>
          <w:rFonts w:ascii="Arial" w:hAnsi="Arial" w:cs="Arial"/>
          <w:b/>
          <w:color w:val="2E74B5"/>
          <w:sz w:val="18"/>
          <w:lang w:val="en-GB"/>
        </w:rPr>
        <w:fldChar w:fldCharType="end"/>
      </w:r>
      <w:bookmarkEnd w:id="92"/>
      <w:r w:rsidRPr="00D856AB">
        <w:rPr>
          <w:rFonts w:ascii="Arial" w:hAnsi="Arial" w:cs="Arial"/>
          <w:b/>
          <w:color w:val="2E74B5"/>
          <w:sz w:val="18"/>
          <w:lang w:val="en-GB"/>
        </w:rPr>
        <w:tab/>
        <w:t>Project m</w:t>
      </w:r>
      <w:bookmarkEnd w:id="91"/>
      <w:r w:rsidRPr="00D856AB">
        <w:rPr>
          <w:rFonts w:ascii="Arial" w:hAnsi="Arial" w:cs="Arial"/>
          <w:b/>
          <w:color w:val="2E74B5"/>
          <w:sz w:val="18"/>
          <w:lang w:val="en-GB"/>
        </w:rPr>
        <w:t>anage</w:t>
      </w:r>
      <w:bookmarkEnd w:id="93"/>
      <w:r w:rsidRPr="00D856AB">
        <w:rPr>
          <w:rFonts w:ascii="Arial" w:hAnsi="Arial" w:cs="Arial"/>
          <w:b/>
          <w:color w:val="2E74B5"/>
          <w:sz w:val="18"/>
          <w:lang w:val="en-GB"/>
        </w:rPr>
        <w:t>ment and organization structure</w:t>
      </w:r>
      <w:bookmarkEnd w:id="94"/>
    </w:p>
    <w:p w14:paraId="5350E476" w14:textId="77777777" w:rsidR="00D4211C" w:rsidRPr="00D856AB" w:rsidRDefault="00D4211C" w:rsidP="00D4211C">
      <w:pPr>
        <w:spacing w:after="0"/>
        <w:rPr>
          <w:rFonts w:ascii="Arial" w:hAnsi="Arial" w:cs="Arial"/>
          <w:b/>
          <w:color w:val="2E74B5"/>
          <w:sz w:val="18"/>
          <w:lang w:val="en-GB"/>
        </w:rPr>
      </w:pPr>
    </w:p>
    <w:p w14:paraId="61595D14" w14:textId="3F6E6F92" w:rsidR="00D4211C" w:rsidRPr="00D856AB" w:rsidRDefault="007A26B4" w:rsidP="00D4211C">
      <w:pPr>
        <w:spacing w:after="0"/>
        <w:rPr>
          <w:lang w:val="en-GB" w:eastAsia="en-GB"/>
        </w:rPr>
      </w:pPr>
      <w:r>
        <w:object w:dxaOrig="12889" w:dyaOrig="7153" w14:anchorId="02242364">
          <v:shape id="_x0000_i1027" type="#_x0000_t75" style="width:498.15pt;height:276.8pt" o:ole="">
            <v:imagedata r:id="rId67" o:title=""/>
          </v:shape>
          <o:OLEObject Type="Embed" ProgID="Visio.Drawing.15" ShapeID="_x0000_i1027" DrawAspect="Content" ObjectID="_1617701235" r:id="rId68"/>
        </w:object>
      </w:r>
    </w:p>
    <w:p w14:paraId="3C54BCC8" w14:textId="77777777" w:rsidR="00D4211C" w:rsidRPr="00D856AB" w:rsidRDefault="00D4211C" w:rsidP="00D4211C">
      <w:pPr>
        <w:spacing w:after="0"/>
        <w:rPr>
          <w:lang w:val="en-GB" w:eastAsia="en-GB"/>
        </w:rPr>
      </w:pPr>
    </w:p>
    <w:p w14:paraId="3C37615E" w14:textId="77777777" w:rsidR="007D02F6" w:rsidRPr="00666B27" w:rsidRDefault="007D02F6" w:rsidP="007D02F6">
      <w:pPr>
        <w:spacing w:after="0"/>
        <w:rPr>
          <w:lang w:val="en-GB" w:eastAsia="en-GB"/>
        </w:rPr>
      </w:pPr>
      <w:r w:rsidRPr="003B7D62">
        <w:rPr>
          <w:lang w:val="en-GB" w:eastAsia="en-GB"/>
        </w:rPr>
        <w:t xml:space="preserve">The </w:t>
      </w:r>
      <w:r w:rsidRPr="003B7D62">
        <w:rPr>
          <w:b/>
          <w:lang w:val="en-GB" w:eastAsia="en-GB"/>
        </w:rPr>
        <w:t>Project Steering Committee</w:t>
      </w:r>
      <w:r w:rsidRPr="003B7D62">
        <w:rPr>
          <w:lang w:val="en-GB" w:eastAsia="en-GB"/>
        </w:rPr>
        <w:t xml:space="preserve"> (PSC, also </w:t>
      </w:r>
      <w:r w:rsidRPr="004722F0">
        <w:rPr>
          <w:lang w:val="en-GB" w:eastAsia="en-GB"/>
        </w:rPr>
        <w:t>referred sometimes as the</w:t>
      </w:r>
      <w:r w:rsidRPr="00666B27">
        <w:rPr>
          <w:lang w:val="en-GB" w:eastAsia="en-GB"/>
        </w:rPr>
        <w:t xml:space="preserve"> Project Board) is responsible for making consensus management decisions when guidance is required by the Project Manager, including </w:t>
      </w:r>
      <w:r w:rsidRPr="00666B27">
        <w:rPr>
          <w:noProof/>
          <w:lang w:val="en-GB" w:eastAsia="en-GB"/>
        </w:rPr>
        <w:t>recommendation</w:t>
      </w:r>
      <w:r w:rsidRPr="00666B27">
        <w:rPr>
          <w:lang w:val="en-GB" w:eastAsia="en-GB"/>
        </w:rPr>
        <w:t xml:space="preserve">s for the approval of project plans and revisions. In order to ensure UNDP and DBSA’s ultimate accountability, PSC decisions should be made in accordance with standards that shall ensure management for development results, best value money, fairness, integrity, transparency, </w:t>
      </w:r>
      <w:r w:rsidRPr="00666B27">
        <w:rPr>
          <w:noProof/>
          <w:lang w:val="en-GB" w:eastAsia="en-GB"/>
        </w:rPr>
        <w:t>and</w:t>
      </w:r>
      <w:r w:rsidRPr="00666B27">
        <w:rPr>
          <w:lang w:val="en-GB" w:eastAsia="en-GB"/>
        </w:rPr>
        <w:t xml:space="preserve"> effective international competition. The PSC will also closely oversee and take account of results from monitoring and evaluation efforts.  The Terms of Reference for the PSC are contained in Annex C. </w:t>
      </w:r>
    </w:p>
    <w:p w14:paraId="339F21D3" w14:textId="77777777" w:rsidR="007D02F6" w:rsidRPr="00666B27" w:rsidRDefault="007D02F6" w:rsidP="007D02F6">
      <w:pPr>
        <w:spacing w:after="0"/>
        <w:rPr>
          <w:lang w:val="en-GB" w:eastAsia="en-GB"/>
        </w:rPr>
      </w:pPr>
    </w:p>
    <w:p w14:paraId="7AE16AD9" w14:textId="77777777" w:rsidR="007D02F6" w:rsidRPr="00666B27" w:rsidRDefault="007D02F6" w:rsidP="007D02F6">
      <w:pPr>
        <w:spacing w:after="0"/>
        <w:rPr>
          <w:lang w:val="en-GB" w:eastAsia="en-GB"/>
        </w:rPr>
      </w:pPr>
      <w:r w:rsidRPr="00666B27">
        <w:rPr>
          <w:lang w:val="en-GB" w:eastAsia="en-GB"/>
        </w:rPr>
        <w:t>The PSC will be chaired by the</w:t>
      </w:r>
      <w:r w:rsidRPr="00666B27">
        <w:rPr>
          <w:b/>
          <w:lang w:val="en-GB" w:eastAsia="en-GB"/>
        </w:rPr>
        <w:t xml:space="preserve"> National Project Director</w:t>
      </w:r>
      <w:r w:rsidRPr="00666B27">
        <w:rPr>
          <w:lang w:val="en-GB" w:eastAsia="en-GB"/>
        </w:rPr>
        <w:t xml:space="preserve"> (NPD).  </w:t>
      </w:r>
      <w:bookmarkStart w:id="95" w:name="_Hlk497824229"/>
      <w:r w:rsidRPr="00666B27">
        <w:rPr>
          <w:lang w:val="en-GB" w:eastAsia="en-GB"/>
        </w:rPr>
        <w:t xml:space="preserve">The Director of Clean Energy of DoE, or another senior DoE official, will be appointed by the </w:t>
      </w:r>
      <w:r w:rsidRPr="00666B27">
        <w:rPr>
          <w:noProof/>
          <w:lang w:val="en-GB" w:eastAsia="en-GB"/>
        </w:rPr>
        <w:t>Director-General</w:t>
      </w:r>
      <w:r w:rsidRPr="00666B27">
        <w:rPr>
          <w:lang w:val="en-GB" w:eastAsia="en-GB"/>
        </w:rPr>
        <w:t xml:space="preserve"> of the Department of Energy (DoE) as NPD.</w:t>
      </w:r>
      <w:bookmarkEnd w:id="95"/>
      <w:r w:rsidRPr="00666B27">
        <w:rPr>
          <w:lang w:val="en-GB" w:eastAsia="en-GB"/>
        </w:rPr>
        <w:t xml:space="preserve"> The PSC will also include representatives of other Departments (such as DTI, DEA), </w:t>
      </w:r>
      <w:r w:rsidRPr="00666B27">
        <w:rPr>
          <w:noProof/>
          <w:lang w:val="en-GB" w:eastAsia="en-GB"/>
        </w:rPr>
        <w:t>specialised</w:t>
      </w:r>
      <w:r w:rsidRPr="00666B27">
        <w:rPr>
          <w:lang w:val="en-GB" w:eastAsia="en-GB"/>
        </w:rPr>
        <w:t xml:space="preserve"> government agencies (e.g. SANEDI, CNRS, SABS) and non-government stakeholders with voting rights s to be determined at the Inception of the Project. In addition, the PSC can invite </w:t>
      </w:r>
      <w:r w:rsidRPr="00666B27">
        <w:rPr>
          <w:noProof/>
          <w:lang w:val="en-GB" w:eastAsia="en-GB"/>
        </w:rPr>
        <w:t>organisations</w:t>
      </w:r>
      <w:r w:rsidRPr="00666B27">
        <w:rPr>
          <w:lang w:val="en-GB" w:eastAsia="en-GB"/>
        </w:rPr>
        <w:t xml:space="preserve"> to attend without voting rights.</w:t>
      </w:r>
    </w:p>
    <w:p w14:paraId="7F31031A" w14:textId="77777777" w:rsidR="00D4211C" w:rsidRPr="00D856AB" w:rsidRDefault="00D4211C" w:rsidP="00D4211C">
      <w:pPr>
        <w:spacing w:after="0"/>
        <w:rPr>
          <w:lang w:val="en-GB" w:eastAsia="en-GB"/>
        </w:rPr>
      </w:pPr>
    </w:p>
    <w:p w14:paraId="7103AAB3" w14:textId="77777777" w:rsidR="007D02F6" w:rsidRPr="00666B27" w:rsidRDefault="007D02F6" w:rsidP="007D02F6">
      <w:pPr>
        <w:spacing w:after="0"/>
        <w:rPr>
          <w:lang w:val="en-GB" w:eastAsia="en-GB"/>
        </w:rPr>
      </w:pPr>
      <w:r w:rsidRPr="00666B27">
        <w:rPr>
          <w:lang w:val="en-GB" w:eastAsia="en-GB"/>
        </w:rPr>
        <w:t xml:space="preserve">Given the special thematic and technical issues covered by the Project, and to ensure more agile decision-making regarding output-level implementation, the Project governance structure is complemented by three </w:t>
      </w:r>
      <w:r w:rsidRPr="00666B27">
        <w:rPr>
          <w:b/>
          <w:lang w:val="en-GB" w:eastAsia="en-GB"/>
        </w:rPr>
        <w:t>Working Groups</w:t>
      </w:r>
      <w:r w:rsidRPr="00666B27">
        <w:rPr>
          <w:lang w:val="en-GB" w:eastAsia="en-GB"/>
        </w:rPr>
        <w:t xml:space="preserve"> that work more on an operational-technical level than the senior management staff that </w:t>
      </w:r>
      <w:r w:rsidRPr="00666B27">
        <w:rPr>
          <w:noProof/>
          <w:lang w:val="en-GB" w:eastAsia="en-GB"/>
        </w:rPr>
        <w:t>participate in the PSC</w:t>
      </w:r>
      <w:r w:rsidRPr="00666B27">
        <w:rPr>
          <w:lang w:val="en-GB" w:eastAsia="en-GB"/>
        </w:rPr>
        <w:t xml:space="preserve">.  The Working Group on </w:t>
      </w:r>
      <w:r w:rsidRPr="00666B27">
        <w:rPr>
          <w:i/>
          <w:lang w:val="en-GB" w:eastAsia="en-GB"/>
        </w:rPr>
        <w:t>Financing</w:t>
      </w:r>
      <w:r w:rsidRPr="00666B27">
        <w:rPr>
          <w:lang w:val="en-GB" w:eastAsia="en-GB"/>
        </w:rPr>
        <w:t xml:space="preserve"> will be co-chaired by DBSA (possibly the person that will act as EEFI Fund Manager) and DOE, the WG on </w:t>
      </w:r>
      <w:r w:rsidRPr="00666B27">
        <w:rPr>
          <w:i/>
          <w:lang w:val="en-GB" w:eastAsia="en-GB"/>
        </w:rPr>
        <w:t>LED Lighting</w:t>
      </w:r>
      <w:r w:rsidRPr="00666B27">
        <w:rPr>
          <w:lang w:val="en-GB" w:eastAsia="en-GB"/>
        </w:rPr>
        <w:t xml:space="preserve"> by DOE and DTI (or one of their agencies), and the WG on </w:t>
      </w:r>
      <w:r w:rsidRPr="00666B27">
        <w:rPr>
          <w:i/>
          <w:lang w:val="en-GB" w:eastAsia="en-GB"/>
        </w:rPr>
        <w:t>Distribution Transformers</w:t>
      </w:r>
      <w:r w:rsidRPr="00666B27">
        <w:rPr>
          <w:lang w:val="en-GB" w:eastAsia="en-GB"/>
        </w:rPr>
        <w:t xml:space="preserve"> </w:t>
      </w:r>
      <w:r w:rsidRPr="00666B27">
        <w:rPr>
          <w:noProof/>
          <w:lang w:val="en-GB" w:eastAsia="en-GB"/>
        </w:rPr>
        <w:t>is</w:t>
      </w:r>
      <w:r w:rsidRPr="00666B27">
        <w:rPr>
          <w:lang w:val="en-GB" w:eastAsia="en-GB"/>
        </w:rPr>
        <w:t xml:space="preserve"> proposed to be co-chaired by DOE and Eskom. Other government entities, associations, academia, institutions, </w:t>
      </w:r>
      <w:r w:rsidRPr="00666B27">
        <w:rPr>
          <w:noProof/>
          <w:lang w:val="en-GB" w:eastAsia="en-GB"/>
        </w:rPr>
        <w:t>private</w:t>
      </w:r>
      <w:r w:rsidRPr="00666B27">
        <w:rPr>
          <w:lang w:val="en-GB" w:eastAsia="en-GB"/>
        </w:rPr>
        <w:t xml:space="preserve"> sector </w:t>
      </w:r>
      <w:r w:rsidRPr="00666B27">
        <w:rPr>
          <w:noProof/>
          <w:lang w:val="en-GB" w:eastAsia="en-GB"/>
        </w:rPr>
        <w:t>and</w:t>
      </w:r>
      <w:r w:rsidRPr="00666B27">
        <w:rPr>
          <w:lang w:val="en-GB" w:eastAsia="en-GB"/>
        </w:rPr>
        <w:t xml:space="preserve"> non-governmental </w:t>
      </w:r>
      <w:r w:rsidRPr="00666B27">
        <w:rPr>
          <w:noProof/>
          <w:lang w:val="en-GB" w:eastAsia="en-GB"/>
        </w:rPr>
        <w:t>organisations</w:t>
      </w:r>
      <w:r w:rsidRPr="00666B27">
        <w:rPr>
          <w:lang w:val="en-GB" w:eastAsia="en-GB"/>
        </w:rPr>
        <w:t xml:space="preserve"> will be invited to send a representative. The WGs will meet on a quarterly basis or as needed</w:t>
      </w:r>
    </w:p>
    <w:p w14:paraId="34B882A6" w14:textId="77777777" w:rsidR="007D02F6" w:rsidRPr="00666B27" w:rsidRDefault="007D02F6" w:rsidP="007D02F6">
      <w:pPr>
        <w:spacing w:after="0"/>
        <w:rPr>
          <w:lang w:val="en-GB" w:eastAsia="en-GB"/>
        </w:rPr>
      </w:pPr>
    </w:p>
    <w:p w14:paraId="2578EA41" w14:textId="647202A9" w:rsidR="007D02F6" w:rsidRPr="00666B27" w:rsidRDefault="007D02F6" w:rsidP="007D02F6">
      <w:pPr>
        <w:spacing w:after="0"/>
        <w:rPr>
          <w:lang w:val="en-GB" w:eastAsia="en-GB"/>
        </w:rPr>
      </w:pPr>
      <w:r w:rsidRPr="00666B27">
        <w:rPr>
          <w:lang w:val="en-GB" w:eastAsia="en-GB"/>
        </w:rPr>
        <w:t xml:space="preserve">A full-time </w:t>
      </w:r>
      <w:r w:rsidRPr="00666B27">
        <w:rPr>
          <w:b/>
          <w:lang w:val="en-GB" w:eastAsia="en-GB"/>
        </w:rPr>
        <w:t>Project Manager</w:t>
      </w:r>
      <w:r w:rsidRPr="00666B27">
        <w:rPr>
          <w:lang w:val="en-GB" w:eastAsia="en-GB"/>
        </w:rPr>
        <w:t xml:space="preserve"> will head a small </w:t>
      </w:r>
      <w:r w:rsidRPr="00666B27">
        <w:rPr>
          <w:b/>
          <w:lang w:val="en-GB" w:eastAsia="en-GB"/>
        </w:rPr>
        <w:t>Project Management Unit (PMU)</w:t>
      </w:r>
      <w:r w:rsidRPr="00666B27">
        <w:rPr>
          <w:lang w:val="en-GB" w:eastAsia="en-GB"/>
        </w:rPr>
        <w:t xml:space="preserve"> that will run the project on a day-to-day basis on behalf of the two Implementing Partners within the constraints laid down by the PSC.</w:t>
      </w:r>
      <w:r w:rsidR="00FB0812">
        <w:t xml:space="preserve"> </w:t>
      </w:r>
      <w:r w:rsidR="00FB0812" w:rsidRPr="00FB0812">
        <w:rPr>
          <w:lang w:val="en-GB" w:eastAsia="en-GB"/>
        </w:rPr>
        <w:t xml:space="preserve">The cost of the PM is charged entirely to the UNDP budget (see Section 10), but the PM will be responsible for the entire project (both UNDP and DBSA-supported activities. </w:t>
      </w:r>
      <w:r w:rsidRPr="00666B27">
        <w:rPr>
          <w:lang w:val="en-GB" w:eastAsia="en-GB"/>
        </w:rPr>
        <w:t xml:space="preserve"> The PMU will be hosted by DOE, </w:t>
      </w:r>
      <w:r>
        <w:rPr>
          <w:lang w:val="en-GB" w:eastAsia="en-GB"/>
        </w:rPr>
        <w:t xml:space="preserve">although staff may be based at </w:t>
      </w:r>
      <w:r w:rsidRPr="00666B27">
        <w:rPr>
          <w:lang w:val="en-GB" w:eastAsia="en-GB"/>
        </w:rPr>
        <w:t>DBSA or housed separately. It is expected that the PMU will be staffed full-time by the Project Manager</w:t>
      </w:r>
      <w:r>
        <w:rPr>
          <w:lang w:val="en-GB" w:eastAsia="en-GB"/>
        </w:rPr>
        <w:t xml:space="preserve"> and an Administrative </w:t>
      </w:r>
      <w:r w:rsidRPr="00666B27">
        <w:rPr>
          <w:lang w:val="en-GB" w:eastAsia="en-GB"/>
        </w:rPr>
        <w:t>Assistant, and part-time by the two Advisors</w:t>
      </w:r>
      <w:r>
        <w:rPr>
          <w:lang w:val="en-GB" w:eastAsia="en-GB"/>
        </w:rPr>
        <w:t>.</w:t>
      </w:r>
      <w:r w:rsidRPr="00666B27">
        <w:rPr>
          <w:lang w:val="en-GB" w:eastAsia="en-GB"/>
        </w:rPr>
        <w:t xml:space="preserve">  </w:t>
      </w:r>
      <w:r>
        <w:rPr>
          <w:lang w:val="en-GB" w:eastAsia="en-GB"/>
        </w:rPr>
        <w:t xml:space="preserve">A Financial Advisor will be responsible (with DBSA’s Climate Finance Unit) for day-to-day operations of the Energy Efficiency Financing Instrument (EEFI). There will be one Technical Advisors, one on efficient lighting and the other on distribution transformers. A Technical Advisor will in on lighting and transformer, in particular in Component 1.  </w:t>
      </w:r>
      <w:r w:rsidRPr="00666B27">
        <w:rPr>
          <w:lang w:val="en-GB" w:eastAsia="en-GB"/>
        </w:rPr>
        <w:t>There will be no other project office, but project staff will travel regularly to other cities in South Africa, notably municipalities that will receive support services from the Projects especially in the Components 3 and 4), Short-term consultants and experts are likely to be home-based although may be present at the PMU for a specified time.</w:t>
      </w:r>
      <w:r>
        <w:rPr>
          <w:lang w:val="en-GB" w:eastAsia="en-GB"/>
        </w:rPr>
        <w:t xml:space="preserve">  Although not part of the PMU, staff from implementing agencies and partner organisations (DOE, DBSA, UNDP, UNEP) will provide support as part of their in-kind co-financing contributions. </w:t>
      </w:r>
      <w:proofErr w:type="spellStart"/>
      <w:r>
        <w:rPr>
          <w:lang w:val="en-GB" w:eastAsia="en-GB"/>
        </w:rPr>
        <w:t>Fior</w:t>
      </w:r>
      <w:proofErr w:type="spellEnd"/>
      <w:r>
        <w:rPr>
          <w:lang w:val="en-GB" w:eastAsia="en-GB"/>
        </w:rPr>
        <w:t xml:space="preserve"> example, DBSA staff will work with the PMU (in particular its Financial Advisor)</w:t>
      </w:r>
    </w:p>
    <w:p w14:paraId="2ABF9230" w14:textId="77777777" w:rsidR="007D02F6" w:rsidRPr="00666B27" w:rsidRDefault="007D02F6" w:rsidP="007D02F6">
      <w:pPr>
        <w:spacing w:after="0"/>
        <w:rPr>
          <w:lang w:val="en-GB" w:eastAsia="en-GB"/>
        </w:rPr>
      </w:pPr>
    </w:p>
    <w:p w14:paraId="1257F55C" w14:textId="77777777" w:rsidR="007D02F6" w:rsidRPr="00666B27" w:rsidRDefault="007D02F6" w:rsidP="007D02F6">
      <w:pPr>
        <w:spacing w:after="0"/>
        <w:rPr>
          <w:lang w:val="en-GB" w:eastAsia="en-GB"/>
        </w:rPr>
      </w:pPr>
      <w:r w:rsidRPr="00666B27">
        <w:rPr>
          <w:lang w:val="en-GB" w:eastAsia="en-GB"/>
        </w:rPr>
        <w:t xml:space="preserve">The </w:t>
      </w:r>
      <w:r w:rsidRPr="00666B27">
        <w:rPr>
          <w:b/>
          <w:lang w:val="en-GB" w:eastAsia="en-GB"/>
        </w:rPr>
        <w:t>Project Manager</w:t>
      </w:r>
      <w:r w:rsidRPr="00666B27">
        <w:rPr>
          <w:lang w:val="en-GB" w:eastAsia="en-GB"/>
        </w:rPr>
        <w:t xml:space="preserve"> function will end when the final project terminal evaluation report, and other documentation required by the GEF and UNDP, ha</w:t>
      </w:r>
      <w:r>
        <w:rPr>
          <w:lang w:val="en-GB" w:eastAsia="en-GB"/>
        </w:rPr>
        <w:t xml:space="preserve">ve </w:t>
      </w:r>
      <w:r w:rsidRPr="003B7D62">
        <w:rPr>
          <w:lang w:val="en-GB" w:eastAsia="en-GB"/>
        </w:rPr>
        <w:t>been completed and submitted to UNDP (including operational closure of the project). The Project Manager will act as secretary o</w:t>
      </w:r>
      <w:r w:rsidRPr="004722F0">
        <w:rPr>
          <w:lang w:val="en-GB" w:eastAsia="en-GB"/>
        </w:rPr>
        <w:t>f the PSC and its WGs</w:t>
      </w:r>
      <w:r w:rsidRPr="00666B27">
        <w:rPr>
          <w:lang w:val="en-GB" w:eastAsia="en-GB"/>
        </w:rPr>
        <w:t xml:space="preserve"> and be the interface between Board, WGs, UNDP </w:t>
      </w:r>
      <w:r w:rsidRPr="00666B27">
        <w:rPr>
          <w:noProof/>
          <w:lang w:val="en-GB" w:eastAsia="en-GB"/>
        </w:rPr>
        <w:t>and</w:t>
      </w:r>
      <w:r w:rsidRPr="00666B27">
        <w:rPr>
          <w:lang w:val="en-GB" w:eastAsia="en-GB"/>
        </w:rPr>
        <w:t xml:space="preserve"> DBSA. For the Project amount payable will be charged in the UNDP budget under ‘project management. S/he will also perform technical advice related to the work in the various Components which will be charged to the individual Components. A full-time </w:t>
      </w:r>
      <w:r>
        <w:rPr>
          <w:b/>
          <w:lang w:val="en-GB" w:eastAsia="en-GB"/>
        </w:rPr>
        <w:t>Administrative</w:t>
      </w:r>
      <w:r w:rsidRPr="00666B27">
        <w:rPr>
          <w:b/>
          <w:lang w:val="en-GB" w:eastAsia="en-GB"/>
        </w:rPr>
        <w:t xml:space="preserve"> Assistant</w:t>
      </w:r>
      <w:r w:rsidRPr="00666B27">
        <w:rPr>
          <w:lang w:val="en-GB" w:eastAsia="en-GB"/>
        </w:rPr>
        <w:t xml:space="preserve"> will provide support to the Project Manager in all tasks of the project, including administration, management of information and contacts, logistics, representing the project when the Project Manager is unavailable, and so on.  The Project Manager will supervise</w:t>
      </w:r>
      <w:r>
        <w:rPr>
          <w:lang w:val="en-GB" w:eastAsia="en-GB"/>
        </w:rPr>
        <w:t xml:space="preserve"> the </w:t>
      </w:r>
      <w:r w:rsidRPr="00CC6AD9">
        <w:rPr>
          <w:b/>
          <w:lang w:val="en-GB" w:eastAsia="en-GB"/>
        </w:rPr>
        <w:t>Advisors,</w:t>
      </w:r>
      <w:r w:rsidRPr="00666B27">
        <w:rPr>
          <w:lang w:val="en-GB" w:eastAsia="en-GB"/>
        </w:rPr>
        <w:t xml:space="preserve"> </w:t>
      </w:r>
      <w:r w:rsidRPr="00666B27">
        <w:rPr>
          <w:b/>
          <w:lang w:val="en-GB" w:eastAsia="en-GB"/>
        </w:rPr>
        <w:t>short-term experts</w:t>
      </w:r>
      <w:r w:rsidRPr="00666B27">
        <w:rPr>
          <w:lang w:val="en-GB" w:eastAsia="en-GB"/>
        </w:rPr>
        <w:t xml:space="preserve"> </w:t>
      </w:r>
      <w:r w:rsidRPr="00666B27">
        <w:rPr>
          <w:b/>
          <w:lang w:val="en-GB" w:eastAsia="en-GB"/>
        </w:rPr>
        <w:t>and contracted companies</w:t>
      </w:r>
      <w:r w:rsidRPr="00666B27">
        <w:rPr>
          <w:lang w:val="en-GB" w:eastAsia="en-GB"/>
        </w:rPr>
        <w:t xml:space="preserve"> on LED lighting, distribution transformers, and financing modalities.  These team will operate in fulfilling the research, policy development, communications and outreach, technical assistance and implementation embodied in all the components.  The exact contractual modalities for experts will be determined on a case-by-case basis based on the match of tasks and qualifications (most likely, year-to-year service contracts or individual contracts with lump-sum payments for specific outputs).  Experts may be stationed within or outside the project office or may work home-based.</w:t>
      </w:r>
    </w:p>
    <w:p w14:paraId="536C8D8F" w14:textId="77777777" w:rsidR="007D02F6" w:rsidRPr="00666B27" w:rsidRDefault="007D02F6" w:rsidP="007D02F6">
      <w:pPr>
        <w:spacing w:after="0"/>
        <w:rPr>
          <w:lang w:val="en-GB" w:eastAsia="en-GB"/>
        </w:rPr>
      </w:pPr>
    </w:p>
    <w:p w14:paraId="75438E60" w14:textId="77777777" w:rsidR="00FA23BB" w:rsidRPr="00666B27" w:rsidRDefault="007D02F6" w:rsidP="00FA23BB">
      <w:pPr>
        <w:spacing w:after="0"/>
        <w:rPr>
          <w:lang w:val="en-GB"/>
        </w:rPr>
      </w:pPr>
      <w:r w:rsidRPr="00666B27">
        <w:rPr>
          <w:lang w:val="en-GB" w:eastAsia="en-GB"/>
        </w:rPr>
        <w:t>The</w:t>
      </w:r>
      <w:r w:rsidRPr="00666B27">
        <w:rPr>
          <w:b/>
          <w:lang w:val="en-GB" w:eastAsia="en-GB"/>
        </w:rPr>
        <w:t xml:space="preserve"> Project Implementing Agencies</w:t>
      </w:r>
      <w:r w:rsidRPr="00666B27">
        <w:rPr>
          <w:lang w:val="en-GB" w:eastAsia="en-GB"/>
        </w:rPr>
        <w:t xml:space="preserve">, are UNDP and DBSA, who are responsible to the GEF for the use of project resources as written in the </w:t>
      </w:r>
      <w:r>
        <w:rPr>
          <w:lang w:val="en-GB" w:eastAsia="en-GB"/>
        </w:rPr>
        <w:t>P</w:t>
      </w:r>
      <w:r w:rsidRPr="00666B27">
        <w:rPr>
          <w:lang w:val="en-GB" w:eastAsia="en-GB"/>
        </w:rPr>
        <w:t>roject Document, or any amendments agreed to it by all donors.</w:t>
      </w:r>
      <w:r w:rsidRPr="00666B27">
        <w:rPr>
          <w:lang w:val="en-GB"/>
        </w:rPr>
        <w:t xml:space="preserve"> The two Implementing Agencies will provide </w:t>
      </w:r>
      <w:r w:rsidRPr="00666B27">
        <w:rPr>
          <w:noProof/>
          <w:lang w:val="en-GB"/>
        </w:rPr>
        <w:t>three-tier</w:t>
      </w:r>
      <w:r w:rsidRPr="00666B27">
        <w:rPr>
          <w:lang w:val="en-GB"/>
        </w:rPr>
        <w:t xml:space="preserve"> supervision, oversight, and quality assurance role – funded by the GEF agency fee – involving UNDP staff in Country Offices and at regional and headquarters levels and by DBSA staff. Project assurance is independent of the Project Management function. The quality assurance role supports the Project Board and Project Management Unit by carrying out objective and independent project oversight and monitoring functions. This role ensures appropriate project management milestones are managed and completed. UNDP or DBSA cannot delegate any of its quality assurance responsibilities to the Project Manager.  This project oversight and quality assurance role are covered by the GEF Agency fee. </w:t>
      </w:r>
      <w:r w:rsidR="00FA23BB" w:rsidRPr="00666B27">
        <w:rPr>
          <w:lang w:val="en-GB"/>
        </w:rPr>
        <w:t>Organisational costs incurred by UNDP in terms of staff time are charged to the GEF Agency Fee, which is 9% of the GEF budget for the project, equivalent to USD 9</w:t>
      </w:r>
      <w:r w:rsidR="00FA23BB">
        <w:rPr>
          <w:lang w:val="en-GB"/>
        </w:rPr>
        <w:t>0</w:t>
      </w:r>
      <w:r w:rsidR="00FA23BB" w:rsidRPr="00666B27">
        <w:rPr>
          <w:lang w:val="en-GB"/>
        </w:rPr>
        <w:t>0,000 (as indicated in the GEF CEO Endorsement Request form) to be divided over UNDP (50%) and DBSA (50%).</w:t>
      </w:r>
    </w:p>
    <w:p w14:paraId="2EC8A64E" w14:textId="45E4CAC4" w:rsidR="00D4211C" w:rsidRDefault="00D4211C" w:rsidP="00D4211C">
      <w:pPr>
        <w:spacing w:after="0"/>
        <w:rPr>
          <w:lang w:val="en-GB"/>
        </w:rPr>
      </w:pPr>
    </w:p>
    <w:p w14:paraId="4E169917" w14:textId="77777777" w:rsidR="00D4211C" w:rsidRPr="00E12982" w:rsidRDefault="00D4211C" w:rsidP="00D4211C">
      <w:pPr>
        <w:spacing w:after="0"/>
        <w:rPr>
          <w:lang w:val="en-GB" w:eastAsia="en-GB"/>
        </w:rPr>
      </w:pPr>
    </w:p>
    <w:p w14:paraId="1F2D6D26" w14:textId="5BB27B91" w:rsidR="00D4211C" w:rsidRDefault="00D4211C" w:rsidP="00D624F3">
      <w:pPr>
        <w:spacing w:after="0"/>
        <w:rPr>
          <w:rFonts w:cs="Arial"/>
          <w:noProof/>
          <w:szCs w:val="20"/>
          <w:u w:val="single"/>
          <w:lang w:val="en-GB" w:eastAsia="zh-CN"/>
        </w:rPr>
      </w:pPr>
    </w:p>
    <w:p w14:paraId="71668569" w14:textId="3CAE8ADA" w:rsidR="00590F71" w:rsidRDefault="00590F71">
      <w:pPr>
        <w:spacing w:after="0"/>
        <w:jc w:val="left"/>
        <w:rPr>
          <w:u w:val="single"/>
          <w:lang w:val="en-GB" w:eastAsia="en-GB"/>
        </w:rPr>
      </w:pPr>
      <w:r>
        <w:rPr>
          <w:u w:val="single"/>
          <w:lang w:val="en-GB" w:eastAsia="en-GB"/>
        </w:rPr>
        <w:br w:type="page"/>
      </w:r>
    </w:p>
    <w:p w14:paraId="6B3C704F" w14:textId="77777777" w:rsidR="00590F71" w:rsidRDefault="00590F71" w:rsidP="00590F71">
      <w:pPr>
        <w:spacing w:after="0"/>
        <w:jc w:val="left"/>
        <w:rPr>
          <w:rFonts w:cs="Arial"/>
          <w:szCs w:val="20"/>
          <w:lang w:val="en-GB"/>
        </w:rPr>
      </w:pPr>
      <w:bookmarkStart w:id="96" w:name="_Hlk375027"/>
    </w:p>
    <w:p w14:paraId="08AD7513" w14:textId="7785C0D4" w:rsidR="00590F71" w:rsidRDefault="00590F71" w:rsidP="004D4B56">
      <w:pPr>
        <w:pStyle w:val="Heading1"/>
        <w:numPr>
          <w:ilvl w:val="0"/>
          <w:numId w:val="17"/>
        </w:numPr>
        <w:tabs>
          <w:tab w:val="left" w:pos="567"/>
        </w:tabs>
      </w:pPr>
      <w:bookmarkStart w:id="97" w:name="_Toc384819"/>
      <w:r>
        <w:t>Monitoring, reporting and reviewing framework</w:t>
      </w:r>
      <w:bookmarkEnd w:id="97"/>
    </w:p>
    <w:p w14:paraId="0170FC73" w14:textId="77777777" w:rsidR="00590F71" w:rsidRPr="00D4211C" w:rsidRDefault="00590F71" w:rsidP="00590F71">
      <w:pPr>
        <w:rPr>
          <w:lang w:val="en-GB" w:eastAsia="en-GB"/>
        </w:rPr>
      </w:pPr>
    </w:p>
    <w:p w14:paraId="66917123" w14:textId="31DC692B" w:rsidR="00590F71" w:rsidRDefault="00590F71" w:rsidP="004D4B56">
      <w:pPr>
        <w:pStyle w:val="Heading2"/>
        <w:numPr>
          <w:ilvl w:val="1"/>
          <w:numId w:val="56"/>
        </w:numPr>
      </w:pPr>
      <w:bookmarkStart w:id="98" w:name="_Toc384820"/>
      <w:bookmarkEnd w:id="96"/>
      <w:r>
        <w:t>Project monitoring and evaluation</w:t>
      </w:r>
      <w:bookmarkEnd w:id="98"/>
    </w:p>
    <w:p w14:paraId="6FBB52B6" w14:textId="006103E3" w:rsidR="00590F71" w:rsidRDefault="00590F71" w:rsidP="00590F71">
      <w:pPr>
        <w:rPr>
          <w:lang w:val="en-GB" w:eastAsia="en-GB"/>
        </w:rPr>
      </w:pPr>
    </w:p>
    <w:p w14:paraId="472ABCE3" w14:textId="77777777" w:rsidR="00590F71" w:rsidRPr="00D856AB" w:rsidRDefault="00590F71" w:rsidP="00590F71">
      <w:pPr>
        <w:spacing w:after="0"/>
        <w:rPr>
          <w:rFonts w:cs="Calibri"/>
          <w:szCs w:val="20"/>
          <w:lang w:val="en-GB"/>
        </w:rPr>
      </w:pPr>
      <w:r w:rsidRPr="00D856AB">
        <w:rPr>
          <w:rFonts w:cs="Calibri"/>
          <w:szCs w:val="20"/>
          <w:lang w:val="en-GB"/>
        </w:rPr>
        <w:t xml:space="preserve">The project results will be monitored annually and evaluated periodically during project implementation to ensure the project effectively achieves these results. The </w:t>
      </w:r>
      <w:r w:rsidRPr="00D856AB">
        <w:rPr>
          <w:rFonts w:cs="Calibri"/>
          <w:b/>
          <w:szCs w:val="20"/>
          <w:lang w:val="en-GB"/>
        </w:rPr>
        <w:t>Project Results Framework</w:t>
      </w:r>
      <w:r w:rsidRPr="00D856AB">
        <w:rPr>
          <w:rFonts w:cs="Calibri"/>
          <w:szCs w:val="20"/>
          <w:lang w:val="en-GB"/>
        </w:rPr>
        <w:t xml:space="preserve"> (presented in the previous Section 5) includes </w:t>
      </w:r>
      <w:r w:rsidRPr="00D856AB">
        <w:rPr>
          <w:rFonts w:cs="Calibri"/>
          <w:i/>
          <w:szCs w:val="20"/>
          <w:lang w:val="en-GB"/>
        </w:rPr>
        <w:t>SMART indicators</w:t>
      </w:r>
      <w:r w:rsidRPr="00D856AB">
        <w:rPr>
          <w:rFonts w:cs="Calibri"/>
          <w:szCs w:val="20"/>
          <w:lang w:val="en-GB"/>
        </w:rPr>
        <w:t xml:space="preserve"> for each expected outcome as well as end-of-project targets. These indicators along with the key deliverables and benchmarks included in will be the main tools for assessing project implementation progress and whether project results are being achieved.</w:t>
      </w:r>
    </w:p>
    <w:p w14:paraId="4D9D2343" w14:textId="77777777" w:rsidR="00590F71" w:rsidRPr="00D856AB" w:rsidRDefault="00590F71" w:rsidP="00590F71">
      <w:pPr>
        <w:spacing w:after="0"/>
        <w:rPr>
          <w:rFonts w:cs="Calibri"/>
          <w:szCs w:val="20"/>
          <w:lang w:val="en-GB"/>
        </w:rPr>
      </w:pPr>
    </w:p>
    <w:p w14:paraId="205E902B" w14:textId="77777777" w:rsidR="00590F71" w:rsidRPr="00D856AB" w:rsidRDefault="00590F71" w:rsidP="00590F71">
      <w:pPr>
        <w:spacing w:after="0"/>
        <w:rPr>
          <w:rFonts w:cs="Calibri"/>
          <w:szCs w:val="20"/>
          <w:lang w:val="en-GB"/>
        </w:rPr>
      </w:pPr>
      <w:r w:rsidRPr="00D856AB">
        <w:rPr>
          <w:rFonts w:cs="Calibri"/>
          <w:szCs w:val="20"/>
          <w:lang w:val="en-GB"/>
        </w:rPr>
        <w:t>Supported by</w:t>
      </w:r>
      <w:r w:rsidRPr="00D856AB">
        <w:rPr>
          <w:rFonts w:cs="Calibri"/>
          <w:i/>
          <w:szCs w:val="20"/>
          <w:lang w:val="en-GB"/>
        </w:rPr>
        <w:t xml:space="preserve"> Component Four: Knowledge Management and M&amp;E,</w:t>
      </w:r>
      <w:r w:rsidRPr="00D856AB">
        <w:rPr>
          <w:rFonts w:cs="Calibri"/>
          <w:szCs w:val="20"/>
          <w:lang w:val="en-GB"/>
        </w:rPr>
        <w:t xml:space="preserve"> the project monitoring and evaluation plan will also facilitate learning and ensure </w:t>
      </w:r>
      <w:r w:rsidRPr="00D856AB">
        <w:rPr>
          <w:rFonts w:cs="Calibri"/>
          <w:b/>
          <w:szCs w:val="20"/>
          <w:lang w:val="en-GB"/>
        </w:rPr>
        <w:t>knowledge</w:t>
      </w:r>
      <w:r w:rsidRPr="00D856AB">
        <w:rPr>
          <w:rFonts w:cs="Calibri"/>
          <w:szCs w:val="20"/>
          <w:lang w:val="en-GB"/>
        </w:rPr>
        <w:t xml:space="preserve"> is shared and widely disseminated to support the scaling up and replication of project results.</w:t>
      </w:r>
      <w:r w:rsidRPr="00D856AB">
        <w:rPr>
          <w:lang w:val="en-GB"/>
        </w:rPr>
        <w:t xml:space="preserve"> Also, w</w:t>
      </w:r>
      <w:r w:rsidRPr="00D856AB">
        <w:rPr>
          <w:rFonts w:cs="Calibri"/>
          <w:szCs w:val="20"/>
          <w:lang w:val="en-GB"/>
        </w:rPr>
        <w:t>ithin the other three substantive the GEF-financed project will promote effective management of knowledge (see Section 3.1)</w:t>
      </w:r>
    </w:p>
    <w:p w14:paraId="66CD7864" w14:textId="77777777" w:rsidR="00590F71" w:rsidRPr="00D856AB" w:rsidRDefault="00590F71" w:rsidP="00590F71">
      <w:pPr>
        <w:spacing w:after="0"/>
        <w:rPr>
          <w:rFonts w:cs="Calibri"/>
          <w:szCs w:val="20"/>
          <w:lang w:val="en-GB"/>
        </w:rPr>
      </w:pPr>
    </w:p>
    <w:p w14:paraId="73908C10" w14:textId="4DF7E9A5" w:rsidR="00590F71" w:rsidRPr="00D856AB" w:rsidRDefault="00590F71" w:rsidP="00590F71">
      <w:pPr>
        <w:spacing w:after="0"/>
        <w:rPr>
          <w:rFonts w:cs="Calibri"/>
          <w:szCs w:val="20"/>
          <w:lang w:val="en-GB"/>
        </w:rPr>
      </w:pPr>
      <w:r w:rsidRPr="00D856AB">
        <w:rPr>
          <w:rFonts w:cs="Calibri"/>
          <w:szCs w:val="20"/>
          <w:lang w:val="en-GB"/>
        </w:rPr>
        <w:t xml:space="preserve">The project will comply with DBSA, and UNDP standard monitoring, reporting and evaluation procedures. Mandatory GEF-specific M&amp;E requirements (summarized in </w:t>
      </w:r>
      <w:r w:rsidRPr="009A4CED">
        <w:rPr>
          <w:rFonts w:cs="Calibri"/>
          <w:color w:val="0070C0"/>
          <w:szCs w:val="20"/>
          <w:highlight w:val="yellow"/>
          <w:lang w:val="en-GB"/>
        </w:rPr>
        <w:fldChar w:fldCharType="begin"/>
      </w:r>
      <w:r w:rsidRPr="009A4CED">
        <w:rPr>
          <w:rFonts w:cs="Calibri"/>
          <w:color w:val="0070C0"/>
          <w:szCs w:val="20"/>
          <w:lang w:val="en-GB"/>
        </w:rPr>
        <w:instrText xml:space="preserve"> REF _Ref496468069 \h </w:instrText>
      </w:r>
      <w:r w:rsidRPr="009A4CED">
        <w:rPr>
          <w:rFonts w:cs="Calibri"/>
          <w:color w:val="0070C0"/>
          <w:szCs w:val="20"/>
          <w:highlight w:val="yellow"/>
          <w:lang w:val="en-GB"/>
        </w:rPr>
        <w:instrText xml:space="preserve"> \* MERGEFORMAT </w:instrText>
      </w:r>
      <w:r w:rsidRPr="009A4CED">
        <w:rPr>
          <w:rFonts w:cs="Calibri"/>
          <w:color w:val="0070C0"/>
          <w:szCs w:val="20"/>
          <w:highlight w:val="yellow"/>
          <w:lang w:val="en-GB"/>
        </w:rPr>
      </w:r>
      <w:r w:rsidRPr="009A4CED">
        <w:rPr>
          <w:rFonts w:cs="Calibri"/>
          <w:color w:val="0070C0"/>
          <w:szCs w:val="20"/>
          <w:highlight w:val="yellow"/>
          <w:lang w:val="en-GB"/>
        </w:rPr>
        <w:fldChar w:fldCharType="separate"/>
      </w:r>
      <w:r w:rsidR="00E80FF5" w:rsidRPr="00E80FF5">
        <w:rPr>
          <w:rFonts w:cs="Calibri"/>
          <w:color w:val="0070C0"/>
          <w:szCs w:val="20"/>
          <w:lang w:val="en-GB"/>
        </w:rPr>
        <w:t xml:space="preserve">Box </w:t>
      </w:r>
      <w:r w:rsidR="00E80FF5" w:rsidRPr="00E80FF5">
        <w:rPr>
          <w:rFonts w:cs="Calibri"/>
          <w:noProof/>
          <w:color w:val="0070C0"/>
          <w:szCs w:val="20"/>
          <w:lang w:val="en-GB"/>
        </w:rPr>
        <w:t>13</w:t>
      </w:r>
      <w:r w:rsidRPr="009A4CED">
        <w:rPr>
          <w:rFonts w:cs="Calibri"/>
          <w:color w:val="0070C0"/>
          <w:szCs w:val="20"/>
          <w:highlight w:val="yellow"/>
          <w:lang w:val="en-GB"/>
        </w:rPr>
        <w:fldChar w:fldCharType="end"/>
      </w:r>
      <w:r w:rsidRPr="00D856AB">
        <w:rPr>
          <w:rFonts w:cs="Calibri"/>
          <w:szCs w:val="20"/>
          <w:lang w:val="en-GB"/>
        </w:rPr>
        <w:t xml:space="preserve"> and outlined below) will be undertaken in accordance with the  </w:t>
      </w:r>
      <w:hyperlink r:id="rId69" w:history="1">
        <w:r w:rsidRPr="00D856AB">
          <w:rPr>
            <w:rFonts w:cs="Calibri"/>
            <w:color w:val="0000FF"/>
            <w:szCs w:val="20"/>
            <w:u w:val="single"/>
            <w:lang w:val="en-GB"/>
          </w:rPr>
          <w:t>GEF M&amp;E policy</w:t>
        </w:r>
      </w:hyperlink>
      <w:r w:rsidRPr="00D856AB">
        <w:rPr>
          <w:rFonts w:cs="Calibri"/>
          <w:szCs w:val="20"/>
          <w:lang w:val="en-GB"/>
        </w:rPr>
        <w:t xml:space="preserve"> and other relevant GEF policies.</w:t>
      </w:r>
      <w:r w:rsidRPr="00D856AB">
        <w:rPr>
          <w:rFonts w:cs="Calibri"/>
          <w:color w:val="0000FF"/>
          <w:szCs w:val="20"/>
          <w:u w:val="single"/>
          <w:lang w:val="en-GB"/>
        </w:rPr>
        <w:t xml:space="preserve"> </w:t>
      </w:r>
      <w:r w:rsidRPr="00D856AB">
        <w:rPr>
          <w:rFonts w:cs="Calibri"/>
          <w:szCs w:val="20"/>
          <w:lang w:val="en-GB"/>
        </w:rPr>
        <w:t>In addition to these mandatory UNDP and GEF M&amp;E requirements, other M&amp;E activities deemed necessary to support project-level adaptive management will be agreed during the Project Inception Workshop and will be detailed in the Inception Report. This will include the exact role of project target groups and other stakeholders in project M&amp;E activities including the GEF Operational Focal Point and national/regional institutes assigned to undertake project monitoring.</w:t>
      </w:r>
    </w:p>
    <w:p w14:paraId="0B5A25B2" w14:textId="77777777" w:rsidR="00590F71" w:rsidRPr="00D856AB" w:rsidRDefault="00590F71" w:rsidP="00590F71">
      <w:pPr>
        <w:spacing w:after="0"/>
        <w:rPr>
          <w:rFonts w:cs="Calibri"/>
          <w:szCs w:val="20"/>
          <w:lang w:val="en-GB"/>
        </w:rPr>
      </w:pPr>
    </w:p>
    <w:p w14:paraId="1C64D616" w14:textId="3D7CA834" w:rsidR="00590F71" w:rsidRPr="00D856AB" w:rsidRDefault="00590F71" w:rsidP="00590F71">
      <w:pPr>
        <w:spacing w:after="0"/>
        <w:rPr>
          <w:rFonts w:cs="Calibri"/>
          <w:szCs w:val="20"/>
          <w:lang w:val="en-GB"/>
        </w:rPr>
      </w:pPr>
      <w:r w:rsidRPr="00D856AB">
        <w:rPr>
          <w:rFonts w:cs="Calibri"/>
          <w:szCs w:val="20"/>
          <w:lang w:val="en-GB"/>
        </w:rPr>
        <w:t xml:space="preserve">The </w:t>
      </w:r>
      <w:r w:rsidRPr="00D856AB">
        <w:rPr>
          <w:rFonts w:cs="Calibri"/>
          <w:b/>
          <w:szCs w:val="20"/>
          <w:lang w:val="en-GB"/>
        </w:rPr>
        <w:t>M&amp;E plan</w:t>
      </w:r>
      <w:r w:rsidRPr="00D856AB">
        <w:rPr>
          <w:rFonts w:cs="Calibri"/>
          <w:szCs w:val="20"/>
          <w:lang w:val="en-GB"/>
        </w:rPr>
        <w:t xml:space="preserve"> will be reviewed and revised as necessary during the project inception workshop to ensure project stakeholders understand their roles and responsibilities vis-à-vis project monitoring and evaluation. Indicators and their means of verification may also be fine-tuned at the inception workshop. General project monitoring is the responsibility of the Project Management Unit but other project partners will have responsibilities to collect specific information to track the indicators. It is the responsibility of the Project Manager to inform DBSA and UN</w:t>
      </w:r>
      <w:r w:rsidR="007D02F6">
        <w:rPr>
          <w:rFonts w:cs="Calibri"/>
          <w:szCs w:val="20"/>
          <w:lang w:val="en-GB"/>
        </w:rPr>
        <w:t>D</w:t>
      </w:r>
      <w:r w:rsidRPr="00D856AB">
        <w:rPr>
          <w:rFonts w:cs="Calibri"/>
          <w:szCs w:val="20"/>
          <w:lang w:val="en-GB"/>
        </w:rPr>
        <w:t>P of any delays or difficulties faced during implementation so that the appropriate support or corrective measures can be adopted in a timely fashion.</w:t>
      </w:r>
    </w:p>
    <w:p w14:paraId="6375DB36" w14:textId="77777777" w:rsidR="00590F71" w:rsidRPr="00D856AB" w:rsidRDefault="00590F71" w:rsidP="00590F71">
      <w:pPr>
        <w:spacing w:after="0"/>
        <w:rPr>
          <w:rFonts w:cs="Calibri"/>
          <w:szCs w:val="20"/>
          <w:lang w:val="en-GB"/>
        </w:rPr>
      </w:pPr>
    </w:p>
    <w:p w14:paraId="3B67A2EC" w14:textId="77777777" w:rsidR="00590F71" w:rsidRPr="00D856AB" w:rsidRDefault="00590F71" w:rsidP="00590F71">
      <w:pPr>
        <w:spacing w:after="120"/>
        <w:rPr>
          <w:rFonts w:cs="Calibri"/>
          <w:b/>
          <w:szCs w:val="20"/>
          <w:lang w:val="en-GB"/>
        </w:rPr>
      </w:pPr>
      <w:r w:rsidRPr="00D856AB">
        <w:rPr>
          <w:rFonts w:cs="Calibri"/>
          <w:b/>
          <w:szCs w:val="20"/>
          <w:lang w:val="en-GB"/>
        </w:rPr>
        <w:t>M&amp;E oversight and monitoring responsibilities:</w:t>
      </w:r>
    </w:p>
    <w:p w14:paraId="11E21EB0" w14:textId="77777777" w:rsidR="00590F71" w:rsidRPr="00D856AB" w:rsidRDefault="00590F71" w:rsidP="00590F71">
      <w:pPr>
        <w:spacing w:after="0"/>
        <w:rPr>
          <w:rFonts w:cs="Calibri"/>
          <w:szCs w:val="20"/>
          <w:lang w:val="en-GB"/>
        </w:rPr>
      </w:pPr>
      <w:r w:rsidRPr="00D856AB">
        <w:rPr>
          <w:rFonts w:cs="Calibri"/>
          <w:szCs w:val="20"/>
          <w:u w:val="single"/>
          <w:lang w:val="en-GB"/>
        </w:rPr>
        <w:t>Project Manager</w:t>
      </w:r>
      <w:r w:rsidRPr="00D856AB">
        <w:rPr>
          <w:rFonts w:cs="Calibri"/>
          <w:szCs w:val="20"/>
          <w:lang w:val="en-GB"/>
        </w:rPr>
        <w:t xml:space="preserve">:  The Project Manager is responsible for day-to-day project management and regular monitoring of project results and risks, including social and environmental risks. The Project Manager will ensure that all project staff </w:t>
      </w:r>
      <w:r w:rsidRPr="00B719E5">
        <w:rPr>
          <w:rFonts w:cs="Calibri"/>
          <w:noProof/>
          <w:szCs w:val="20"/>
          <w:lang w:val="en-GB"/>
        </w:rPr>
        <w:t>maintain</w:t>
      </w:r>
      <w:r>
        <w:rPr>
          <w:rFonts w:cs="Calibri"/>
          <w:noProof/>
          <w:szCs w:val="20"/>
          <w:lang w:val="en-GB"/>
        </w:rPr>
        <w:t>s</w:t>
      </w:r>
      <w:r w:rsidRPr="00D856AB">
        <w:rPr>
          <w:rFonts w:cs="Calibri"/>
          <w:szCs w:val="20"/>
          <w:lang w:val="en-GB"/>
        </w:rPr>
        <w:t xml:space="preserve"> a high level of transparency, responsibility </w:t>
      </w:r>
      <w:r w:rsidRPr="00B719E5">
        <w:rPr>
          <w:rFonts w:cs="Calibri"/>
          <w:noProof/>
          <w:szCs w:val="20"/>
          <w:lang w:val="en-GB"/>
        </w:rPr>
        <w:t>and</w:t>
      </w:r>
      <w:r w:rsidRPr="00D856AB">
        <w:rPr>
          <w:rFonts w:cs="Calibri"/>
          <w:szCs w:val="20"/>
          <w:lang w:val="en-GB"/>
        </w:rPr>
        <w:t xml:space="preserve"> accountability in M&amp;E and reporting of project results. The Project Manager will inform the </w:t>
      </w:r>
      <w:r>
        <w:rPr>
          <w:rFonts w:cs="Calibri"/>
          <w:szCs w:val="20"/>
          <w:lang w:val="en-GB"/>
        </w:rPr>
        <w:t xml:space="preserve">PSC (Project Steering Committee), </w:t>
      </w:r>
      <w:r w:rsidRPr="00D856AB">
        <w:rPr>
          <w:rFonts w:cs="Calibri"/>
          <w:szCs w:val="20"/>
          <w:lang w:val="en-GB"/>
        </w:rPr>
        <w:t>the UNDP Country Office and the UNDP-GEF RTA</w:t>
      </w:r>
      <w:r>
        <w:rPr>
          <w:rFonts w:cs="Calibri"/>
          <w:szCs w:val="20"/>
          <w:lang w:val="en-GB"/>
        </w:rPr>
        <w:t xml:space="preserve">, and DBSA </w:t>
      </w:r>
      <w:r w:rsidRPr="00D856AB">
        <w:rPr>
          <w:rFonts w:cs="Calibri"/>
          <w:szCs w:val="20"/>
          <w:lang w:val="en-GB"/>
        </w:rPr>
        <w:t xml:space="preserve">of any delays or difficulties as they arise during implementation so that appropriate support and corrective measures can be adopted. </w:t>
      </w:r>
    </w:p>
    <w:p w14:paraId="2AC00F72" w14:textId="77777777" w:rsidR="00590F71" w:rsidRPr="00D856AB" w:rsidRDefault="00590F71" w:rsidP="00590F71">
      <w:pPr>
        <w:spacing w:after="0"/>
        <w:rPr>
          <w:rFonts w:cs="Calibri"/>
          <w:szCs w:val="20"/>
          <w:lang w:val="en-GB"/>
        </w:rPr>
      </w:pPr>
    </w:p>
    <w:p w14:paraId="251D4329" w14:textId="77777777" w:rsidR="00590F71" w:rsidRPr="00D856AB" w:rsidRDefault="00590F71" w:rsidP="00590F71">
      <w:pPr>
        <w:spacing w:after="0"/>
        <w:rPr>
          <w:rFonts w:cs="Calibri"/>
          <w:szCs w:val="20"/>
          <w:lang w:val="en-GB"/>
        </w:rPr>
      </w:pPr>
      <w:r w:rsidRPr="00D856AB">
        <w:rPr>
          <w:rFonts w:cs="Calibri"/>
          <w:szCs w:val="20"/>
          <w:lang w:val="en-GB"/>
        </w:rPr>
        <w:t xml:space="preserve">The Project Manager will develop Annual Work Plans based on the multi-year work plan included in Annex A, including a month-by-month projection of activities, as well as annual output targets. The Project Manager will ensure that the standard UNDP, DBSA, and GEF M&amp;E requirements are fulfilled to the highest quality. This includes, but is not limited to, ensuring the results framework indicators are monitored annually in time for evidence-based reporting in the GEF PIR, and that the monitoring of risks and the various plans/strategies developed to support project implementation (e.g. gender strategy, Knowledge Management strategy etc.) occur on a regular basis.  </w:t>
      </w:r>
    </w:p>
    <w:p w14:paraId="6EA63EF4" w14:textId="77777777" w:rsidR="00590F71" w:rsidRPr="00D856AB" w:rsidRDefault="00590F71" w:rsidP="00590F71">
      <w:pPr>
        <w:spacing w:after="0"/>
        <w:rPr>
          <w:rFonts w:cs="Calibri"/>
          <w:szCs w:val="20"/>
          <w:lang w:val="en-GB"/>
        </w:rPr>
      </w:pPr>
    </w:p>
    <w:p w14:paraId="7ACA0648" w14:textId="77777777" w:rsidR="00590F71" w:rsidRPr="00D856AB" w:rsidRDefault="00590F71" w:rsidP="00590F71">
      <w:pPr>
        <w:spacing w:after="0"/>
        <w:rPr>
          <w:rFonts w:cs="Calibri"/>
          <w:szCs w:val="20"/>
          <w:lang w:val="en-GB"/>
        </w:rPr>
      </w:pPr>
      <w:r w:rsidRPr="00D856AB">
        <w:rPr>
          <w:rFonts w:cs="Calibri"/>
          <w:szCs w:val="20"/>
          <w:u w:val="single"/>
          <w:lang w:val="en-GB"/>
        </w:rPr>
        <w:t>Project Steering Committee</w:t>
      </w:r>
      <w:r w:rsidRPr="00D856AB">
        <w:rPr>
          <w:rFonts w:cs="Calibri"/>
          <w:szCs w:val="20"/>
          <w:lang w:val="en-GB"/>
        </w:rPr>
        <w:t xml:space="preserve">: The Project Board will take corrective action as needed to ensure the project achieves the desired results. The PSC will hold project reviews to assess the performance of the project and appraise the Annual Work Plan for the following year. In the project’s final year, the Project Board will hold an end-of-project review to capture lessons learned and discuss opportunities for scaling up and to highlight project results and lessons learned with relevant audiences.  </w:t>
      </w:r>
      <w:r w:rsidRPr="00D856AB">
        <w:rPr>
          <w:rFonts w:cs="Calibri"/>
          <w:szCs w:val="20"/>
          <w:lang w:val="en-GB"/>
        </w:rPr>
        <w:lastRenderedPageBreak/>
        <w:t>This final review meeting will also discuss the findings outlined in the project terminal evaluation report and the management response. Results of this review, as well as findings outlined in the project terminal evaluation report and the management response, will be presented at a closing workshop open to a broad variety of stakeholders from South Africa and from UNDP</w:t>
      </w:r>
      <w:r>
        <w:rPr>
          <w:rFonts w:cs="Calibri"/>
          <w:szCs w:val="20"/>
          <w:lang w:val="en-GB"/>
        </w:rPr>
        <w:t xml:space="preserve">, </w:t>
      </w:r>
      <w:r w:rsidRPr="00D856AB">
        <w:rPr>
          <w:rFonts w:cs="Calibri"/>
          <w:szCs w:val="20"/>
          <w:lang w:val="en-GB"/>
        </w:rPr>
        <w:t xml:space="preserve">UNEP </w:t>
      </w:r>
      <w:r>
        <w:rPr>
          <w:rFonts w:cs="Calibri"/>
          <w:szCs w:val="20"/>
          <w:lang w:val="en-GB"/>
        </w:rPr>
        <w:t xml:space="preserve">or DBSA </w:t>
      </w:r>
      <w:r w:rsidRPr="00D856AB">
        <w:rPr>
          <w:rFonts w:cs="Calibri"/>
          <w:szCs w:val="20"/>
          <w:lang w:val="en-GB"/>
        </w:rPr>
        <w:t>projects elsewhere in the region and/or as part of the global GEF-supported UNEP-U4E project “Leapfrogging markets to high efficiency products (appliances, including lighting, and electrical equipment)”.</w:t>
      </w:r>
    </w:p>
    <w:p w14:paraId="335FEADF" w14:textId="77777777" w:rsidR="00590F71" w:rsidRPr="00D856AB" w:rsidRDefault="00590F71" w:rsidP="00590F71">
      <w:pPr>
        <w:spacing w:after="0"/>
        <w:rPr>
          <w:rFonts w:cs="Calibri"/>
          <w:szCs w:val="20"/>
          <w:lang w:val="en-GB"/>
        </w:rPr>
      </w:pPr>
    </w:p>
    <w:p w14:paraId="01C24A74" w14:textId="77777777" w:rsidR="00590F71" w:rsidRPr="00D856AB" w:rsidRDefault="00590F71" w:rsidP="00590F71">
      <w:pPr>
        <w:spacing w:after="0"/>
        <w:rPr>
          <w:rFonts w:cs="Calibri"/>
          <w:szCs w:val="20"/>
          <w:lang w:val="en-GB"/>
        </w:rPr>
      </w:pPr>
      <w:r w:rsidRPr="00D856AB">
        <w:rPr>
          <w:rFonts w:cs="Calibri"/>
          <w:szCs w:val="20"/>
          <w:u w:val="single"/>
          <w:lang w:val="en-GB"/>
        </w:rPr>
        <w:t>Project Implementing Partner</w:t>
      </w:r>
      <w:r w:rsidRPr="00D856AB">
        <w:rPr>
          <w:rFonts w:cs="Calibri"/>
          <w:szCs w:val="20"/>
          <w:lang w:val="en-GB"/>
        </w:rPr>
        <w:t xml:space="preserve">:  The Implementing Partner is responsible for providing any and all required information and data necessary for timely, comprehensive and evidence-based project reporting, including results and financial data, as necessary and appropriate. The Implementing Partner will strive to ensure project-level M&amp;E is undertaken by national </w:t>
      </w:r>
      <w:r w:rsidRPr="00B719E5">
        <w:rPr>
          <w:rFonts w:cs="Calibri"/>
          <w:noProof/>
          <w:szCs w:val="20"/>
          <w:lang w:val="en-GB"/>
        </w:rPr>
        <w:t>institutes,</w:t>
      </w:r>
      <w:r w:rsidRPr="00D856AB">
        <w:rPr>
          <w:rFonts w:cs="Calibri"/>
          <w:szCs w:val="20"/>
          <w:lang w:val="en-GB"/>
        </w:rPr>
        <w:t xml:space="preserve"> and is aligned with national systems so that the data used by and generated by the project supports national systems. </w:t>
      </w:r>
    </w:p>
    <w:p w14:paraId="15AEE4AA" w14:textId="77777777" w:rsidR="00590F71" w:rsidRPr="00D856AB" w:rsidRDefault="00590F71" w:rsidP="00590F71">
      <w:pPr>
        <w:spacing w:after="0"/>
        <w:rPr>
          <w:rFonts w:cs="Calibri"/>
          <w:szCs w:val="20"/>
          <w:lang w:val="en-GB"/>
        </w:rPr>
      </w:pPr>
    </w:p>
    <w:p w14:paraId="7186FACA" w14:textId="7DF2F7A1" w:rsidR="00590F71" w:rsidRPr="00D856AB" w:rsidRDefault="00590F71" w:rsidP="00590F71">
      <w:pPr>
        <w:spacing w:after="0"/>
        <w:rPr>
          <w:lang w:val="en-GB" w:eastAsia="en-GB"/>
        </w:rPr>
      </w:pPr>
      <w:r w:rsidRPr="00D856AB">
        <w:rPr>
          <w:rFonts w:cs="Calibri"/>
          <w:szCs w:val="20"/>
          <w:u w:val="single"/>
          <w:lang w:val="en-GB"/>
        </w:rPr>
        <w:t>Implementing Agencies:</w:t>
      </w:r>
      <w:r w:rsidRPr="00D856AB">
        <w:rPr>
          <w:rFonts w:cs="Calibri"/>
          <w:szCs w:val="20"/>
          <w:lang w:val="en-GB"/>
        </w:rPr>
        <w:t xml:space="preserve"> The UNDP Country Office and DBSA will support the Project Manager as needed, including through annual supervision missions. The annual supervision missions will take place according to the schedule outlined in the annual work plan. Supervision mission reports will be circulated to the project team and PSC within one month of the mission. The UNDP Country Office and DBSA will initiate and organize key GEF M&amp;E activities including the </w:t>
      </w:r>
      <w:r w:rsidRPr="00D856AB">
        <w:rPr>
          <w:rFonts w:cs="Calibri"/>
          <w:i/>
          <w:szCs w:val="20"/>
          <w:lang w:val="en-GB"/>
        </w:rPr>
        <w:t>annual GEF PIR</w:t>
      </w:r>
      <w:r w:rsidRPr="00D856AB">
        <w:rPr>
          <w:rFonts w:cs="Calibri"/>
          <w:szCs w:val="20"/>
          <w:lang w:val="en-GB"/>
        </w:rPr>
        <w:t xml:space="preserve">, the </w:t>
      </w:r>
      <w:r w:rsidRPr="00D856AB">
        <w:rPr>
          <w:rFonts w:cs="Calibri"/>
          <w:i/>
          <w:szCs w:val="20"/>
          <w:lang w:val="en-GB"/>
        </w:rPr>
        <w:t>independent mid-term review</w:t>
      </w:r>
      <w:r w:rsidRPr="00D856AB">
        <w:rPr>
          <w:rFonts w:cs="Calibri"/>
          <w:szCs w:val="20"/>
          <w:lang w:val="en-GB"/>
        </w:rPr>
        <w:t xml:space="preserve"> and the </w:t>
      </w:r>
      <w:r w:rsidRPr="00D856AB">
        <w:rPr>
          <w:rFonts w:cs="Calibri"/>
          <w:i/>
          <w:szCs w:val="20"/>
          <w:lang w:val="en-GB"/>
        </w:rPr>
        <w:t>independent terminal evaluation</w:t>
      </w:r>
      <w:r w:rsidRPr="00D856AB">
        <w:rPr>
          <w:rFonts w:cs="Calibri"/>
          <w:szCs w:val="20"/>
          <w:lang w:val="en-GB"/>
        </w:rPr>
        <w:t xml:space="preserve">. </w:t>
      </w:r>
      <w:r w:rsidR="007D02F6">
        <w:rPr>
          <w:rFonts w:cs="Calibri"/>
          <w:szCs w:val="20"/>
          <w:lang w:val="en-GB"/>
        </w:rPr>
        <w:t>DBSA</w:t>
      </w:r>
      <w:r w:rsidRPr="00D856AB">
        <w:rPr>
          <w:lang w:val="en-GB" w:eastAsia="en-GB"/>
        </w:rPr>
        <w:t xml:space="preserve"> will also ensure that the standard UNDP and GEF M&amp;E requirements are fulfilled to the highest quality in cooperation with </w:t>
      </w:r>
      <w:r w:rsidR="007D02F6">
        <w:rPr>
          <w:lang w:val="en-GB" w:eastAsia="en-GB"/>
        </w:rPr>
        <w:t>UNDP</w:t>
      </w:r>
      <w:r w:rsidRPr="00D856AB">
        <w:rPr>
          <w:lang w:val="en-GB" w:eastAsia="en-GB"/>
        </w:rPr>
        <w:t>, the other GEF Implementing Agency</w:t>
      </w:r>
    </w:p>
    <w:p w14:paraId="62500E98" w14:textId="77777777" w:rsidR="00590F71" w:rsidRPr="00D856AB" w:rsidRDefault="00590F71" w:rsidP="00590F71">
      <w:pPr>
        <w:spacing w:after="0"/>
        <w:rPr>
          <w:lang w:val="en-GB" w:eastAsia="en-GB"/>
        </w:rPr>
      </w:pPr>
    </w:p>
    <w:p w14:paraId="26AFD028" w14:textId="77777777" w:rsidR="00590F71" w:rsidRPr="00D856AB" w:rsidRDefault="00590F71" w:rsidP="00590F71">
      <w:pPr>
        <w:spacing w:after="0"/>
        <w:rPr>
          <w:lang w:val="en-GB" w:eastAsia="en-GB"/>
        </w:rPr>
      </w:pPr>
    </w:p>
    <w:p w14:paraId="41D1684C" w14:textId="77777777" w:rsidR="00590F71" w:rsidRPr="00D856AB" w:rsidRDefault="00590F71" w:rsidP="00590F71">
      <w:pPr>
        <w:spacing w:after="0"/>
        <w:rPr>
          <w:rFonts w:cs="Calibri"/>
          <w:b/>
          <w:szCs w:val="20"/>
          <w:lang w:val="en-GB"/>
        </w:rPr>
      </w:pPr>
      <w:r w:rsidRPr="00D856AB">
        <w:rPr>
          <w:rFonts w:cs="Calibri"/>
          <w:b/>
          <w:szCs w:val="20"/>
          <w:lang w:val="en-GB"/>
        </w:rPr>
        <w:t>GEF monitoring and reporting requirements:</w:t>
      </w:r>
    </w:p>
    <w:p w14:paraId="199AF651" w14:textId="77777777" w:rsidR="00590F71" w:rsidRPr="00D856AB" w:rsidRDefault="00590F71" w:rsidP="00590F71">
      <w:pPr>
        <w:spacing w:after="0"/>
        <w:rPr>
          <w:rFonts w:cs="Calibri"/>
          <w:szCs w:val="20"/>
          <w:u w:val="single"/>
          <w:lang w:val="en-GB"/>
        </w:rPr>
      </w:pPr>
    </w:p>
    <w:p w14:paraId="68E83892" w14:textId="77777777" w:rsidR="00590F71" w:rsidRPr="00D856AB" w:rsidRDefault="00590F71" w:rsidP="00590F71">
      <w:pPr>
        <w:spacing w:after="0"/>
        <w:rPr>
          <w:rFonts w:cs="Calibri"/>
          <w:szCs w:val="20"/>
          <w:lang w:val="en-GB"/>
        </w:rPr>
      </w:pPr>
      <w:r w:rsidRPr="00D856AB">
        <w:rPr>
          <w:rFonts w:cs="Calibri"/>
          <w:szCs w:val="20"/>
          <w:u w:val="single"/>
          <w:lang w:val="en-GB"/>
        </w:rPr>
        <w:t>Inception Workshop and Report</w:t>
      </w:r>
      <w:r w:rsidRPr="00D856AB">
        <w:rPr>
          <w:rFonts w:cs="Calibri"/>
          <w:szCs w:val="20"/>
          <w:lang w:val="en-GB"/>
        </w:rPr>
        <w:t xml:space="preserve">:  A project inception workshop will be held within two months after the project document has been signed by all relevant parties to, amongst others:  </w:t>
      </w:r>
    </w:p>
    <w:p w14:paraId="2FCF2D41" w14:textId="77777777" w:rsidR="00590F71" w:rsidRPr="00D856AB" w:rsidRDefault="00590F71" w:rsidP="00590F71">
      <w:pPr>
        <w:tabs>
          <w:tab w:val="left" w:pos="284"/>
        </w:tabs>
        <w:spacing w:after="0"/>
        <w:ind w:left="284" w:hanging="284"/>
        <w:rPr>
          <w:rFonts w:cs="Calibri"/>
          <w:szCs w:val="20"/>
          <w:lang w:val="en-GB"/>
        </w:rPr>
      </w:pPr>
      <w:r w:rsidRPr="00D856AB">
        <w:rPr>
          <w:rFonts w:cs="Calibri"/>
          <w:szCs w:val="20"/>
          <w:lang w:val="en-GB"/>
        </w:rPr>
        <w:t xml:space="preserve">a) </w:t>
      </w:r>
      <w:r w:rsidRPr="00D856AB">
        <w:rPr>
          <w:rFonts w:cs="Calibri"/>
          <w:szCs w:val="20"/>
          <w:lang w:val="en-GB"/>
        </w:rPr>
        <w:tab/>
        <w:t xml:space="preserve">Re-orient project stakeholders to the project strategy and discuss any changes in the overall context that influence project strategy and implementation; </w:t>
      </w:r>
    </w:p>
    <w:p w14:paraId="3A07E5E3" w14:textId="77777777" w:rsidR="00590F71" w:rsidRPr="00D856AB" w:rsidRDefault="00590F71" w:rsidP="00590F71">
      <w:pPr>
        <w:tabs>
          <w:tab w:val="left" w:pos="284"/>
        </w:tabs>
        <w:spacing w:after="0"/>
        <w:ind w:left="284" w:hanging="284"/>
        <w:rPr>
          <w:rFonts w:cs="Calibri"/>
          <w:szCs w:val="20"/>
          <w:lang w:val="en-GB"/>
        </w:rPr>
      </w:pPr>
      <w:r w:rsidRPr="00D856AB">
        <w:rPr>
          <w:rFonts w:cs="Calibri"/>
          <w:szCs w:val="20"/>
          <w:lang w:val="en-GB"/>
        </w:rPr>
        <w:t xml:space="preserve">b) </w:t>
      </w:r>
      <w:r w:rsidRPr="00D856AB">
        <w:rPr>
          <w:rFonts w:cs="Calibri"/>
          <w:szCs w:val="20"/>
          <w:lang w:val="en-GB"/>
        </w:rPr>
        <w:tab/>
        <w:t xml:space="preserve">Discuss the roles and responsibilities of the project team, including reporting and communication lines and conflict resolution mechanisms; </w:t>
      </w:r>
    </w:p>
    <w:p w14:paraId="5C0B160C" w14:textId="77777777" w:rsidR="00590F71" w:rsidRPr="00D856AB" w:rsidRDefault="00590F71" w:rsidP="00590F71">
      <w:pPr>
        <w:tabs>
          <w:tab w:val="left" w:pos="284"/>
        </w:tabs>
        <w:spacing w:after="0"/>
        <w:ind w:left="284" w:hanging="284"/>
        <w:rPr>
          <w:rFonts w:cs="Calibri"/>
          <w:szCs w:val="20"/>
          <w:lang w:val="en-GB"/>
        </w:rPr>
      </w:pPr>
      <w:r w:rsidRPr="00D856AB">
        <w:rPr>
          <w:rFonts w:cs="Calibri"/>
          <w:szCs w:val="20"/>
          <w:lang w:val="en-GB"/>
        </w:rPr>
        <w:t xml:space="preserve">c) </w:t>
      </w:r>
      <w:r w:rsidRPr="00D856AB">
        <w:rPr>
          <w:rFonts w:cs="Calibri"/>
          <w:szCs w:val="20"/>
          <w:lang w:val="en-GB"/>
        </w:rPr>
        <w:tab/>
        <w:t xml:space="preserve">Review the results framework and finalize the indicators, means of verification and monitoring plan; </w:t>
      </w:r>
    </w:p>
    <w:p w14:paraId="3059A95F" w14:textId="77777777" w:rsidR="00590F71" w:rsidRPr="00D856AB" w:rsidRDefault="00590F71" w:rsidP="00590F71">
      <w:pPr>
        <w:tabs>
          <w:tab w:val="left" w:pos="284"/>
        </w:tabs>
        <w:spacing w:after="0"/>
        <w:ind w:left="284" w:hanging="284"/>
        <w:rPr>
          <w:rFonts w:cs="Calibri"/>
          <w:szCs w:val="20"/>
          <w:lang w:val="en-GB"/>
        </w:rPr>
      </w:pPr>
      <w:r w:rsidRPr="00D856AB">
        <w:rPr>
          <w:rFonts w:cs="Calibri"/>
          <w:szCs w:val="20"/>
          <w:lang w:val="en-GB"/>
        </w:rPr>
        <w:t xml:space="preserve">d) </w:t>
      </w:r>
      <w:r w:rsidRPr="00D856AB">
        <w:rPr>
          <w:rFonts w:cs="Calibri"/>
          <w:szCs w:val="20"/>
          <w:lang w:val="en-GB"/>
        </w:rPr>
        <w:tab/>
        <w:t xml:space="preserve">Discuss reporting, monitoring </w:t>
      </w:r>
      <w:r w:rsidRPr="00B719E5">
        <w:rPr>
          <w:rFonts w:cs="Calibri"/>
          <w:noProof/>
          <w:szCs w:val="20"/>
          <w:lang w:val="en-GB"/>
        </w:rPr>
        <w:t>and</w:t>
      </w:r>
      <w:r w:rsidRPr="00D856AB">
        <w:rPr>
          <w:rFonts w:cs="Calibri"/>
          <w:szCs w:val="20"/>
          <w:lang w:val="en-GB"/>
        </w:rPr>
        <w:t xml:space="preserve"> evaluation roles and responsibilities and finalize the M&amp;E budget; </w:t>
      </w:r>
      <w:r w:rsidRPr="00B719E5">
        <w:rPr>
          <w:rFonts w:cs="Calibri"/>
          <w:noProof/>
          <w:szCs w:val="20"/>
          <w:lang w:val="en-GB"/>
        </w:rPr>
        <w:t>identify</w:t>
      </w:r>
      <w:r w:rsidRPr="00D856AB">
        <w:rPr>
          <w:rFonts w:cs="Calibri"/>
          <w:szCs w:val="20"/>
          <w:lang w:val="en-GB"/>
        </w:rPr>
        <w:t xml:space="preserve"> national/regional institutes to be involved in project-level M&amp;E; discuss the role of the GEF OFP in M&amp;E;</w:t>
      </w:r>
    </w:p>
    <w:p w14:paraId="7AC36146" w14:textId="77777777" w:rsidR="00590F71" w:rsidRPr="00D856AB" w:rsidRDefault="00590F71" w:rsidP="00590F71">
      <w:pPr>
        <w:tabs>
          <w:tab w:val="left" w:pos="284"/>
        </w:tabs>
        <w:spacing w:after="0"/>
        <w:ind w:left="284" w:hanging="284"/>
        <w:rPr>
          <w:rFonts w:cs="Calibri"/>
          <w:szCs w:val="20"/>
          <w:lang w:val="en-GB"/>
        </w:rPr>
      </w:pPr>
      <w:r w:rsidRPr="00D856AB">
        <w:rPr>
          <w:rFonts w:cs="Calibri"/>
          <w:szCs w:val="20"/>
          <w:lang w:val="en-GB"/>
        </w:rPr>
        <w:t xml:space="preserve">e) </w:t>
      </w:r>
      <w:r w:rsidRPr="00D856AB">
        <w:rPr>
          <w:rFonts w:cs="Calibri"/>
          <w:szCs w:val="20"/>
          <w:lang w:val="en-GB"/>
        </w:rPr>
        <w:tab/>
        <w:t xml:space="preserve">Update and review responsibilities for monitoring the various project plans and strategies, including the risk log; SESP, Environmental and Social Management Plan and other safeguard requirements; project grievance mechanisms; the gender strategy; the knowledge management strategy, and other relevant strategies; </w:t>
      </w:r>
    </w:p>
    <w:p w14:paraId="3477AA60" w14:textId="77777777" w:rsidR="00590F71" w:rsidRPr="00D856AB" w:rsidRDefault="00590F71" w:rsidP="00590F71">
      <w:pPr>
        <w:tabs>
          <w:tab w:val="left" w:pos="284"/>
        </w:tabs>
        <w:spacing w:after="0"/>
        <w:ind w:left="284" w:hanging="284"/>
        <w:rPr>
          <w:rFonts w:cs="Calibri"/>
          <w:szCs w:val="20"/>
          <w:lang w:val="en-GB"/>
        </w:rPr>
      </w:pPr>
      <w:r w:rsidRPr="00D856AB">
        <w:rPr>
          <w:rFonts w:cs="Calibri"/>
          <w:szCs w:val="20"/>
          <w:lang w:val="en-GB"/>
        </w:rPr>
        <w:t>f)</w:t>
      </w:r>
      <w:r w:rsidRPr="00D856AB">
        <w:rPr>
          <w:rFonts w:cs="Calibri"/>
          <w:szCs w:val="20"/>
          <w:lang w:val="en-GB"/>
        </w:rPr>
        <w:tab/>
        <w:t>Review financial reporting procedures and mandatory requirements, and agree on the arrangements for the annual audit; and</w:t>
      </w:r>
    </w:p>
    <w:p w14:paraId="6DCFE6BC" w14:textId="77777777" w:rsidR="00590F71" w:rsidRPr="00D856AB" w:rsidRDefault="00590F71" w:rsidP="00590F71">
      <w:pPr>
        <w:tabs>
          <w:tab w:val="left" w:pos="284"/>
        </w:tabs>
        <w:spacing w:after="0"/>
        <w:ind w:left="284" w:hanging="284"/>
        <w:rPr>
          <w:rFonts w:cs="Calibri"/>
          <w:szCs w:val="20"/>
          <w:lang w:val="en-GB"/>
        </w:rPr>
      </w:pPr>
      <w:r w:rsidRPr="00D856AB">
        <w:rPr>
          <w:rFonts w:cs="Calibri"/>
          <w:szCs w:val="20"/>
          <w:lang w:val="en-GB"/>
        </w:rPr>
        <w:t xml:space="preserve">g) </w:t>
      </w:r>
      <w:r w:rsidRPr="00D856AB">
        <w:rPr>
          <w:rFonts w:cs="Calibri"/>
          <w:szCs w:val="20"/>
          <w:lang w:val="en-GB"/>
        </w:rPr>
        <w:tab/>
        <w:t>Plan and schedule PSC meetings and finalize the first-year annual work plan (</w:t>
      </w:r>
      <w:r w:rsidRPr="00B719E5">
        <w:rPr>
          <w:rFonts w:cs="Calibri"/>
          <w:noProof/>
          <w:szCs w:val="20"/>
          <w:lang w:val="en-GB"/>
        </w:rPr>
        <w:t>FYAWP</w:t>
      </w:r>
      <w:r w:rsidRPr="00D856AB">
        <w:rPr>
          <w:rFonts w:cs="Calibri"/>
          <w:szCs w:val="20"/>
          <w:lang w:val="en-GB"/>
        </w:rPr>
        <w:t xml:space="preserve">).  </w:t>
      </w:r>
    </w:p>
    <w:p w14:paraId="5BD3AD89" w14:textId="77777777" w:rsidR="00590F71" w:rsidRPr="00D856AB" w:rsidRDefault="00590F71" w:rsidP="00590F71">
      <w:pPr>
        <w:spacing w:after="0"/>
        <w:rPr>
          <w:rFonts w:cs="Calibri"/>
          <w:szCs w:val="20"/>
          <w:lang w:val="en-GB"/>
        </w:rPr>
      </w:pPr>
    </w:p>
    <w:p w14:paraId="62B548B1" w14:textId="77777777" w:rsidR="00590F71" w:rsidRPr="00D856AB" w:rsidRDefault="00590F71" w:rsidP="00590F71">
      <w:pPr>
        <w:spacing w:after="0"/>
        <w:rPr>
          <w:rFonts w:cs="Calibri"/>
          <w:szCs w:val="20"/>
          <w:lang w:val="en-GB"/>
        </w:rPr>
      </w:pPr>
      <w:r w:rsidRPr="00D856AB">
        <w:rPr>
          <w:rFonts w:cs="Calibri"/>
          <w:szCs w:val="20"/>
          <w:lang w:val="en-GB"/>
        </w:rPr>
        <w:t xml:space="preserve">The Project Manager will prepare the inception report no later than one month after the inception workshop. The inception report will be cleared by DBSA, UNDP (Country Office and the UNDP-GEF Regional Technical Adviser) and will be approved by the PSC.  </w:t>
      </w:r>
    </w:p>
    <w:p w14:paraId="5FB2AC07" w14:textId="77777777" w:rsidR="00590F71" w:rsidRPr="00D856AB" w:rsidRDefault="00590F71" w:rsidP="00590F71">
      <w:pPr>
        <w:autoSpaceDE w:val="0"/>
        <w:autoSpaceDN w:val="0"/>
        <w:adjustRightInd w:val="0"/>
        <w:spacing w:after="0"/>
        <w:rPr>
          <w:color w:val="000000"/>
          <w:szCs w:val="20"/>
          <w:lang w:val="en-GB"/>
        </w:rPr>
      </w:pPr>
    </w:p>
    <w:p w14:paraId="647E80CD" w14:textId="14629009" w:rsidR="00590F71" w:rsidRPr="00D856AB" w:rsidRDefault="00590F71" w:rsidP="00590F71">
      <w:pPr>
        <w:pStyle w:val="NormalWeb"/>
        <w:spacing w:before="0" w:beforeAutospacing="0" w:after="0" w:afterAutospacing="0"/>
        <w:rPr>
          <w:rFonts w:ascii="Calibri" w:hAnsi="Calibri" w:cs="Calibri"/>
          <w:sz w:val="20"/>
          <w:szCs w:val="20"/>
          <w:lang w:val="en-GB"/>
        </w:rPr>
      </w:pPr>
      <w:r w:rsidRPr="00D856AB">
        <w:rPr>
          <w:rFonts w:ascii="Calibri" w:hAnsi="Calibri" w:cs="Calibri"/>
          <w:sz w:val="20"/>
          <w:szCs w:val="20"/>
          <w:u w:val="single"/>
          <w:lang w:val="en-GB"/>
        </w:rPr>
        <w:t>GEF Project Implementation Report (PIR</w:t>
      </w:r>
      <w:r w:rsidRPr="00D856AB">
        <w:rPr>
          <w:rFonts w:ascii="Calibri" w:hAnsi="Calibri" w:cs="Calibri"/>
          <w:sz w:val="20"/>
          <w:szCs w:val="20"/>
          <w:lang w:val="en-GB"/>
        </w:rPr>
        <w:t>):  The Project Manager, DBSA</w:t>
      </w:r>
      <w:r w:rsidR="007D02F6">
        <w:rPr>
          <w:rFonts w:ascii="Calibri" w:hAnsi="Calibri" w:cs="Calibri"/>
          <w:sz w:val="20"/>
          <w:szCs w:val="20"/>
          <w:lang w:val="en-GB"/>
        </w:rPr>
        <w:t xml:space="preserve">, </w:t>
      </w:r>
      <w:r w:rsidRPr="00D856AB">
        <w:rPr>
          <w:rFonts w:ascii="Calibri" w:hAnsi="Calibri" w:cs="Calibri"/>
          <w:sz w:val="20"/>
          <w:szCs w:val="20"/>
          <w:lang w:val="en-GB"/>
        </w:rPr>
        <w:t xml:space="preserve">UNDP </w:t>
      </w:r>
      <w:r w:rsidR="007D02F6">
        <w:rPr>
          <w:rFonts w:ascii="Calibri" w:hAnsi="Calibri" w:cs="Calibri"/>
          <w:sz w:val="20"/>
          <w:szCs w:val="20"/>
          <w:lang w:val="en-GB"/>
        </w:rPr>
        <w:t>(</w:t>
      </w:r>
      <w:r w:rsidRPr="00D856AB">
        <w:rPr>
          <w:rFonts w:ascii="Calibri" w:hAnsi="Calibri" w:cs="Calibri"/>
          <w:sz w:val="20"/>
          <w:szCs w:val="20"/>
          <w:lang w:val="en-GB"/>
        </w:rPr>
        <w:t xml:space="preserve">Country </w:t>
      </w:r>
      <w:r w:rsidRPr="00B719E5">
        <w:rPr>
          <w:rFonts w:ascii="Calibri" w:hAnsi="Calibri" w:cs="Calibri"/>
          <w:noProof/>
          <w:sz w:val="20"/>
          <w:szCs w:val="20"/>
          <w:lang w:val="en-GB"/>
        </w:rPr>
        <w:t>Office</w:t>
      </w:r>
      <w:r w:rsidRPr="00D856AB">
        <w:rPr>
          <w:rFonts w:ascii="Calibri" w:hAnsi="Calibri" w:cs="Calibri"/>
          <w:sz w:val="20"/>
          <w:szCs w:val="20"/>
          <w:lang w:val="en-GB"/>
        </w:rPr>
        <w:t xml:space="preserve"> and the UNDP-GEF Regional Technical Advisor</w:t>
      </w:r>
      <w:r w:rsidR="007D02F6">
        <w:rPr>
          <w:rFonts w:ascii="Calibri" w:hAnsi="Calibri" w:cs="Calibri"/>
          <w:sz w:val="20"/>
          <w:szCs w:val="20"/>
          <w:lang w:val="en-GB"/>
        </w:rPr>
        <w:t>)</w:t>
      </w:r>
      <w:r w:rsidRPr="00D856AB">
        <w:rPr>
          <w:rFonts w:ascii="Calibri" w:hAnsi="Calibri" w:cs="Calibri"/>
          <w:sz w:val="20"/>
          <w:szCs w:val="20"/>
          <w:lang w:val="en-GB"/>
        </w:rPr>
        <w:t xml:space="preserve"> will provide objective input to the annual GEF PIR covering the reporting period July (previous year) to June (current year) for each year of project implementation. The Project Manager will ensure that the indicators included in the project results framework are monitored annually in advance of the PIR submission deadline so that progress can be reported in the PIR. Any environmental and social risks and related management plans will be monitored regularly, and progress will be reported in the PIR.  The PIR submitted to the GEF will be shared with the PSC. DBSA and the UNDP Country Office will coordinate the input of the GEF Operational Focal Point and other stakeholders to the PIR as appropriate. The quality rating of the previous year’s PIR will be used to inform the preparation of the subsequent PIR.  </w:t>
      </w:r>
    </w:p>
    <w:p w14:paraId="642026C4" w14:textId="77777777" w:rsidR="00590F71" w:rsidRPr="00D856AB" w:rsidRDefault="00590F71" w:rsidP="00590F71">
      <w:pPr>
        <w:pStyle w:val="NormalWeb"/>
        <w:spacing w:before="0" w:beforeAutospacing="0" w:after="0" w:afterAutospacing="0"/>
        <w:rPr>
          <w:rFonts w:ascii="Calibri" w:hAnsi="Calibri" w:cs="Calibri"/>
          <w:sz w:val="20"/>
          <w:szCs w:val="20"/>
          <w:u w:val="single"/>
          <w:lang w:val="en-GB"/>
        </w:rPr>
      </w:pPr>
    </w:p>
    <w:p w14:paraId="407C156E" w14:textId="77777777" w:rsidR="00590F71" w:rsidRPr="00D856AB" w:rsidRDefault="00590F71" w:rsidP="00590F71">
      <w:pPr>
        <w:pStyle w:val="NormalWeb"/>
        <w:spacing w:before="0" w:beforeAutospacing="0" w:after="0" w:afterAutospacing="0"/>
        <w:rPr>
          <w:rFonts w:ascii="Calibri" w:hAnsi="Calibri" w:cs="Calibri"/>
          <w:sz w:val="20"/>
          <w:szCs w:val="20"/>
          <w:lang w:val="en-GB"/>
        </w:rPr>
      </w:pPr>
      <w:r w:rsidRPr="00D856AB">
        <w:rPr>
          <w:rFonts w:ascii="Calibri" w:hAnsi="Calibri" w:cs="Calibri"/>
          <w:sz w:val="20"/>
          <w:szCs w:val="20"/>
          <w:u w:val="single"/>
          <w:lang w:val="en-GB"/>
        </w:rPr>
        <w:t>Lessons learned and knowledge generation</w:t>
      </w:r>
      <w:r w:rsidRPr="00D856AB">
        <w:rPr>
          <w:rFonts w:ascii="Calibri" w:hAnsi="Calibri" w:cs="Calibri"/>
          <w:sz w:val="20"/>
          <w:szCs w:val="20"/>
          <w:lang w:val="en-GB"/>
        </w:rPr>
        <w:t xml:space="preserve">:  Results from the project will be disseminated within and beyond the project intervention area through existing information sharing networks and forums. The project will identify and participate, as </w:t>
      </w:r>
      <w:r w:rsidRPr="00D856AB">
        <w:rPr>
          <w:rFonts w:ascii="Calibri" w:hAnsi="Calibri" w:cs="Calibri"/>
          <w:sz w:val="20"/>
          <w:szCs w:val="20"/>
          <w:lang w:val="en-GB"/>
        </w:rPr>
        <w:lastRenderedPageBreak/>
        <w:t xml:space="preserve">relevant and appropriate, in scientific, policy-based and/or any other networks, which may be of benefit to the project. The project will identify, </w:t>
      </w:r>
      <w:r w:rsidRPr="00B719E5">
        <w:rPr>
          <w:rFonts w:ascii="Calibri" w:hAnsi="Calibri" w:cs="Calibri"/>
          <w:noProof/>
          <w:sz w:val="20"/>
          <w:szCs w:val="20"/>
          <w:lang w:val="en-GB"/>
        </w:rPr>
        <w:t>analyse</w:t>
      </w:r>
      <w:r w:rsidRPr="00D856AB">
        <w:rPr>
          <w:rFonts w:ascii="Calibri" w:hAnsi="Calibri" w:cs="Calibri"/>
          <w:sz w:val="20"/>
          <w:szCs w:val="20"/>
          <w:lang w:val="en-GB"/>
        </w:rPr>
        <w:t xml:space="preserve"> and share lessons learned that might be beneficial to the design and implementation of similar projects and disseminate these lessons widely. There will be continuous information exchange between this project and other projects of similar focus in the same country, region and globally.</w:t>
      </w:r>
    </w:p>
    <w:p w14:paraId="734EE9D6" w14:textId="77777777" w:rsidR="00590F71" w:rsidRPr="00D856AB" w:rsidRDefault="00590F71" w:rsidP="00590F71">
      <w:pPr>
        <w:pStyle w:val="NormalWeb"/>
        <w:spacing w:before="0" w:beforeAutospacing="0" w:after="0" w:afterAutospacing="0"/>
        <w:rPr>
          <w:rFonts w:ascii="Calibri" w:hAnsi="Calibri" w:cs="Calibri"/>
          <w:sz w:val="20"/>
          <w:szCs w:val="20"/>
          <w:u w:val="single"/>
          <w:lang w:val="en-GB"/>
        </w:rPr>
      </w:pPr>
    </w:p>
    <w:p w14:paraId="356D9E85" w14:textId="62D46EFD" w:rsidR="00590F71" w:rsidRPr="00D856AB" w:rsidRDefault="00590F71" w:rsidP="00590F71">
      <w:pPr>
        <w:pStyle w:val="NormalWeb"/>
        <w:spacing w:before="0" w:beforeAutospacing="0" w:after="0" w:afterAutospacing="0"/>
        <w:rPr>
          <w:rFonts w:ascii="Calibri" w:hAnsi="Calibri" w:cs="Calibri"/>
          <w:sz w:val="20"/>
          <w:szCs w:val="20"/>
          <w:lang w:val="en-GB"/>
        </w:rPr>
      </w:pPr>
      <w:r w:rsidRPr="00D856AB">
        <w:rPr>
          <w:rFonts w:ascii="Calibri" w:hAnsi="Calibri" w:cs="Calibri"/>
          <w:sz w:val="20"/>
          <w:szCs w:val="20"/>
          <w:u w:val="single"/>
          <w:lang w:val="en-GB"/>
        </w:rPr>
        <w:t>GEF Focal Area Tracking Tools</w:t>
      </w:r>
      <w:r w:rsidRPr="00D856AB">
        <w:rPr>
          <w:rFonts w:ascii="Calibri" w:hAnsi="Calibri" w:cs="Calibri"/>
          <w:sz w:val="20"/>
          <w:szCs w:val="20"/>
          <w:lang w:val="en-GB"/>
        </w:rPr>
        <w:t xml:space="preserve">:  The following GEF Tracking Tool(s) will be used to monitor global environmental benefits: </w:t>
      </w:r>
      <w:r w:rsidRPr="00D856AB">
        <w:rPr>
          <w:rFonts w:ascii="Calibri" w:hAnsi="Calibri" w:cs="Calibri"/>
          <w:i/>
          <w:sz w:val="20"/>
          <w:szCs w:val="20"/>
          <w:lang w:val="en-GB"/>
        </w:rPr>
        <w:t xml:space="preserve">list the required GEF Tracking Tool(s), as agreed with </w:t>
      </w:r>
      <w:r w:rsidR="007D02F6">
        <w:rPr>
          <w:rFonts w:ascii="Calibri" w:hAnsi="Calibri" w:cs="Calibri"/>
          <w:i/>
          <w:sz w:val="20"/>
          <w:szCs w:val="20"/>
          <w:lang w:val="en-GB"/>
        </w:rPr>
        <w:t>UNDP</w:t>
      </w:r>
      <w:r w:rsidR="00E80FF5">
        <w:rPr>
          <w:rFonts w:ascii="Calibri" w:hAnsi="Calibri" w:cs="Calibri"/>
          <w:i/>
          <w:sz w:val="20"/>
          <w:szCs w:val="20"/>
          <w:lang w:val="en-GB"/>
        </w:rPr>
        <w:t xml:space="preserve">. </w:t>
      </w:r>
      <w:r w:rsidRPr="00D856AB">
        <w:rPr>
          <w:rFonts w:ascii="Calibri" w:hAnsi="Calibri" w:cs="Calibri"/>
          <w:i/>
          <w:sz w:val="20"/>
          <w:szCs w:val="20"/>
          <w:lang w:val="en-GB"/>
        </w:rPr>
        <w:t xml:space="preserve"> </w:t>
      </w:r>
      <w:r w:rsidRPr="00D856AB">
        <w:rPr>
          <w:rFonts w:ascii="Calibri" w:hAnsi="Calibri" w:cs="Calibri"/>
          <w:sz w:val="20"/>
          <w:szCs w:val="20"/>
          <w:lang w:val="en-GB"/>
        </w:rPr>
        <w:t xml:space="preserve">The baseline/CEO Endorsement GEF Focal Area Tracking Tool(s) – submitted as Annex to this project document – will be updated by the Project Manager/Team, i.e. should not be filled by the evaluation consultants hired to undertake the mid-term review (MTR) or the terminal evaluation (TE), but shared with the MTE and TE consultants before the required </w:t>
      </w:r>
      <w:r w:rsidRPr="00D856AB">
        <w:rPr>
          <w:rFonts w:ascii="Calibri" w:hAnsi="Calibri" w:cs="Calibri"/>
          <w:i/>
          <w:sz w:val="20"/>
          <w:szCs w:val="20"/>
          <w:lang w:val="en-GB"/>
        </w:rPr>
        <w:t>review/</w:t>
      </w:r>
      <w:r w:rsidRPr="00D856AB">
        <w:rPr>
          <w:rFonts w:ascii="Calibri" w:hAnsi="Calibri" w:cs="Calibri"/>
          <w:sz w:val="20"/>
          <w:szCs w:val="20"/>
          <w:lang w:val="en-GB"/>
        </w:rPr>
        <w:t xml:space="preserve">evaluation missions take place. The updated GEF Tracking Tool(s) will be submitted to the GEF along with the completed </w:t>
      </w:r>
      <w:r w:rsidRPr="00D856AB">
        <w:rPr>
          <w:rFonts w:ascii="Calibri" w:hAnsi="Calibri" w:cs="Calibri"/>
          <w:i/>
          <w:sz w:val="20"/>
          <w:szCs w:val="20"/>
          <w:lang w:val="en-GB"/>
        </w:rPr>
        <w:t>Mid-term Review report</w:t>
      </w:r>
      <w:r w:rsidRPr="00D856AB">
        <w:rPr>
          <w:rFonts w:ascii="Calibri" w:hAnsi="Calibri" w:cs="Calibri"/>
          <w:sz w:val="20"/>
          <w:szCs w:val="20"/>
          <w:lang w:val="en-GB"/>
        </w:rPr>
        <w:t xml:space="preserve"> and</w:t>
      </w:r>
      <w:r w:rsidRPr="00D856AB">
        <w:rPr>
          <w:rFonts w:ascii="Calibri" w:hAnsi="Calibri" w:cs="Calibri"/>
          <w:i/>
          <w:sz w:val="20"/>
          <w:szCs w:val="20"/>
          <w:lang w:val="en-GB"/>
        </w:rPr>
        <w:t xml:space="preserve"> Terminal Evaluation report.</w:t>
      </w:r>
    </w:p>
    <w:p w14:paraId="49671DD2" w14:textId="77777777" w:rsidR="00590F71" w:rsidRPr="00D856AB" w:rsidRDefault="00590F71" w:rsidP="00590F71">
      <w:pPr>
        <w:pStyle w:val="NormalWeb"/>
        <w:spacing w:before="0" w:beforeAutospacing="0" w:after="0" w:afterAutospacing="0"/>
        <w:rPr>
          <w:rFonts w:ascii="Calibri" w:hAnsi="Calibri" w:cs="Calibri"/>
          <w:sz w:val="20"/>
          <w:szCs w:val="20"/>
          <w:lang w:val="en-GB"/>
        </w:rPr>
      </w:pPr>
    </w:p>
    <w:p w14:paraId="13EFE266" w14:textId="1F299915" w:rsidR="00590F71" w:rsidRPr="00D856AB" w:rsidRDefault="00590F71" w:rsidP="00590F71">
      <w:pPr>
        <w:spacing w:after="0"/>
        <w:rPr>
          <w:rFonts w:cs="Calibri"/>
          <w:szCs w:val="20"/>
          <w:lang w:val="en-GB"/>
        </w:rPr>
      </w:pPr>
      <w:r w:rsidRPr="00D856AB">
        <w:rPr>
          <w:rFonts w:cs="Calibri"/>
          <w:i/>
          <w:szCs w:val="20"/>
          <w:u w:val="single"/>
          <w:lang w:val="en-GB"/>
        </w:rPr>
        <w:t>Independent Mid-term Review (MTR)</w:t>
      </w:r>
      <w:r w:rsidRPr="00D856AB">
        <w:rPr>
          <w:rFonts w:cs="Calibri"/>
          <w:i/>
          <w:szCs w:val="20"/>
          <w:lang w:val="en-GB"/>
        </w:rPr>
        <w:t xml:space="preserve">:  </w:t>
      </w:r>
      <w:r w:rsidRPr="00D856AB">
        <w:rPr>
          <w:rFonts w:cs="Calibri"/>
          <w:szCs w:val="20"/>
          <w:lang w:val="en-GB"/>
        </w:rPr>
        <w:t>An independent mid-term review process will begin after the second PIR has been submitted to the GEF, and the MTR report will be submitted to the GEF in the same year as the 3</w:t>
      </w:r>
      <w:r w:rsidRPr="00D856AB">
        <w:rPr>
          <w:rFonts w:cs="Calibri"/>
          <w:szCs w:val="20"/>
          <w:vertAlign w:val="superscript"/>
          <w:lang w:val="en-GB"/>
        </w:rPr>
        <w:t>rd</w:t>
      </w:r>
      <w:r w:rsidRPr="00D856AB">
        <w:rPr>
          <w:rFonts w:cs="Calibri"/>
          <w:szCs w:val="20"/>
          <w:lang w:val="en-GB"/>
        </w:rPr>
        <w:t xml:space="preserve"> PIR. The MTR findings and responses outlined in the management response will be incorporated as recommendations for enhanced implementation during the final half of the project’s duration. The terms of reference, the review process</w:t>
      </w:r>
      <w:r>
        <w:rPr>
          <w:rFonts w:cs="Calibri"/>
          <w:szCs w:val="20"/>
          <w:lang w:val="en-GB"/>
        </w:rPr>
        <w:t>,</w:t>
      </w:r>
      <w:r w:rsidRPr="00D856AB">
        <w:rPr>
          <w:rFonts w:cs="Calibri"/>
          <w:szCs w:val="20"/>
          <w:lang w:val="en-GB"/>
        </w:rPr>
        <w:t xml:space="preserve"> </w:t>
      </w:r>
      <w:r w:rsidRPr="00B719E5">
        <w:rPr>
          <w:rFonts w:cs="Calibri"/>
          <w:noProof/>
          <w:szCs w:val="20"/>
          <w:lang w:val="en-GB"/>
        </w:rPr>
        <w:t>and</w:t>
      </w:r>
      <w:r w:rsidRPr="00D856AB">
        <w:rPr>
          <w:rFonts w:cs="Calibri"/>
          <w:szCs w:val="20"/>
          <w:lang w:val="en-GB"/>
        </w:rPr>
        <w:t xml:space="preserve"> the MTR report will follow guidance prepared by the UNDP IEO and DBSA for GEF-financed projects</w:t>
      </w:r>
      <w:r w:rsidRPr="00D856AB">
        <w:rPr>
          <w:rStyle w:val="Hyperlink"/>
          <w:rFonts w:cs="Calibri"/>
          <w:szCs w:val="20"/>
          <w:u w:val="none"/>
          <w:lang w:val="en-GB"/>
        </w:rPr>
        <w:t>.</w:t>
      </w:r>
      <w:r w:rsidRPr="00D856AB">
        <w:rPr>
          <w:rFonts w:cs="Calibri"/>
          <w:szCs w:val="20"/>
          <w:lang w:val="en-GB"/>
        </w:rPr>
        <w:t xml:space="preserve"> </w:t>
      </w:r>
      <w:r w:rsidRPr="00D856AB">
        <w:rPr>
          <w:lang w:val="en-GB"/>
        </w:rPr>
        <w:t xml:space="preserve">As noted in this guidance, the evaluation will be ‘independent, impartial and rigorous’. The consultants that will be hired to undertake the assignment will be independent </w:t>
      </w:r>
      <w:r>
        <w:rPr>
          <w:noProof/>
          <w:lang w:val="en-GB"/>
        </w:rPr>
        <w:t>of</w:t>
      </w:r>
      <w:r w:rsidRPr="00D856AB">
        <w:rPr>
          <w:lang w:val="en-GB"/>
        </w:rPr>
        <w:t xml:space="preserve"> organizations that were involved in designing, executing or advising on the project to be evaluated. The GEF Operational Focal Point and other stakeholders will be involved and consulted during the terminal evaluation process. </w:t>
      </w:r>
      <w:r w:rsidRPr="00D856AB">
        <w:rPr>
          <w:rFonts w:cs="Calibri"/>
          <w:szCs w:val="20"/>
          <w:lang w:val="en-GB"/>
        </w:rPr>
        <w:t>Additional quality assurance support is available from the UNDP-GEF Directorate. The final MTR report will be available in English and will be cleared by DBSA, the UNDP Country Office</w:t>
      </w:r>
      <w:r>
        <w:rPr>
          <w:rFonts w:cs="Calibri"/>
          <w:szCs w:val="20"/>
          <w:lang w:val="en-GB"/>
        </w:rPr>
        <w:t>,</w:t>
      </w:r>
      <w:r w:rsidRPr="00D856AB">
        <w:rPr>
          <w:rFonts w:cs="Calibri"/>
          <w:szCs w:val="20"/>
          <w:lang w:val="en-GB"/>
        </w:rPr>
        <w:t xml:space="preserve"> </w:t>
      </w:r>
      <w:r w:rsidRPr="00B719E5">
        <w:rPr>
          <w:rFonts w:cs="Calibri"/>
          <w:noProof/>
          <w:szCs w:val="20"/>
          <w:lang w:val="en-GB"/>
        </w:rPr>
        <w:t>and</w:t>
      </w:r>
      <w:r w:rsidRPr="00D856AB">
        <w:rPr>
          <w:rFonts w:cs="Calibri"/>
          <w:szCs w:val="20"/>
          <w:lang w:val="en-GB"/>
        </w:rPr>
        <w:t xml:space="preserve"> the UNDP-GEF Regional Technical Adviser, and approved by the PSC.  It is the responsibility of the DBSA and UNDP-GEF Technical Advisor to monitor whether the agreed recommendations are being implemented.</w:t>
      </w:r>
    </w:p>
    <w:p w14:paraId="74CD261D" w14:textId="77777777" w:rsidR="00590F71" w:rsidRPr="00D856AB" w:rsidRDefault="00590F71" w:rsidP="00590F71">
      <w:pPr>
        <w:spacing w:after="0"/>
        <w:rPr>
          <w:lang w:val="en-GB"/>
        </w:rPr>
      </w:pPr>
    </w:p>
    <w:p w14:paraId="7D3C162D" w14:textId="77777777" w:rsidR="00590F71" w:rsidRPr="00D856AB" w:rsidRDefault="00590F71" w:rsidP="00590F71">
      <w:pPr>
        <w:spacing w:after="0"/>
        <w:rPr>
          <w:rFonts w:cs="Calibri"/>
          <w:szCs w:val="20"/>
          <w:lang w:val="en-GB"/>
        </w:rPr>
      </w:pPr>
      <w:r w:rsidRPr="00D856AB">
        <w:rPr>
          <w:rFonts w:cs="Calibri"/>
          <w:szCs w:val="20"/>
          <w:u w:val="single"/>
          <w:lang w:val="en-GB"/>
        </w:rPr>
        <w:t>Terminal Evaluation (TE)</w:t>
      </w:r>
      <w:r w:rsidRPr="00D856AB">
        <w:rPr>
          <w:rFonts w:cs="Calibri"/>
          <w:szCs w:val="20"/>
          <w:lang w:val="en-GB"/>
        </w:rPr>
        <w:t xml:space="preserve">:  An independent terminal evaluation (TE) will take place upon completion of all major project outputs and activities. The terminal evaluation process will begin three months before operational closure of the project allowing the evaluation mission to proceed while the project team is still in place, yet ensuring the project is close enough to completion for the evaluation team to reach conclusions on key aspects such as project sustainability. The Project Manager will remain on </w:t>
      </w:r>
      <w:r w:rsidRPr="00B719E5">
        <w:rPr>
          <w:rFonts w:cs="Calibri"/>
          <w:noProof/>
          <w:szCs w:val="20"/>
          <w:lang w:val="en-GB"/>
        </w:rPr>
        <w:t>contract</w:t>
      </w:r>
      <w:r w:rsidRPr="00D856AB">
        <w:rPr>
          <w:rFonts w:cs="Calibri"/>
          <w:szCs w:val="20"/>
          <w:lang w:val="en-GB"/>
        </w:rPr>
        <w:t xml:space="preserve"> until the TE report and management response </w:t>
      </w:r>
      <w:r w:rsidRPr="00B719E5">
        <w:rPr>
          <w:rFonts w:cs="Calibri"/>
          <w:noProof/>
          <w:szCs w:val="20"/>
          <w:lang w:val="en-GB"/>
        </w:rPr>
        <w:t>have</w:t>
      </w:r>
      <w:r w:rsidRPr="00D856AB">
        <w:rPr>
          <w:rFonts w:cs="Calibri"/>
          <w:szCs w:val="20"/>
          <w:lang w:val="en-GB"/>
        </w:rPr>
        <w:t xml:space="preserve"> been finalized.  TE report will be sent to project stakeholders for comments. Formal comments on the report will be shared in an open and transparent manner. The project performance will be assessed against standard evaluation criteria, looking at </w:t>
      </w:r>
      <w:r>
        <w:rPr>
          <w:rFonts w:cs="Calibri"/>
          <w:szCs w:val="20"/>
          <w:lang w:val="en-GB"/>
        </w:rPr>
        <w:t xml:space="preserve">the </w:t>
      </w:r>
      <w:r w:rsidRPr="00B719E5">
        <w:rPr>
          <w:rFonts w:cs="Calibri"/>
          <w:noProof/>
          <w:szCs w:val="20"/>
          <w:lang w:val="en-GB"/>
        </w:rPr>
        <w:t>assessment</w:t>
      </w:r>
      <w:r w:rsidRPr="00D856AB">
        <w:rPr>
          <w:rFonts w:cs="Calibri"/>
          <w:szCs w:val="20"/>
          <w:lang w:val="en-GB"/>
        </w:rPr>
        <w:t xml:space="preserve"> of project performance (in terms of relevance, effectiveness </w:t>
      </w:r>
      <w:r w:rsidRPr="00B719E5">
        <w:rPr>
          <w:rFonts w:cs="Calibri"/>
          <w:noProof/>
          <w:szCs w:val="20"/>
          <w:lang w:val="en-GB"/>
        </w:rPr>
        <w:t>and</w:t>
      </w:r>
      <w:r w:rsidRPr="00D856AB">
        <w:rPr>
          <w:rFonts w:cs="Calibri"/>
          <w:szCs w:val="20"/>
          <w:lang w:val="en-GB"/>
        </w:rPr>
        <w:t xml:space="preserve"> efficiency), and determine the likelihood of impact and sustainability.</w:t>
      </w:r>
      <w:r w:rsidRPr="00D856AB">
        <w:rPr>
          <w:lang w:val="en-GB"/>
        </w:rPr>
        <w:t xml:space="preserve"> </w:t>
      </w:r>
      <w:r w:rsidRPr="00D856AB">
        <w:rPr>
          <w:rFonts w:cs="Calibri"/>
          <w:szCs w:val="20"/>
          <w:lang w:val="en-GB"/>
        </w:rPr>
        <w:t>The final determination of project ratings will be made by the independent evaluator(s) when the report is finalized.</w:t>
      </w:r>
    </w:p>
    <w:p w14:paraId="052BAF11" w14:textId="77777777" w:rsidR="00590F71" w:rsidRPr="00D856AB" w:rsidRDefault="00590F71" w:rsidP="00590F71">
      <w:pPr>
        <w:rPr>
          <w:rFonts w:cs="Calibri"/>
          <w:szCs w:val="20"/>
          <w:lang w:val="en-GB"/>
        </w:rPr>
      </w:pPr>
      <w:r w:rsidRPr="00D856AB">
        <w:rPr>
          <w:rFonts w:cs="Calibri"/>
          <w:noProof/>
          <w:szCs w:val="20"/>
          <w:u w:val="single"/>
          <w:lang w:val="en-GB"/>
        </w:rPr>
        <w:lastRenderedPageBreak/>
        <mc:AlternateContent>
          <mc:Choice Requires="wps">
            <w:drawing>
              <wp:anchor distT="107950" distB="107950" distL="114300" distR="114300" simplePos="0" relativeHeight="251847168" behindDoc="0" locked="0" layoutInCell="1" allowOverlap="1" wp14:anchorId="3C2B17E6" wp14:editId="5C409A56">
                <wp:simplePos x="0" y="0"/>
                <wp:positionH relativeFrom="page">
                  <wp:posOffset>643255</wp:posOffset>
                </wp:positionH>
                <wp:positionV relativeFrom="page">
                  <wp:posOffset>548640</wp:posOffset>
                </wp:positionV>
                <wp:extent cx="6532245" cy="5872480"/>
                <wp:effectExtent l="0" t="0" r="1905" b="0"/>
                <wp:wrapTopAndBottom/>
                <wp:docPr id="17" name="Text Box 1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32245" cy="58724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DCE648E" w14:textId="6D225105" w:rsidR="001648F9" w:rsidRDefault="001648F9" w:rsidP="00590F71">
                            <w:pPr>
                              <w:rPr>
                                <w:rFonts w:ascii="Arial" w:hAnsi="Arial" w:cs="Arial"/>
                                <w:b/>
                                <w:color w:val="2E74B5"/>
                                <w:sz w:val="18"/>
                              </w:rPr>
                            </w:pPr>
                            <w:bookmarkStart w:id="99" w:name="_Ref496468069"/>
                            <w:bookmarkStart w:id="100" w:name="_Toc4680184"/>
                            <w:r w:rsidRPr="00A366F6">
                              <w:rPr>
                                <w:rFonts w:ascii="Arial" w:hAnsi="Arial" w:cs="Arial"/>
                                <w:b/>
                                <w:color w:val="2E74B5"/>
                                <w:sz w:val="18"/>
                              </w:rPr>
                              <w:t xml:space="preserve">Box </w:t>
                            </w:r>
                            <w:r w:rsidRPr="00A366F6">
                              <w:rPr>
                                <w:rFonts w:ascii="Arial" w:hAnsi="Arial" w:cs="Arial"/>
                                <w:b/>
                                <w:color w:val="2E74B5"/>
                                <w:sz w:val="18"/>
                              </w:rPr>
                              <w:fldChar w:fldCharType="begin"/>
                            </w:r>
                            <w:r w:rsidRPr="00A366F6">
                              <w:rPr>
                                <w:rFonts w:ascii="Arial" w:hAnsi="Arial" w:cs="Arial"/>
                                <w:b/>
                                <w:color w:val="2E74B5"/>
                                <w:sz w:val="18"/>
                              </w:rPr>
                              <w:instrText xml:space="preserve"> SEQ Box \* ARABIC </w:instrText>
                            </w:r>
                            <w:r w:rsidRPr="00A366F6">
                              <w:rPr>
                                <w:rFonts w:ascii="Arial" w:hAnsi="Arial" w:cs="Arial"/>
                                <w:b/>
                                <w:color w:val="2E74B5"/>
                                <w:sz w:val="18"/>
                              </w:rPr>
                              <w:fldChar w:fldCharType="separate"/>
                            </w:r>
                            <w:r>
                              <w:rPr>
                                <w:rFonts w:ascii="Arial" w:hAnsi="Arial" w:cs="Arial"/>
                                <w:b/>
                                <w:noProof/>
                                <w:color w:val="2E74B5"/>
                                <w:sz w:val="18"/>
                              </w:rPr>
                              <w:t>13</w:t>
                            </w:r>
                            <w:r w:rsidRPr="00A366F6">
                              <w:rPr>
                                <w:rFonts w:ascii="Arial" w:hAnsi="Arial" w:cs="Arial"/>
                                <w:b/>
                                <w:color w:val="2E74B5"/>
                                <w:sz w:val="18"/>
                              </w:rPr>
                              <w:fldChar w:fldCharType="end"/>
                            </w:r>
                            <w:bookmarkEnd w:id="99"/>
                            <w:r w:rsidRPr="00A366F6">
                              <w:rPr>
                                <w:rFonts w:ascii="Arial" w:hAnsi="Arial" w:cs="Arial"/>
                                <w:b/>
                                <w:color w:val="2E74B5"/>
                                <w:sz w:val="18"/>
                              </w:rPr>
                              <w:tab/>
                            </w:r>
                            <w:r>
                              <w:rPr>
                                <w:rFonts w:ascii="Arial" w:hAnsi="Arial" w:cs="Arial"/>
                                <w:b/>
                                <w:color w:val="2E74B5"/>
                                <w:sz w:val="18"/>
                              </w:rPr>
                              <w:t>Mandatory GEF M&amp;E requirements and M&amp;E b</w:t>
                            </w:r>
                            <w:r w:rsidRPr="009A1819">
                              <w:rPr>
                                <w:rFonts w:ascii="Arial" w:hAnsi="Arial" w:cs="Arial"/>
                                <w:b/>
                                <w:color w:val="2E74B5"/>
                                <w:sz w:val="18"/>
                              </w:rPr>
                              <w:t>udget</w:t>
                            </w:r>
                            <w:bookmarkEnd w:id="100"/>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29"/>
                              <w:gridCol w:w="1980"/>
                              <w:gridCol w:w="1261"/>
                              <w:gridCol w:w="1274"/>
                              <w:gridCol w:w="2345"/>
                            </w:tblGrid>
                            <w:tr w:rsidR="001648F9" w:rsidRPr="0003763F" w14:paraId="7BB2CBC8" w14:textId="77777777" w:rsidTr="00552CBB">
                              <w:trPr>
                                <w:tblHeader/>
                                <w:jc w:val="center"/>
                              </w:trPr>
                              <w:tc>
                                <w:tcPr>
                                  <w:tcW w:w="3139" w:type="dxa"/>
                                  <w:vMerge w:val="restart"/>
                                  <w:shd w:val="clear" w:color="auto" w:fill="BFBFBF"/>
                                </w:tcPr>
                                <w:p w14:paraId="11F4671E" w14:textId="77777777" w:rsidR="001648F9" w:rsidRPr="00C0799D" w:rsidRDefault="001648F9" w:rsidP="00552CBB">
                                  <w:pPr>
                                    <w:spacing w:after="0"/>
                                    <w:jc w:val="center"/>
                                    <w:rPr>
                                      <w:rFonts w:cs="Calibri"/>
                                      <w:b/>
                                      <w:sz w:val="18"/>
                                      <w:szCs w:val="18"/>
                                    </w:rPr>
                                  </w:pPr>
                                  <w:r w:rsidRPr="00C0799D">
                                    <w:rPr>
                                      <w:rFonts w:cs="Calibri"/>
                                      <w:b/>
                                      <w:sz w:val="18"/>
                                      <w:szCs w:val="18"/>
                                    </w:rPr>
                                    <w:t>GEF M&amp;E requirements</w:t>
                                  </w:r>
                                </w:p>
                                <w:p w14:paraId="6824A0F8" w14:textId="77777777" w:rsidR="001648F9" w:rsidRPr="00C0799D" w:rsidRDefault="001648F9" w:rsidP="00552CBB">
                                  <w:pPr>
                                    <w:spacing w:after="0"/>
                                    <w:jc w:val="center"/>
                                    <w:rPr>
                                      <w:rFonts w:cs="Calibri"/>
                                      <w:b/>
                                      <w:sz w:val="18"/>
                                      <w:szCs w:val="18"/>
                                    </w:rPr>
                                  </w:pPr>
                                </w:p>
                              </w:tc>
                              <w:tc>
                                <w:tcPr>
                                  <w:tcW w:w="1984" w:type="dxa"/>
                                  <w:vMerge w:val="restart"/>
                                  <w:shd w:val="clear" w:color="auto" w:fill="BFBFBF"/>
                                </w:tcPr>
                                <w:p w14:paraId="60403756" w14:textId="77777777" w:rsidR="001648F9" w:rsidRPr="00C0799D" w:rsidRDefault="001648F9" w:rsidP="00552CBB">
                                  <w:pPr>
                                    <w:spacing w:after="0"/>
                                    <w:jc w:val="center"/>
                                    <w:rPr>
                                      <w:rFonts w:cs="Calibri"/>
                                      <w:b/>
                                      <w:sz w:val="18"/>
                                      <w:szCs w:val="18"/>
                                    </w:rPr>
                                  </w:pPr>
                                  <w:r w:rsidRPr="00C0799D">
                                    <w:rPr>
                                      <w:rFonts w:cs="Calibri"/>
                                      <w:b/>
                                      <w:sz w:val="18"/>
                                      <w:szCs w:val="18"/>
                                    </w:rPr>
                                    <w:t>Primary responsibility</w:t>
                                  </w:r>
                                </w:p>
                              </w:tc>
                              <w:tc>
                                <w:tcPr>
                                  <w:tcW w:w="2539" w:type="dxa"/>
                                  <w:gridSpan w:val="2"/>
                                  <w:shd w:val="clear" w:color="auto" w:fill="BFBFBF"/>
                                </w:tcPr>
                                <w:p w14:paraId="1A97D801" w14:textId="77777777" w:rsidR="001648F9" w:rsidRPr="00C0799D" w:rsidRDefault="001648F9" w:rsidP="00552CBB">
                                  <w:pPr>
                                    <w:spacing w:after="0"/>
                                    <w:jc w:val="center"/>
                                    <w:rPr>
                                      <w:rFonts w:cs="Calibri"/>
                                      <w:b/>
                                      <w:sz w:val="18"/>
                                      <w:szCs w:val="18"/>
                                    </w:rPr>
                                  </w:pPr>
                                  <w:r w:rsidRPr="00C0799D">
                                    <w:rPr>
                                      <w:rFonts w:cs="Calibri"/>
                                      <w:b/>
                                      <w:sz w:val="18"/>
                                      <w:szCs w:val="18"/>
                                    </w:rPr>
                                    <w:t>Indicative costs to be charged to the Project Budget  (US$)</w:t>
                                  </w:r>
                                </w:p>
                              </w:tc>
                              <w:tc>
                                <w:tcPr>
                                  <w:tcW w:w="2350" w:type="dxa"/>
                                  <w:vMerge w:val="restart"/>
                                  <w:shd w:val="clear" w:color="auto" w:fill="BFBFBF"/>
                                </w:tcPr>
                                <w:p w14:paraId="4E465835" w14:textId="77777777" w:rsidR="001648F9" w:rsidRPr="00C0799D" w:rsidRDefault="001648F9" w:rsidP="00552CBB">
                                  <w:pPr>
                                    <w:spacing w:after="0"/>
                                    <w:jc w:val="center"/>
                                    <w:rPr>
                                      <w:rFonts w:cs="Calibri"/>
                                      <w:b/>
                                      <w:sz w:val="18"/>
                                      <w:szCs w:val="18"/>
                                    </w:rPr>
                                  </w:pPr>
                                  <w:r w:rsidRPr="00C0799D">
                                    <w:rPr>
                                      <w:rFonts w:cs="Calibri"/>
                                      <w:b/>
                                      <w:sz w:val="18"/>
                                      <w:szCs w:val="18"/>
                                    </w:rPr>
                                    <w:t>Time frame</w:t>
                                  </w:r>
                                </w:p>
                              </w:tc>
                            </w:tr>
                            <w:tr w:rsidR="001648F9" w:rsidRPr="0003763F" w14:paraId="29792A07" w14:textId="77777777" w:rsidTr="00552CBB">
                              <w:trPr>
                                <w:tblHeader/>
                                <w:jc w:val="center"/>
                              </w:trPr>
                              <w:tc>
                                <w:tcPr>
                                  <w:tcW w:w="3139" w:type="dxa"/>
                                  <w:vMerge/>
                                  <w:shd w:val="clear" w:color="auto" w:fill="BFBFBF"/>
                                </w:tcPr>
                                <w:p w14:paraId="1540B264" w14:textId="77777777" w:rsidR="001648F9" w:rsidRPr="00C0799D" w:rsidRDefault="001648F9" w:rsidP="00552CBB">
                                  <w:pPr>
                                    <w:spacing w:after="0"/>
                                    <w:jc w:val="left"/>
                                    <w:rPr>
                                      <w:rFonts w:cs="Calibri"/>
                                      <w:b/>
                                      <w:sz w:val="18"/>
                                      <w:szCs w:val="18"/>
                                    </w:rPr>
                                  </w:pPr>
                                </w:p>
                              </w:tc>
                              <w:tc>
                                <w:tcPr>
                                  <w:tcW w:w="1984" w:type="dxa"/>
                                  <w:vMerge/>
                                  <w:shd w:val="clear" w:color="auto" w:fill="BFBFBF"/>
                                </w:tcPr>
                                <w:p w14:paraId="6E086E2F" w14:textId="77777777" w:rsidR="001648F9" w:rsidRPr="00C0799D" w:rsidRDefault="001648F9" w:rsidP="00552CBB">
                                  <w:pPr>
                                    <w:spacing w:after="0"/>
                                    <w:jc w:val="left"/>
                                    <w:rPr>
                                      <w:rFonts w:cs="Calibri"/>
                                      <w:b/>
                                      <w:sz w:val="18"/>
                                      <w:szCs w:val="18"/>
                                    </w:rPr>
                                  </w:pPr>
                                </w:p>
                              </w:tc>
                              <w:tc>
                                <w:tcPr>
                                  <w:tcW w:w="1263" w:type="dxa"/>
                                  <w:shd w:val="clear" w:color="auto" w:fill="BFBFBF"/>
                                </w:tcPr>
                                <w:p w14:paraId="5477E255" w14:textId="77777777" w:rsidR="001648F9" w:rsidRPr="00C0799D" w:rsidRDefault="001648F9" w:rsidP="00552CBB">
                                  <w:pPr>
                                    <w:spacing w:after="0"/>
                                    <w:jc w:val="left"/>
                                    <w:rPr>
                                      <w:rFonts w:cs="Calibri"/>
                                      <w:b/>
                                      <w:sz w:val="18"/>
                                      <w:szCs w:val="18"/>
                                    </w:rPr>
                                  </w:pPr>
                                  <w:r w:rsidRPr="00C0799D">
                                    <w:rPr>
                                      <w:rFonts w:cs="Calibri"/>
                                      <w:b/>
                                      <w:sz w:val="18"/>
                                      <w:szCs w:val="18"/>
                                    </w:rPr>
                                    <w:t>GEF grant</w:t>
                                  </w:r>
                                </w:p>
                              </w:tc>
                              <w:tc>
                                <w:tcPr>
                                  <w:tcW w:w="1276" w:type="dxa"/>
                                  <w:shd w:val="clear" w:color="auto" w:fill="BFBFBF"/>
                                </w:tcPr>
                                <w:p w14:paraId="1632A807" w14:textId="77777777" w:rsidR="001648F9" w:rsidRPr="00C0799D" w:rsidRDefault="001648F9" w:rsidP="00552CBB">
                                  <w:pPr>
                                    <w:spacing w:after="0"/>
                                    <w:jc w:val="left"/>
                                    <w:rPr>
                                      <w:rFonts w:cs="Calibri"/>
                                      <w:b/>
                                      <w:sz w:val="18"/>
                                      <w:szCs w:val="18"/>
                                    </w:rPr>
                                  </w:pPr>
                                  <w:r w:rsidRPr="00C0799D">
                                    <w:rPr>
                                      <w:rFonts w:cs="Calibri"/>
                                      <w:b/>
                                      <w:sz w:val="18"/>
                                      <w:szCs w:val="18"/>
                                    </w:rPr>
                                    <w:t>Co-financing</w:t>
                                  </w:r>
                                </w:p>
                              </w:tc>
                              <w:tc>
                                <w:tcPr>
                                  <w:tcW w:w="2350" w:type="dxa"/>
                                  <w:vMerge/>
                                  <w:shd w:val="clear" w:color="auto" w:fill="BFBFBF"/>
                                </w:tcPr>
                                <w:p w14:paraId="3064E385" w14:textId="77777777" w:rsidR="001648F9" w:rsidRPr="00C0799D" w:rsidRDefault="001648F9" w:rsidP="00552CBB">
                                  <w:pPr>
                                    <w:spacing w:after="0"/>
                                    <w:jc w:val="left"/>
                                    <w:rPr>
                                      <w:rFonts w:cs="Calibri"/>
                                      <w:b/>
                                      <w:sz w:val="18"/>
                                      <w:szCs w:val="18"/>
                                    </w:rPr>
                                  </w:pPr>
                                </w:p>
                              </w:tc>
                            </w:tr>
                            <w:tr w:rsidR="001648F9" w:rsidRPr="0003763F" w14:paraId="56E70798" w14:textId="77777777" w:rsidTr="00552CBB">
                              <w:trPr>
                                <w:jc w:val="center"/>
                              </w:trPr>
                              <w:tc>
                                <w:tcPr>
                                  <w:tcW w:w="3139" w:type="dxa"/>
                                </w:tcPr>
                                <w:p w14:paraId="284E17AD" w14:textId="77777777" w:rsidR="001648F9" w:rsidRPr="00C0799D" w:rsidRDefault="001648F9" w:rsidP="00552CBB">
                                  <w:pPr>
                                    <w:spacing w:after="0"/>
                                    <w:jc w:val="left"/>
                                    <w:rPr>
                                      <w:rFonts w:cs="Calibri"/>
                                      <w:b/>
                                      <w:sz w:val="18"/>
                                      <w:szCs w:val="18"/>
                                    </w:rPr>
                                  </w:pPr>
                                  <w:r w:rsidRPr="00C0799D">
                                    <w:rPr>
                                      <w:rFonts w:cs="Calibri"/>
                                      <w:b/>
                                      <w:sz w:val="18"/>
                                      <w:szCs w:val="18"/>
                                    </w:rPr>
                                    <w:t xml:space="preserve">Inception Workshop </w:t>
                                  </w:r>
                                </w:p>
                              </w:tc>
                              <w:tc>
                                <w:tcPr>
                                  <w:tcW w:w="1984" w:type="dxa"/>
                                </w:tcPr>
                                <w:p w14:paraId="56EF061D" w14:textId="77777777" w:rsidR="001648F9" w:rsidRPr="00C0799D" w:rsidRDefault="001648F9" w:rsidP="00552CBB">
                                  <w:pPr>
                                    <w:spacing w:after="0"/>
                                    <w:jc w:val="left"/>
                                    <w:rPr>
                                      <w:rFonts w:cs="Calibri"/>
                                      <w:sz w:val="18"/>
                                      <w:szCs w:val="18"/>
                                    </w:rPr>
                                  </w:pPr>
                                  <w:r w:rsidRPr="00C0799D">
                                    <w:rPr>
                                      <w:rFonts w:cs="Calibri"/>
                                      <w:sz w:val="18"/>
                                      <w:szCs w:val="18"/>
                                    </w:rPr>
                                    <w:t>UNDP Country Office</w:t>
                                  </w:r>
                                  <w:r>
                                    <w:rPr>
                                      <w:rFonts w:cs="Calibri"/>
                                      <w:sz w:val="18"/>
                                      <w:szCs w:val="18"/>
                                    </w:rPr>
                                    <w:t xml:space="preserve"> </w:t>
                                  </w:r>
                                  <w:r w:rsidRPr="00C0799D">
                                    <w:rPr>
                                      <w:rFonts w:cs="Calibri"/>
                                      <w:sz w:val="18"/>
                                      <w:szCs w:val="18"/>
                                    </w:rPr>
                                    <w:t>(CO)</w:t>
                                  </w:r>
                                  <w:r>
                                    <w:rPr>
                                      <w:rFonts w:cs="Calibri"/>
                                      <w:sz w:val="18"/>
                                      <w:szCs w:val="18"/>
                                    </w:rPr>
                                    <w:t xml:space="preserve"> and DBSA</w:t>
                                  </w:r>
                                </w:p>
                              </w:tc>
                              <w:tc>
                                <w:tcPr>
                                  <w:tcW w:w="1263" w:type="dxa"/>
                                </w:tcPr>
                                <w:p w14:paraId="2ACA5E34" w14:textId="77777777" w:rsidR="001648F9" w:rsidRPr="00C0799D" w:rsidRDefault="001648F9" w:rsidP="00552CBB">
                                  <w:pPr>
                                    <w:spacing w:after="0"/>
                                    <w:jc w:val="left"/>
                                    <w:rPr>
                                      <w:rFonts w:cs="Calibri"/>
                                      <w:sz w:val="18"/>
                                      <w:szCs w:val="18"/>
                                    </w:rPr>
                                  </w:pPr>
                                  <w:r w:rsidRPr="00C0799D">
                                    <w:rPr>
                                      <w:rFonts w:cs="Calibri"/>
                                      <w:sz w:val="18"/>
                                      <w:szCs w:val="18"/>
                                    </w:rPr>
                                    <w:t xml:space="preserve">USD </w:t>
                                  </w:r>
                                  <w:r>
                                    <w:rPr>
                                      <w:rFonts w:cs="Calibri"/>
                                      <w:sz w:val="18"/>
                                      <w:szCs w:val="18"/>
                                    </w:rPr>
                                    <w:t>11,750</w:t>
                                  </w:r>
                                </w:p>
                              </w:tc>
                              <w:tc>
                                <w:tcPr>
                                  <w:tcW w:w="1276" w:type="dxa"/>
                                </w:tcPr>
                                <w:p w14:paraId="308CB84C" w14:textId="77777777" w:rsidR="001648F9" w:rsidRPr="00C01F8E" w:rsidRDefault="001648F9" w:rsidP="00552CBB">
                                  <w:pPr>
                                    <w:spacing w:after="0"/>
                                    <w:jc w:val="left"/>
                                    <w:rPr>
                                      <w:rFonts w:cs="Calibri"/>
                                      <w:sz w:val="18"/>
                                      <w:szCs w:val="18"/>
                                    </w:rPr>
                                  </w:pPr>
                                  <w:r>
                                    <w:rPr>
                                      <w:rFonts w:cs="Calibri"/>
                                      <w:sz w:val="18"/>
                                      <w:szCs w:val="18"/>
                                    </w:rPr>
                                    <w:t>USD 5,000</w:t>
                                  </w:r>
                                </w:p>
                              </w:tc>
                              <w:tc>
                                <w:tcPr>
                                  <w:tcW w:w="2350" w:type="dxa"/>
                                </w:tcPr>
                                <w:p w14:paraId="2187196C" w14:textId="77777777" w:rsidR="001648F9" w:rsidRPr="00C0799D" w:rsidRDefault="001648F9" w:rsidP="00552CBB">
                                  <w:pPr>
                                    <w:spacing w:after="0"/>
                                    <w:jc w:val="left"/>
                                    <w:rPr>
                                      <w:rFonts w:cs="Calibri"/>
                                      <w:sz w:val="18"/>
                                      <w:szCs w:val="18"/>
                                    </w:rPr>
                                  </w:pPr>
                                  <w:r w:rsidRPr="00C0799D">
                                    <w:rPr>
                                      <w:rFonts w:cs="Calibri"/>
                                      <w:sz w:val="18"/>
                                      <w:szCs w:val="18"/>
                                    </w:rPr>
                                    <w:t xml:space="preserve">Within two months of project document signature </w:t>
                                  </w:r>
                                </w:p>
                              </w:tc>
                            </w:tr>
                            <w:tr w:rsidR="001648F9" w:rsidRPr="0003763F" w14:paraId="7BAE89F7" w14:textId="77777777" w:rsidTr="00552CBB">
                              <w:trPr>
                                <w:jc w:val="center"/>
                              </w:trPr>
                              <w:tc>
                                <w:tcPr>
                                  <w:tcW w:w="3139" w:type="dxa"/>
                                </w:tcPr>
                                <w:p w14:paraId="781B375E" w14:textId="77777777" w:rsidR="001648F9" w:rsidRPr="00C0799D" w:rsidRDefault="001648F9" w:rsidP="00552CBB">
                                  <w:pPr>
                                    <w:spacing w:after="0"/>
                                    <w:jc w:val="left"/>
                                    <w:rPr>
                                      <w:rFonts w:cs="Calibri"/>
                                      <w:b/>
                                      <w:sz w:val="18"/>
                                      <w:szCs w:val="18"/>
                                    </w:rPr>
                                  </w:pPr>
                                  <w:r w:rsidRPr="00C0799D">
                                    <w:rPr>
                                      <w:rFonts w:cs="Calibri"/>
                                      <w:b/>
                                      <w:sz w:val="18"/>
                                      <w:szCs w:val="18"/>
                                    </w:rPr>
                                    <w:t>Inception Report</w:t>
                                  </w:r>
                                </w:p>
                              </w:tc>
                              <w:tc>
                                <w:tcPr>
                                  <w:tcW w:w="1984" w:type="dxa"/>
                                </w:tcPr>
                                <w:p w14:paraId="47281998" w14:textId="77777777" w:rsidR="001648F9" w:rsidRPr="00C0799D" w:rsidRDefault="001648F9" w:rsidP="00552CBB">
                                  <w:pPr>
                                    <w:spacing w:after="0"/>
                                    <w:jc w:val="left"/>
                                    <w:rPr>
                                      <w:rFonts w:cs="Calibri"/>
                                      <w:sz w:val="18"/>
                                      <w:szCs w:val="18"/>
                                    </w:rPr>
                                  </w:pPr>
                                  <w:r w:rsidRPr="00C0799D">
                                    <w:rPr>
                                      <w:rFonts w:cs="Calibri"/>
                                      <w:sz w:val="18"/>
                                      <w:szCs w:val="18"/>
                                    </w:rPr>
                                    <w:t>Project Manager</w:t>
                                  </w:r>
                                  <w:r>
                                    <w:rPr>
                                      <w:rFonts w:cs="Calibri"/>
                                      <w:sz w:val="18"/>
                                      <w:szCs w:val="18"/>
                                    </w:rPr>
                                    <w:t xml:space="preserve"> (and consultant)</w:t>
                                  </w:r>
                                </w:p>
                              </w:tc>
                              <w:tc>
                                <w:tcPr>
                                  <w:tcW w:w="1263" w:type="dxa"/>
                                </w:tcPr>
                                <w:p w14:paraId="686AAD37" w14:textId="77777777" w:rsidR="001648F9" w:rsidRPr="00C0799D" w:rsidRDefault="001648F9" w:rsidP="00552CBB">
                                  <w:pPr>
                                    <w:spacing w:after="0"/>
                                    <w:jc w:val="left"/>
                                    <w:rPr>
                                      <w:rFonts w:cs="Calibri"/>
                                      <w:sz w:val="18"/>
                                      <w:szCs w:val="18"/>
                                    </w:rPr>
                                  </w:pPr>
                                  <w:r>
                                    <w:rPr>
                                      <w:rFonts w:cs="Calibri"/>
                                      <w:sz w:val="18"/>
                                      <w:szCs w:val="18"/>
                                    </w:rPr>
                                    <w:t>None</w:t>
                                  </w:r>
                                </w:p>
                              </w:tc>
                              <w:tc>
                                <w:tcPr>
                                  <w:tcW w:w="1276" w:type="dxa"/>
                                </w:tcPr>
                                <w:p w14:paraId="5F83FE61" w14:textId="77777777" w:rsidR="001648F9" w:rsidRPr="00C0799D" w:rsidRDefault="001648F9" w:rsidP="00552CBB">
                                  <w:pPr>
                                    <w:spacing w:after="0"/>
                                    <w:jc w:val="left"/>
                                    <w:rPr>
                                      <w:rFonts w:cs="Calibri"/>
                                      <w:sz w:val="18"/>
                                      <w:szCs w:val="18"/>
                                    </w:rPr>
                                  </w:pPr>
                                  <w:r>
                                    <w:rPr>
                                      <w:rFonts w:cs="Calibri"/>
                                      <w:sz w:val="18"/>
                                      <w:szCs w:val="18"/>
                                    </w:rPr>
                                    <w:t>USD 5,000</w:t>
                                  </w:r>
                                </w:p>
                              </w:tc>
                              <w:tc>
                                <w:tcPr>
                                  <w:tcW w:w="2350" w:type="dxa"/>
                                </w:tcPr>
                                <w:p w14:paraId="65C2C28D" w14:textId="77777777" w:rsidR="001648F9" w:rsidRPr="00C0799D" w:rsidRDefault="001648F9" w:rsidP="00552CBB">
                                  <w:pPr>
                                    <w:spacing w:after="0"/>
                                    <w:jc w:val="left"/>
                                    <w:rPr>
                                      <w:rFonts w:cs="Calibri"/>
                                      <w:sz w:val="18"/>
                                      <w:szCs w:val="18"/>
                                    </w:rPr>
                                  </w:pPr>
                                  <w:r w:rsidRPr="00C0799D">
                                    <w:rPr>
                                      <w:rFonts w:cs="Calibri"/>
                                      <w:sz w:val="18"/>
                                      <w:szCs w:val="18"/>
                                    </w:rPr>
                                    <w:t>Within two weeks of inception workshop</w:t>
                                  </w:r>
                                </w:p>
                              </w:tc>
                            </w:tr>
                            <w:tr w:rsidR="001648F9" w:rsidRPr="0003763F" w14:paraId="0A7C47B1" w14:textId="77777777" w:rsidTr="00552CBB">
                              <w:trPr>
                                <w:jc w:val="center"/>
                              </w:trPr>
                              <w:tc>
                                <w:tcPr>
                                  <w:tcW w:w="3139" w:type="dxa"/>
                                </w:tcPr>
                                <w:p w14:paraId="71EFB466" w14:textId="77777777" w:rsidR="001648F9" w:rsidRPr="00C0799D" w:rsidRDefault="001648F9" w:rsidP="00552CBB">
                                  <w:pPr>
                                    <w:spacing w:after="0"/>
                                    <w:jc w:val="left"/>
                                    <w:rPr>
                                      <w:rFonts w:cs="Calibri"/>
                                      <w:b/>
                                      <w:sz w:val="18"/>
                                      <w:szCs w:val="18"/>
                                    </w:rPr>
                                  </w:pPr>
                                  <w:r w:rsidRPr="00C0799D">
                                    <w:rPr>
                                      <w:rFonts w:cs="Calibri"/>
                                      <w:b/>
                                      <w:sz w:val="18"/>
                                      <w:szCs w:val="18"/>
                                    </w:rPr>
                                    <w:t>Standard UNDP monitoring and reporting requirements as outlined in the UNDP POPP</w:t>
                                  </w:r>
                                </w:p>
                              </w:tc>
                              <w:tc>
                                <w:tcPr>
                                  <w:tcW w:w="1984" w:type="dxa"/>
                                </w:tcPr>
                                <w:p w14:paraId="13E8AE02" w14:textId="77777777" w:rsidR="001648F9" w:rsidRPr="00C0799D" w:rsidRDefault="001648F9" w:rsidP="00552CBB">
                                  <w:pPr>
                                    <w:spacing w:after="0"/>
                                    <w:jc w:val="left"/>
                                    <w:rPr>
                                      <w:rFonts w:cs="Calibri"/>
                                      <w:sz w:val="18"/>
                                      <w:szCs w:val="18"/>
                                    </w:rPr>
                                  </w:pPr>
                                  <w:r w:rsidRPr="00C0799D">
                                    <w:rPr>
                                      <w:rFonts w:cs="Calibri"/>
                                      <w:sz w:val="18"/>
                                      <w:szCs w:val="18"/>
                                    </w:rPr>
                                    <w:t>UNDP CO</w:t>
                                  </w:r>
                                </w:p>
                                <w:p w14:paraId="60684D6E" w14:textId="77777777" w:rsidR="001648F9" w:rsidRPr="00C0799D" w:rsidRDefault="001648F9" w:rsidP="00552CBB">
                                  <w:pPr>
                                    <w:spacing w:after="0"/>
                                    <w:jc w:val="left"/>
                                    <w:rPr>
                                      <w:rFonts w:cs="Calibri"/>
                                      <w:b/>
                                      <w:sz w:val="18"/>
                                      <w:szCs w:val="18"/>
                                    </w:rPr>
                                  </w:pPr>
                                </w:p>
                              </w:tc>
                              <w:tc>
                                <w:tcPr>
                                  <w:tcW w:w="1263" w:type="dxa"/>
                                </w:tcPr>
                                <w:p w14:paraId="1C6F5279" w14:textId="77777777" w:rsidR="001648F9" w:rsidRPr="00C0799D" w:rsidRDefault="001648F9" w:rsidP="00552CBB">
                                  <w:pPr>
                                    <w:spacing w:after="0"/>
                                    <w:jc w:val="left"/>
                                    <w:rPr>
                                      <w:rFonts w:cs="Calibri"/>
                                      <w:sz w:val="18"/>
                                      <w:szCs w:val="18"/>
                                    </w:rPr>
                                  </w:pPr>
                                  <w:r w:rsidRPr="00C0799D">
                                    <w:rPr>
                                      <w:rFonts w:cs="Calibri"/>
                                      <w:sz w:val="18"/>
                                      <w:szCs w:val="18"/>
                                    </w:rPr>
                                    <w:t>None</w:t>
                                  </w:r>
                                </w:p>
                              </w:tc>
                              <w:tc>
                                <w:tcPr>
                                  <w:tcW w:w="1276" w:type="dxa"/>
                                </w:tcPr>
                                <w:p w14:paraId="75BBB9CE" w14:textId="77777777" w:rsidR="001648F9" w:rsidRPr="00C0799D" w:rsidRDefault="001648F9" w:rsidP="00552CBB">
                                  <w:pPr>
                                    <w:spacing w:after="0"/>
                                    <w:jc w:val="left"/>
                                    <w:rPr>
                                      <w:rFonts w:cs="Calibri"/>
                                      <w:sz w:val="18"/>
                                      <w:szCs w:val="18"/>
                                    </w:rPr>
                                  </w:pPr>
                                  <w:r w:rsidRPr="00C0799D">
                                    <w:rPr>
                                      <w:rFonts w:cs="Calibri"/>
                                      <w:sz w:val="18"/>
                                      <w:szCs w:val="18"/>
                                    </w:rPr>
                                    <w:t>None</w:t>
                                  </w:r>
                                </w:p>
                              </w:tc>
                              <w:tc>
                                <w:tcPr>
                                  <w:tcW w:w="2350" w:type="dxa"/>
                                </w:tcPr>
                                <w:p w14:paraId="3DD40979" w14:textId="77777777" w:rsidR="001648F9" w:rsidRPr="00C0799D" w:rsidRDefault="001648F9" w:rsidP="00552CBB">
                                  <w:pPr>
                                    <w:spacing w:after="0"/>
                                    <w:jc w:val="left"/>
                                    <w:rPr>
                                      <w:rFonts w:cs="Calibri"/>
                                      <w:sz w:val="18"/>
                                      <w:szCs w:val="18"/>
                                    </w:rPr>
                                  </w:pPr>
                                  <w:r w:rsidRPr="00C0799D">
                                    <w:rPr>
                                      <w:rFonts w:cs="Calibri"/>
                                      <w:sz w:val="18"/>
                                      <w:szCs w:val="18"/>
                                    </w:rPr>
                                    <w:t>Quarterly, annually</w:t>
                                  </w:r>
                                </w:p>
                              </w:tc>
                            </w:tr>
                            <w:tr w:rsidR="001648F9" w:rsidRPr="0003763F" w14:paraId="19C29712" w14:textId="77777777" w:rsidTr="00552CBB">
                              <w:trPr>
                                <w:jc w:val="center"/>
                              </w:trPr>
                              <w:tc>
                                <w:tcPr>
                                  <w:tcW w:w="3139" w:type="dxa"/>
                                </w:tcPr>
                                <w:p w14:paraId="5CD717E2" w14:textId="77777777" w:rsidR="001648F9" w:rsidRPr="00C0799D" w:rsidRDefault="001648F9" w:rsidP="00552CBB">
                                  <w:pPr>
                                    <w:spacing w:after="0"/>
                                    <w:jc w:val="left"/>
                                    <w:rPr>
                                      <w:rFonts w:cs="Calibri"/>
                                      <w:b/>
                                      <w:sz w:val="18"/>
                                      <w:szCs w:val="18"/>
                                    </w:rPr>
                                  </w:pPr>
                                  <w:r w:rsidRPr="00C0799D">
                                    <w:rPr>
                                      <w:rFonts w:cs="Calibri"/>
                                      <w:b/>
                                      <w:sz w:val="18"/>
                                      <w:szCs w:val="18"/>
                                    </w:rPr>
                                    <w:t>Monitoring of indicators in project results framework, including updating GEF tracking tool</w:t>
                                  </w:r>
                                </w:p>
                              </w:tc>
                              <w:tc>
                                <w:tcPr>
                                  <w:tcW w:w="1984" w:type="dxa"/>
                                </w:tcPr>
                                <w:p w14:paraId="42BC16FD" w14:textId="77777777" w:rsidR="001648F9" w:rsidRPr="00C0799D" w:rsidRDefault="001648F9" w:rsidP="00552CBB">
                                  <w:pPr>
                                    <w:spacing w:after="0"/>
                                    <w:jc w:val="left"/>
                                    <w:rPr>
                                      <w:rFonts w:cs="Calibri"/>
                                      <w:sz w:val="18"/>
                                      <w:szCs w:val="18"/>
                                    </w:rPr>
                                  </w:pPr>
                                  <w:r w:rsidRPr="00C0799D">
                                    <w:rPr>
                                      <w:rFonts w:cs="Calibri"/>
                                      <w:sz w:val="18"/>
                                      <w:szCs w:val="18"/>
                                    </w:rPr>
                                    <w:t>Project Manager</w:t>
                                  </w:r>
                                  <w:r>
                                    <w:rPr>
                                      <w:rFonts w:cs="Calibri"/>
                                      <w:sz w:val="18"/>
                                      <w:szCs w:val="18"/>
                                    </w:rPr>
                                    <w:t xml:space="preserve"> (and consultants)</w:t>
                                  </w:r>
                                </w:p>
                                <w:p w14:paraId="44CAB23D" w14:textId="77777777" w:rsidR="001648F9" w:rsidRPr="00C0799D" w:rsidRDefault="001648F9" w:rsidP="00552CBB">
                                  <w:pPr>
                                    <w:spacing w:after="0"/>
                                    <w:jc w:val="left"/>
                                    <w:rPr>
                                      <w:rFonts w:cs="Calibri"/>
                                      <w:sz w:val="18"/>
                                      <w:szCs w:val="18"/>
                                    </w:rPr>
                                  </w:pPr>
                                </w:p>
                              </w:tc>
                              <w:tc>
                                <w:tcPr>
                                  <w:tcW w:w="1263" w:type="dxa"/>
                                </w:tcPr>
                                <w:p w14:paraId="2F24AF32" w14:textId="77777777" w:rsidR="001648F9" w:rsidRPr="00C0799D" w:rsidRDefault="001648F9" w:rsidP="00552CBB">
                                  <w:pPr>
                                    <w:pStyle w:val="BodyText23"/>
                                    <w:widowControl/>
                                    <w:tabs>
                                      <w:tab w:val="clear" w:pos="547"/>
                                    </w:tabs>
                                    <w:rPr>
                                      <w:rFonts w:ascii="Calibri" w:hAnsi="Calibri" w:cs="Calibri"/>
                                      <w:snapToGrid/>
                                      <w:sz w:val="18"/>
                                      <w:szCs w:val="18"/>
                                      <w:lang w:val="en-GB"/>
                                    </w:rPr>
                                  </w:pPr>
                                  <w:r>
                                    <w:rPr>
                                      <w:rFonts w:ascii="Calibri" w:hAnsi="Calibri" w:cs="Calibri"/>
                                      <w:snapToGrid/>
                                      <w:sz w:val="18"/>
                                      <w:szCs w:val="18"/>
                                      <w:lang w:val="en-GB"/>
                                    </w:rPr>
                                    <w:t>USD 15,000</w:t>
                                  </w:r>
                                </w:p>
                              </w:tc>
                              <w:tc>
                                <w:tcPr>
                                  <w:tcW w:w="1276" w:type="dxa"/>
                                </w:tcPr>
                                <w:p w14:paraId="2D61CD42" w14:textId="77777777" w:rsidR="001648F9" w:rsidRPr="00C01F8E" w:rsidRDefault="001648F9" w:rsidP="00552CBB">
                                  <w:pPr>
                                    <w:pStyle w:val="BodyText23"/>
                                    <w:widowControl/>
                                    <w:tabs>
                                      <w:tab w:val="clear" w:pos="547"/>
                                    </w:tabs>
                                    <w:rPr>
                                      <w:rFonts w:ascii="Calibri" w:hAnsi="Calibri" w:cs="Calibri"/>
                                      <w:snapToGrid/>
                                      <w:sz w:val="18"/>
                                      <w:szCs w:val="18"/>
                                      <w:lang w:val="en-GB"/>
                                    </w:rPr>
                                  </w:pPr>
                                  <w:r>
                                    <w:rPr>
                                      <w:rFonts w:ascii="Calibri" w:hAnsi="Calibri" w:cs="Calibri"/>
                                      <w:snapToGrid/>
                                      <w:sz w:val="18"/>
                                      <w:szCs w:val="18"/>
                                      <w:lang w:val="en-GB"/>
                                    </w:rPr>
                                    <w:t>USD 5,000</w:t>
                                  </w:r>
                                </w:p>
                              </w:tc>
                              <w:tc>
                                <w:tcPr>
                                  <w:tcW w:w="2350" w:type="dxa"/>
                                </w:tcPr>
                                <w:p w14:paraId="1C0C2A61" w14:textId="77777777" w:rsidR="001648F9" w:rsidRPr="00C0799D" w:rsidRDefault="001648F9" w:rsidP="00552CBB">
                                  <w:pPr>
                                    <w:spacing w:after="0"/>
                                    <w:jc w:val="left"/>
                                    <w:rPr>
                                      <w:rFonts w:cs="Calibri"/>
                                      <w:sz w:val="18"/>
                                      <w:szCs w:val="18"/>
                                    </w:rPr>
                                  </w:pPr>
                                  <w:r w:rsidRPr="00C0799D">
                                    <w:rPr>
                                      <w:rFonts w:cs="Calibri"/>
                                      <w:sz w:val="18"/>
                                      <w:szCs w:val="18"/>
                                    </w:rPr>
                                    <w:t>Annually before PIR; updating tracking tool before MTE and TE missions</w:t>
                                  </w:r>
                                </w:p>
                              </w:tc>
                            </w:tr>
                            <w:tr w:rsidR="001648F9" w:rsidRPr="0003763F" w14:paraId="21310A51" w14:textId="77777777" w:rsidTr="00552CBB">
                              <w:trPr>
                                <w:jc w:val="center"/>
                              </w:trPr>
                              <w:tc>
                                <w:tcPr>
                                  <w:tcW w:w="3139" w:type="dxa"/>
                                </w:tcPr>
                                <w:p w14:paraId="592A3A1F" w14:textId="77777777" w:rsidR="001648F9" w:rsidRPr="00C0799D" w:rsidRDefault="001648F9" w:rsidP="00552CBB">
                                  <w:pPr>
                                    <w:spacing w:after="0"/>
                                    <w:jc w:val="left"/>
                                    <w:rPr>
                                      <w:rFonts w:cs="Calibri"/>
                                      <w:b/>
                                      <w:sz w:val="18"/>
                                      <w:szCs w:val="18"/>
                                    </w:rPr>
                                  </w:pPr>
                                  <w:r w:rsidRPr="00C0799D">
                                    <w:rPr>
                                      <w:rFonts w:cs="Calibri"/>
                                      <w:b/>
                                      <w:sz w:val="18"/>
                                      <w:szCs w:val="18"/>
                                    </w:rPr>
                                    <w:t xml:space="preserve">GEF Project Implementation Report (PIR) </w:t>
                                  </w:r>
                                </w:p>
                              </w:tc>
                              <w:tc>
                                <w:tcPr>
                                  <w:tcW w:w="1984" w:type="dxa"/>
                                </w:tcPr>
                                <w:p w14:paraId="44049406" w14:textId="77777777" w:rsidR="001648F9" w:rsidRPr="00C0799D" w:rsidRDefault="001648F9" w:rsidP="00552CBB">
                                  <w:pPr>
                                    <w:spacing w:after="0"/>
                                    <w:jc w:val="left"/>
                                    <w:rPr>
                                      <w:rFonts w:cs="Calibri"/>
                                      <w:sz w:val="18"/>
                                      <w:szCs w:val="18"/>
                                    </w:rPr>
                                  </w:pPr>
                                  <w:r w:rsidRPr="00C0799D">
                                    <w:rPr>
                                      <w:rFonts w:cs="Calibri"/>
                                      <w:sz w:val="18"/>
                                      <w:szCs w:val="18"/>
                                    </w:rPr>
                                    <w:t>Project Manager, DBSA and UNDP (CO and UNDP-GEF team)</w:t>
                                  </w:r>
                                </w:p>
                              </w:tc>
                              <w:tc>
                                <w:tcPr>
                                  <w:tcW w:w="1263" w:type="dxa"/>
                                </w:tcPr>
                                <w:p w14:paraId="7EAF7F12" w14:textId="77777777" w:rsidR="001648F9" w:rsidRPr="00C0799D" w:rsidRDefault="001648F9" w:rsidP="00552CBB">
                                  <w:pPr>
                                    <w:pStyle w:val="BodyText23"/>
                                    <w:widowControl/>
                                    <w:tabs>
                                      <w:tab w:val="clear" w:pos="547"/>
                                    </w:tabs>
                                    <w:rPr>
                                      <w:rFonts w:ascii="Calibri" w:hAnsi="Calibri" w:cs="Calibri"/>
                                      <w:snapToGrid/>
                                      <w:sz w:val="18"/>
                                      <w:szCs w:val="18"/>
                                      <w:lang w:val="en-GB"/>
                                    </w:rPr>
                                  </w:pPr>
                                  <w:r w:rsidRPr="00C0799D">
                                    <w:rPr>
                                      <w:rFonts w:ascii="Calibri" w:hAnsi="Calibri" w:cs="Calibri"/>
                                      <w:snapToGrid/>
                                      <w:sz w:val="18"/>
                                      <w:szCs w:val="18"/>
                                      <w:lang w:val="en-GB"/>
                                    </w:rPr>
                                    <w:t>None</w:t>
                                  </w:r>
                                </w:p>
                              </w:tc>
                              <w:tc>
                                <w:tcPr>
                                  <w:tcW w:w="1276" w:type="dxa"/>
                                </w:tcPr>
                                <w:p w14:paraId="2DAACE06" w14:textId="77777777" w:rsidR="001648F9" w:rsidRPr="00C0799D" w:rsidRDefault="001648F9" w:rsidP="00552CBB">
                                  <w:pPr>
                                    <w:pStyle w:val="BodyText23"/>
                                    <w:widowControl/>
                                    <w:tabs>
                                      <w:tab w:val="clear" w:pos="547"/>
                                    </w:tabs>
                                    <w:rPr>
                                      <w:rFonts w:ascii="Calibri" w:hAnsi="Calibri" w:cs="Calibri"/>
                                      <w:snapToGrid/>
                                      <w:sz w:val="18"/>
                                      <w:szCs w:val="18"/>
                                      <w:lang w:val="en-GB"/>
                                    </w:rPr>
                                  </w:pPr>
                                  <w:r w:rsidRPr="00C0799D">
                                    <w:rPr>
                                      <w:rFonts w:ascii="Calibri" w:hAnsi="Calibri" w:cs="Calibri"/>
                                      <w:snapToGrid/>
                                      <w:sz w:val="18"/>
                                      <w:szCs w:val="18"/>
                                      <w:lang w:val="en-GB"/>
                                    </w:rPr>
                                    <w:t>None</w:t>
                                  </w:r>
                                </w:p>
                              </w:tc>
                              <w:tc>
                                <w:tcPr>
                                  <w:tcW w:w="2350" w:type="dxa"/>
                                </w:tcPr>
                                <w:p w14:paraId="0CAE9905" w14:textId="77777777" w:rsidR="001648F9" w:rsidRPr="00C0799D" w:rsidRDefault="001648F9" w:rsidP="00552CBB">
                                  <w:pPr>
                                    <w:spacing w:after="0"/>
                                    <w:jc w:val="left"/>
                                    <w:rPr>
                                      <w:rFonts w:cs="Calibri"/>
                                      <w:sz w:val="18"/>
                                      <w:szCs w:val="18"/>
                                    </w:rPr>
                                  </w:pPr>
                                  <w:r w:rsidRPr="00C0799D">
                                    <w:rPr>
                                      <w:rFonts w:cs="Calibri"/>
                                      <w:sz w:val="18"/>
                                      <w:szCs w:val="18"/>
                                    </w:rPr>
                                    <w:t xml:space="preserve">Annually </w:t>
                                  </w:r>
                                </w:p>
                              </w:tc>
                            </w:tr>
                            <w:tr w:rsidR="001648F9" w:rsidRPr="0003763F" w14:paraId="24391144" w14:textId="77777777" w:rsidTr="00552CBB">
                              <w:trPr>
                                <w:jc w:val="center"/>
                              </w:trPr>
                              <w:tc>
                                <w:tcPr>
                                  <w:tcW w:w="3139" w:type="dxa"/>
                                </w:tcPr>
                                <w:p w14:paraId="7165936C" w14:textId="77777777" w:rsidR="001648F9" w:rsidRPr="00C0799D" w:rsidRDefault="001648F9" w:rsidP="00552CBB">
                                  <w:pPr>
                                    <w:spacing w:after="0"/>
                                    <w:jc w:val="left"/>
                                    <w:rPr>
                                      <w:rFonts w:cs="Calibri"/>
                                      <w:b/>
                                      <w:sz w:val="18"/>
                                      <w:szCs w:val="18"/>
                                    </w:rPr>
                                  </w:pPr>
                                  <w:r w:rsidRPr="00C0799D">
                                    <w:rPr>
                                      <w:rFonts w:cs="Calibri"/>
                                      <w:b/>
                                      <w:sz w:val="18"/>
                                      <w:szCs w:val="18"/>
                                    </w:rPr>
                                    <w:t xml:space="preserve">Audit </w:t>
                                  </w:r>
                                  <w:r>
                                    <w:rPr>
                                      <w:rFonts w:cs="Calibri"/>
                                      <w:b/>
                                      <w:sz w:val="18"/>
                                      <w:szCs w:val="18"/>
                                    </w:rPr>
                                    <w:t>service</w:t>
                                  </w:r>
                                </w:p>
                              </w:tc>
                              <w:tc>
                                <w:tcPr>
                                  <w:tcW w:w="1984" w:type="dxa"/>
                                </w:tcPr>
                                <w:p w14:paraId="60D599CF" w14:textId="77777777" w:rsidR="001648F9" w:rsidRPr="00C0799D" w:rsidRDefault="001648F9" w:rsidP="00552CBB">
                                  <w:pPr>
                                    <w:spacing w:after="0"/>
                                    <w:jc w:val="left"/>
                                    <w:rPr>
                                      <w:rFonts w:cs="Calibri"/>
                                      <w:sz w:val="18"/>
                                      <w:szCs w:val="18"/>
                                    </w:rPr>
                                  </w:pPr>
                                  <w:r w:rsidRPr="00C0799D">
                                    <w:rPr>
                                      <w:rFonts w:cs="Calibri"/>
                                      <w:sz w:val="18"/>
                                      <w:szCs w:val="18"/>
                                    </w:rPr>
                                    <w:t>UNDP Country Office</w:t>
                                  </w:r>
                                </w:p>
                                <w:p w14:paraId="7D7A7289" w14:textId="77777777" w:rsidR="001648F9" w:rsidRPr="00C0799D" w:rsidRDefault="001648F9" w:rsidP="00552CBB">
                                  <w:pPr>
                                    <w:spacing w:after="0"/>
                                    <w:jc w:val="left"/>
                                    <w:rPr>
                                      <w:rFonts w:cs="Calibri"/>
                                      <w:sz w:val="18"/>
                                      <w:szCs w:val="18"/>
                                    </w:rPr>
                                  </w:pPr>
                                  <w:r w:rsidRPr="00C0799D">
                                    <w:rPr>
                                      <w:rFonts w:cs="Calibri"/>
                                      <w:sz w:val="18"/>
                                      <w:szCs w:val="18"/>
                                    </w:rPr>
                                    <w:t>DBSA</w:t>
                                  </w:r>
                                </w:p>
                              </w:tc>
                              <w:tc>
                                <w:tcPr>
                                  <w:tcW w:w="1263" w:type="dxa"/>
                                </w:tcPr>
                                <w:p w14:paraId="5D88F7E4" w14:textId="77777777" w:rsidR="001648F9" w:rsidRPr="00C0799D" w:rsidRDefault="001648F9" w:rsidP="00C01F8E">
                                  <w:pPr>
                                    <w:spacing w:after="0"/>
                                    <w:jc w:val="left"/>
                                    <w:rPr>
                                      <w:rFonts w:cs="Calibri"/>
                                      <w:sz w:val="18"/>
                                      <w:szCs w:val="18"/>
                                    </w:rPr>
                                  </w:pPr>
                                  <w:r>
                                    <w:rPr>
                                      <w:rFonts w:cs="Calibri"/>
                                      <w:sz w:val="18"/>
                                      <w:szCs w:val="18"/>
                                    </w:rPr>
                                    <w:t>USD 15,000</w:t>
                                  </w:r>
                                </w:p>
                              </w:tc>
                              <w:tc>
                                <w:tcPr>
                                  <w:tcW w:w="1276" w:type="dxa"/>
                                </w:tcPr>
                                <w:p w14:paraId="6A9AC50F" w14:textId="77777777" w:rsidR="001648F9" w:rsidRPr="00C01F8E" w:rsidRDefault="001648F9" w:rsidP="00552CBB">
                                  <w:pPr>
                                    <w:spacing w:after="0"/>
                                    <w:jc w:val="left"/>
                                    <w:rPr>
                                      <w:rFonts w:cs="Calibri"/>
                                      <w:sz w:val="18"/>
                                      <w:szCs w:val="18"/>
                                    </w:rPr>
                                  </w:pPr>
                                  <w:r>
                                    <w:rPr>
                                      <w:rFonts w:cs="Calibri"/>
                                      <w:sz w:val="18"/>
                                      <w:szCs w:val="18"/>
                                    </w:rPr>
                                    <w:t>None</w:t>
                                  </w:r>
                                </w:p>
                              </w:tc>
                              <w:tc>
                                <w:tcPr>
                                  <w:tcW w:w="2350" w:type="dxa"/>
                                </w:tcPr>
                                <w:p w14:paraId="4E86CB7B" w14:textId="77777777" w:rsidR="001648F9" w:rsidRPr="00C0799D" w:rsidRDefault="001648F9" w:rsidP="00552CBB">
                                  <w:pPr>
                                    <w:spacing w:after="0"/>
                                    <w:jc w:val="left"/>
                                    <w:rPr>
                                      <w:rFonts w:cs="Calibri"/>
                                      <w:sz w:val="18"/>
                                      <w:szCs w:val="18"/>
                                    </w:rPr>
                                  </w:pPr>
                                  <w:r>
                                    <w:rPr>
                                      <w:rFonts w:cs="Calibri"/>
                                      <w:sz w:val="18"/>
                                      <w:szCs w:val="18"/>
                                    </w:rPr>
                                    <w:t xml:space="preserve">Annually and/or </w:t>
                                  </w:r>
                                  <w:r w:rsidRPr="00203D29">
                                    <w:rPr>
                                      <w:rFonts w:cs="Calibri"/>
                                      <w:sz w:val="18"/>
                                      <w:szCs w:val="18"/>
                                    </w:rPr>
                                    <w:t>as per DBSA a</w:t>
                                  </w:r>
                                  <w:r>
                                    <w:rPr>
                                      <w:rFonts w:cs="Calibri"/>
                                      <w:sz w:val="18"/>
                                      <w:szCs w:val="18"/>
                                    </w:rPr>
                                    <w:t>nd UNDP audit policies</w:t>
                                  </w:r>
                                </w:p>
                              </w:tc>
                            </w:tr>
                            <w:tr w:rsidR="001648F9" w:rsidRPr="0003763F" w14:paraId="42E5F567" w14:textId="77777777" w:rsidTr="00552CBB">
                              <w:trPr>
                                <w:jc w:val="center"/>
                              </w:trPr>
                              <w:tc>
                                <w:tcPr>
                                  <w:tcW w:w="3139" w:type="dxa"/>
                                </w:tcPr>
                                <w:p w14:paraId="3C58208A" w14:textId="77777777" w:rsidR="001648F9" w:rsidRPr="00C0799D" w:rsidRDefault="001648F9" w:rsidP="00552CBB">
                                  <w:pPr>
                                    <w:spacing w:after="0"/>
                                    <w:jc w:val="left"/>
                                    <w:rPr>
                                      <w:rFonts w:cs="Calibri"/>
                                      <w:b/>
                                      <w:sz w:val="18"/>
                                      <w:szCs w:val="18"/>
                                    </w:rPr>
                                  </w:pPr>
                                  <w:r w:rsidRPr="00C0799D">
                                    <w:rPr>
                                      <w:rFonts w:cs="Calibri"/>
                                      <w:b/>
                                      <w:sz w:val="18"/>
                                      <w:szCs w:val="18"/>
                                    </w:rPr>
                                    <w:t>Lessons learned and knowledge generation</w:t>
                                  </w:r>
                                </w:p>
                              </w:tc>
                              <w:tc>
                                <w:tcPr>
                                  <w:tcW w:w="1984" w:type="dxa"/>
                                </w:tcPr>
                                <w:p w14:paraId="1BE528E0" w14:textId="77777777" w:rsidR="001648F9" w:rsidRPr="00C0799D" w:rsidRDefault="001648F9" w:rsidP="00552CBB">
                                  <w:pPr>
                                    <w:spacing w:after="0"/>
                                    <w:jc w:val="left"/>
                                    <w:rPr>
                                      <w:rFonts w:cs="Calibri"/>
                                      <w:sz w:val="18"/>
                                      <w:szCs w:val="18"/>
                                    </w:rPr>
                                  </w:pPr>
                                  <w:r w:rsidRPr="00C0799D">
                                    <w:rPr>
                                      <w:rFonts w:cs="Calibri"/>
                                      <w:sz w:val="18"/>
                                      <w:szCs w:val="18"/>
                                    </w:rPr>
                                    <w:t>Project Manager</w:t>
                                  </w:r>
                                </w:p>
                              </w:tc>
                              <w:tc>
                                <w:tcPr>
                                  <w:tcW w:w="1263" w:type="dxa"/>
                                </w:tcPr>
                                <w:p w14:paraId="415DCB94" w14:textId="77777777" w:rsidR="001648F9" w:rsidRDefault="001648F9" w:rsidP="00552CBB">
                                  <w:pPr>
                                    <w:spacing w:after="0"/>
                                    <w:jc w:val="left"/>
                                    <w:rPr>
                                      <w:rFonts w:cs="Calibri"/>
                                      <w:sz w:val="18"/>
                                      <w:szCs w:val="18"/>
                                    </w:rPr>
                                  </w:pPr>
                                  <w:r>
                                    <w:rPr>
                                      <w:rFonts w:cs="Calibri"/>
                                      <w:sz w:val="18"/>
                                      <w:szCs w:val="18"/>
                                    </w:rPr>
                                    <w:t>USD 8,100</w:t>
                                  </w:r>
                                </w:p>
                                <w:p w14:paraId="4657BB11" w14:textId="77777777" w:rsidR="001648F9" w:rsidRPr="00C0799D" w:rsidRDefault="001648F9" w:rsidP="00552CBB">
                                  <w:pPr>
                                    <w:spacing w:after="0"/>
                                    <w:jc w:val="left"/>
                                    <w:rPr>
                                      <w:rFonts w:cs="Calibri"/>
                                      <w:sz w:val="18"/>
                                      <w:szCs w:val="18"/>
                                    </w:rPr>
                                  </w:pPr>
                                </w:p>
                              </w:tc>
                              <w:tc>
                                <w:tcPr>
                                  <w:tcW w:w="1276" w:type="dxa"/>
                                </w:tcPr>
                                <w:p w14:paraId="2EB04DE6" w14:textId="77777777" w:rsidR="001648F9" w:rsidRPr="00594375" w:rsidRDefault="001648F9" w:rsidP="00552CBB">
                                  <w:pPr>
                                    <w:spacing w:after="0"/>
                                    <w:jc w:val="left"/>
                                    <w:rPr>
                                      <w:rFonts w:cs="Calibri"/>
                                      <w:sz w:val="18"/>
                                      <w:szCs w:val="18"/>
                                    </w:rPr>
                                  </w:pPr>
                                  <w:r w:rsidRPr="00594375">
                                    <w:rPr>
                                      <w:rFonts w:cs="Calibri"/>
                                      <w:sz w:val="18"/>
                                      <w:szCs w:val="18"/>
                                    </w:rPr>
                                    <w:t>USD 20</w:t>
                                  </w:r>
                                  <w:r>
                                    <w:rPr>
                                      <w:rFonts w:cs="Calibri"/>
                                      <w:sz w:val="18"/>
                                      <w:szCs w:val="18"/>
                                    </w:rPr>
                                    <w:t>,</w:t>
                                  </w:r>
                                  <w:r w:rsidRPr="00594375">
                                    <w:rPr>
                                      <w:rFonts w:cs="Calibri"/>
                                      <w:sz w:val="18"/>
                                      <w:szCs w:val="18"/>
                                    </w:rPr>
                                    <w:t>000</w:t>
                                  </w:r>
                                </w:p>
                              </w:tc>
                              <w:tc>
                                <w:tcPr>
                                  <w:tcW w:w="2350" w:type="dxa"/>
                                </w:tcPr>
                                <w:p w14:paraId="3CA93869" w14:textId="77777777" w:rsidR="001648F9" w:rsidRPr="00C0799D" w:rsidRDefault="001648F9" w:rsidP="00552CBB">
                                  <w:pPr>
                                    <w:spacing w:after="0"/>
                                    <w:jc w:val="left"/>
                                    <w:rPr>
                                      <w:rFonts w:cs="Calibri"/>
                                      <w:sz w:val="18"/>
                                      <w:szCs w:val="18"/>
                                    </w:rPr>
                                  </w:pPr>
                                  <w:r w:rsidRPr="00C0799D">
                                    <w:rPr>
                                      <w:rFonts w:cs="Calibri"/>
                                      <w:sz w:val="18"/>
                                      <w:szCs w:val="18"/>
                                    </w:rPr>
                                    <w:t>Annually</w:t>
                                  </w:r>
                                </w:p>
                              </w:tc>
                            </w:tr>
                            <w:tr w:rsidR="001648F9" w:rsidRPr="0003763F" w14:paraId="2C4D5677" w14:textId="77777777" w:rsidTr="00552CBB">
                              <w:trPr>
                                <w:jc w:val="center"/>
                              </w:trPr>
                              <w:tc>
                                <w:tcPr>
                                  <w:tcW w:w="3139" w:type="dxa"/>
                                </w:tcPr>
                                <w:p w14:paraId="0B04416B" w14:textId="77777777" w:rsidR="001648F9" w:rsidRPr="00C0799D" w:rsidRDefault="001648F9" w:rsidP="00552CBB">
                                  <w:pPr>
                                    <w:spacing w:after="0"/>
                                    <w:jc w:val="left"/>
                                    <w:rPr>
                                      <w:rFonts w:cs="Calibri"/>
                                      <w:b/>
                                      <w:sz w:val="18"/>
                                      <w:szCs w:val="18"/>
                                    </w:rPr>
                                  </w:pPr>
                                  <w:r w:rsidRPr="00C0799D">
                                    <w:rPr>
                                      <w:rFonts w:cs="Calibri"/>
                                      <w:b/>
                                      <w:sz w:val="18"/>
                                      <w:szCs w:val="18"/>
                                    </w:rPr>
                                    <w:t>Monitoring of environmental and social risks; Corresponding management plans and addressing grievances as relevant</w:t>
                                  </w:r>
                                </w:p>
                              </w:tc>
                              <w:tc>
                                <w:tcPr>
                                  <w:tcW w:w="1984" w:type="dxa"/>
                                </w:tcPr>
                                <w:p w14:paraId="3D4E66E9" w14:textId="77777777" w:rsidR="001648F9" w:rsidRPr="00C0799D" w:rsidRDefault="001648F9" w:rsidP="00552CBB">
                                  <w:pPr>
                                    <w:spacing w:after="0"/>
                                    <w:jc w:val="left"/>
                                    <w:rPr>
                                      <w:rFonts w:cs="Calibri"/>
                                      <w:sz w:val="18"/>
                                      <w:szCs w:val="18"/>
                                    </w:rPr>
                                  </w:pPr>
                                  <w:r w:rsidRPr="00C0799D">
                                    <w:rPr>
                                      <w:rFonts w:cs="Calibri"/>
                                      <w:sz w:val="18"/>
                                      <w:szCs w:val="18"/>
                                    </w:rPr>
                                    <w:t>Project Manager</w:t>
                                  </w:r>
                                </w:p>
                                <w:p w14:paraId="03CEC59A" w14:textId="77777777" w:rsidR="001648F9" w:rsidRPr="00C0799D" w:rsidRDefault="001648F9" w:rsidP="00552CBB">
                                  <w:pPr>
                                    <w:spacing w:after="0"/>
                                    <w:jc w:val="left"/>
                                    <w:rPr>
                                      <w:rFonts w:cs="Calibri"/>
                                      <w:sz w:val="18"/>
                                      <w:szCs w:val="18"/>
                                    </w:rPr>
                                  </w:pPr>
                                  <w:r w:rsidRPr="00C0799D">
                                    <w:rPr>
                                      <w:rFonts w:cs="Calibri"/>
                                      <w:sz w:val="18"/>
                                      <w:szCs w:val="18"/>
                                    </w:rPr>
                                    <w:t>UNDP CO</w:t>
                                  </w:r>
                                </w:p>
                              </w:tc>
                              <w:tc>
                                <w:tcPr>
                                  <w:tcW w:w="1263" w:type="dxa"/>
                                </w:tcPr>
                                <w:p w14:paraId="2E7F46F7" w14:textId="77777777" w:rsidR="001648F9" w:rsidRPr="00594375" w:rsidRDefault="001648F9" w:rsidP="00552CBB">
                                  <w:pPr>
                                    <w:spacing w:after="0"/>
                                    <w:jc w:val="left"/>
                                    <w:rPr>
                                      <w:rFonts w:cs="Calibri"/>
                                      <w:sz w:val="18"/>
                                      <w:szCs w:val="18"/>
                                    </w:rPr>
                                  </w:pPr>
                                  <w:r>
                                    <w:rPr>
                                      <w:rFonts w:cs="Calibri"/>
                                      <w:sz w:val="18"/>
                                      <w:szCs w:val="18"/>
                                    </w:rPr>
                                    <w:t>None</w:t>
                                  </w:r>
                                </w:p>
                              </w:tc>
                              <w:tc>
                                <w:tcPr>
                                  <w:tcW w:w="1276" w:type="dxa"/>
                                </w:tcPr>
                                <w:p w14:paraId="63D2370A" w14:textId="77777777" w:rsidR="001648F9" w:rsidRPr="00594375" w:rsidRDefault="001648F9" w:rsidP="00552CBB">
                                  <w:pPr>
                                    <w:spacing w:after="0"/>
                                    <w:jc w:val="left"/>
                                    <w:rPr>
                                      <w:rFonts w:cs="Calibri"/>
                                      <w:sz w:val="18"/>
                                      <w:szCs w:val="18"/>
                                    </w:rPr>
                                  </w:pPr>
                                  <w:r>
                                    <w:rPr>
                                      <w:rFonts w:cs="Calibri"/>
                                      <w:sz w:val="18"/>
                                      <w:szCs w:val="18"/>
                                    </w:rPr>
                                    <w:t>None</w:t>
                                  </w:r>
                                </w:p>
                              </w:tc>
                              <w:tc>
                                <w:tcPr>
                                  <w:tcW w:w="2350" w:type="dxa"/>
                                </w:tcPr>
                                <w:p w14:paraId="12965526" w14:textId="77777777" w:rsidR="001648F9" w:rsidRPr="00C0799D" w:rsidRDefault="001648F9" w:rsidP="00552CBB">
                                  <w:pPr>
                                    <w:spacing w:after="0"/>
                                    <w:jc w:val="left"/>
                                    <w:rPr>
                                      <w:rFonts w:cs="Calibri"/>
                                      <w:sz w:val="18"/>
                                      <w:szCs w:val="18"/>
                                    </w:rPr>
                                  </w:pPr>
                                  <w:r w:rsidRPr="00C0799D">
                                    <w:rPr>
                                      <w:rFonts w:cs="Calibri"/>
                                      <w:sz w:val="18"/>
                                      <w:szCs w:val="18"/>
                                    </w:rPr>
                                    <w:t>On-going</w:t>
                                  </w:r>
                                </w:p>
                              </w:tc>
                            </w:tr>
                            <w:tr w:rsidR="001648F9" w:rsidRPr="0003763F" w14:paraId="563110B4" w14:textId="77777777" w:rsidTr="00552CBB">
                              <w:trPr>
                                <w:jc w:val="center"/>
                              </w:trPr>
                              <w:tc>
                                <w:tcPr>
                                  <w:tcW w:w="3139" w:type="dxa"/>
                                </w:tcPr>
                                <w:p w14:paraId="2DFAEDE5" w14:textId="77777777" w:rsidR="001648F9" w:rsidRPr="00C0799D" w:rsidRDefault="001648F9" w:rsidP="00552CBB">
                                  <w:pPr>
                                    <w:spacing w:after="0"/>
                                    <w:jc w:val="left"/>
                                    <w:rPr>
                                      <w:rFonts w:cs="Calibri"/>
                                      <w:b/>
                                      <w:sz w:val="18"/>
                                      <w:szCs w:val="18"/>
                                    </w:rPr>
                                  </w:pPr>
                                  <w:r w:rsidRPr="00C0799D">
                                    <w:rPr>
                                      <w:rFonts w:cs="Calibri"/>
                                      <w:b/>
                                      <w:sz w:val="18"/>
                                      <w:szCs w:val="18"/>
                                    </w:rPr>
                                    <w:t>PSC meetings and supervision</w:t>
                                  </w:r>
                                </w:p>
                              </w:tc>
                              <w:tc>
                                <w:tcPr>
                                  <w:tcW w:w="1984" w:type="dxa"/>
                                </w:tcPr>
                                <w:p w14:paraId="0E853BCB" w14:textId="77777777" w:rsidR="001648F9" w:rsidRPr="00C0799D" w:rsidRDefault="001648F9" w:rsidP="00552CBB">
                                  <w:pPr>
                                    <w:spacing w:after="0"/>
                                    <w:jc w:val="left"/>
                                    <w:rPr>
                                      <w:rFonts w:cs="Calibri"/>
                                      <w:sz w:val="18"/>
                                      <w:szCs w:val="18"/>
                                    </w:rPr>
                                  </w:pPr>
                                  <w:r w:rsidRPr="00C0799D">
                                    <w:rPr>
                                      <w:rFonts w:cs="Calibri"/>
                                      <w:sz w:val="18"/>
                                      <w:szCs w:val="18"/>
                                    </w:rPr>
                                    <w:t>PSC, DBSA, UNDP CO</w:t>
                                  </w:r>
                                </w:p>
                                <w:p w14:paraId="285386CE" w14:textId="77777777" w:rsidR="001648F9" w:rsidRPr="00C0799D" w:rsidRDefault="001648F9" w:rsidP="00552CBB">
                                  <w:pPr>
                                    <w:spacing w:after="0"/>
                                    <w:jc w:val="left"/>
                                    <w:rPr>
                                      <w:rFonts w:cs="Calibri"/>
                                      <w:sz w:val="18"/>
                                      <w:szCs w:val="18"/>
                                    </w:rPr>
                                  </w:pPr>
                                  <w:r w:rsidRPr="00C0799D">
                                    <w:rPr>
                                      <w:rFonts w:cs="Calibri"/>
                                      <w:sz w:val="18"/>
                                      <w:szCs w:val="18"/>
                                    </w:rPr>
                                    <w:t>Project Manager</w:t>
                                  </w:r>
                                </w:p>
                              </w:tc>
                              <w:tc>
                                <w:tcPr>
                                  <w:tcW w:w="1263" w:type="dxa"/>
                                </w:tcPr>
                                <w:p w14:paraId="27675F2F" w14:textId="77777777" w:rsidR="001648F9" w:rsidRPr="00203D29" w:rsidRDefault="001648F9" w:rsidP="00552CBB">
                                  <w:pPr>
                                    <w:spacing w:after="0"/>
                                    <w:jc w:val="left"/>
                                    <w:rPr>
                                      <w:rFonts w:cs="Calibri"/>
                                      <w:sz w:val="18"/>
                                      <w:szCs w:val="18"/>
                                    </w:rPr>
                                  </w:pPr>
                                  <w:r>
                                    <w:rPr>
                                      <w:rFonts w:cs="Calibri"/>
                                      <w:sz w:val="18"/>
                                      <w:szCs w:val="18"/>
                                    </w:rPr>
                                    <w:t>None</w:t>
                                  </w:r>
                                </w:p>
                              </w:tc>
                              <w:tc>
                                <w:tcPr>
                                  <w:tcW w:w="1276" w:type="dxa"/>
                                </w:tcPr>
                                <w:p w14:paraId="43BB5974" w14:textId="77777777" w:rsidR="001648F9" w:rsidRPr="00594375" w:rsidRDefault="001648F9" w:rsidP="00552CBB">
                                  <w:pPr>
                                    <w:spacing w:after="0"/>
                                    <w:jc w:val="left"/>
                                    <w:rPr>
                                      <w:rFonts w:cs="Calibri"/>
                                      <w:sz w:val="18"/>
                                      <w:szCs w:val="18"/>
                                    </w:rPr>
                                  </w:pPr>
                                  <w:r>
                                    <w:rPr>
                                      <w:rFonts w:cs="Calibri"/>
                                      <w:sz w:val="18"/>
                                      <w:szCs w:val="18"/>
                                    </w:rPr>
                                    <w:t xml:space="preserve">USD </w:t>
                                  </w:r>
                                </w:p>
                              </w:tc>
                              <w:tc>
                                <w:tcPr>
                                  <w:tcW w:w="2350" w:type="dxa"/>
                                </w:tcPr>
                                <w:p w14:paraId="056386A5" w14:textId="77777777" w:rsidR="001648F9" w:rsidRPr="00C0799D" w:rsidRDefault="001648F9" w:rsidP="00552CBB">
                                  <w:pPr>
                                    <w:spacing w:after="0"/>
                                    <w:jc w:val="left"/>
                                    <w:rPr>
                                      <w:rFonts w:cs="Calibri"/>
                                      <w:sz w:val="18"/>
                                      <w:szCs w:val="18"/>
                                    </w:rPr>
                                  </w:pPr>
                                  <w:r w:rsidRPr="00C0799D">
                                    <w:rPr>
                                      <w:rFonts w:cs="Calibri"/>
                                      <w:sz w:val="18"/>
                                      <w:szCs w:val="18"/>
                                    </w:rPr>
                                    <w:t>At minimum annually</w:t>
                                  </w:r>
                                </w:p>
                              </w:tc>
                            </w:tr>
                            <w:tr w:rsidR="001648F9" w:rsidRPr="0003763F" w14:paraId="7E2BDA2D" w14:textId="77777777" w:rsidTr="00552CBB">
                              <w:trPr>
                                <w:jc w:val="center"/>
                              </w:trPr>
                              <w:tc>
                                <w:tcPr>
                                  <w:tcW w:w="3139" w:type="dxa"/>
                                </w:tcPr>
                                <w:p w14:paraId="335A9C0A" w14:textId="77777777" w:rsidR="001648F9" w:rsidRPr="00C0799D" w:rsidRDefault="001648F9" w:rsidP="00552CBB">
                                  <w:pPr>
                                    <w:spacing w:after="0"/>
                                    <w:jc w:val="left"/>
                                    <w:rPr>
                                      <w:rFonts w:cs="Calibri"/>
                                      <w:b/>
                                      <w:sz w:val="18"/>
                                      <w:szCs w:val="18"/>
                                    </w:rPr>
                                  </w:pPr>
                                  <w:r w:rsidRPr="00C0799D">
                                    <w:rPr>
                                      <w:rFonts w:cs="Calibri"/>
                                      <w:b/>
                                      <w:sz w:val="18"/>
                                      <w:szCs w:val="18"/>
                                    </w:rPr>
                                    <w:t xml:space="preserve">Oversight missions UNDP-GEF; </w:t>
                                  </w:r>
                                  <w:r w:rsidRPr="00552CBB">
                                    <w:rPr>
                                      <w:rFonts w:cs="Calibri"/>
                                      <w:b/>
                                      <w:sz w:val="18"/>
                                      <w:szCs w:val="18"/>
                                    </w:rPr>
                                    <w:t>GEF Secretariat learning missions/site visits</w:t>
                                  </w:r>
                                </w:p>
                              </w:tc>
                              <w:tc>
                                <w:tcPr>
                                  <w:tcW w:w="1984" w:type="dxa"/>
                                </w:tcPr>
                                <w:p w14:paraId="3620EC86" w14:textId="77777777" w:rsidR="001648F9" w:rsidRDefault="001648F9" w:rsidP="00552CBB">
                                  <w:pPr>
                                    <w:spacing w:after="0"/>
                                    <w:jc w:val="left"/>
                                    <w:rPr>
                                      <w:rFonts w:cs="Calibri"/>
                                      <w:sz w:val="18"/>
                                      <w:szCs w:val="18"/>
                                    </w:rPr>
                                  </w:pPr>
                                  <w:r w:rsidRPr="00C0799D">
                                    <w:rPr>
                                      <w:rFonts w:cs="Calibri"/>
                                      <w:sz w:val="18"/>
                                      <w:szCs w:val="18"/>
                                    </w:rPr>
                                    <w:t>UNDP-GEF team, UNBDP CO, DBSA</w:t>
                                  </w:r>
                                </w:p>
                                <w:p w14:paraId="281E8FB2" w14:textId="77777777" w:rsidR="001648F9" w:rsidRPr="00594375" w:rsidRDefault="001648F9" w:rsidP="00552CBB">
                                  <w:pPr>
                                    <w:spacing w:after="0"/>
                                    <w:jc w:val="left"/>
                                    <w:rPr>
                                      <w:rFonts w:cs="Calibri"/>
                                      <w:sz w:val="18"/>
                                      <w:szCs w:val="18"/>
                                    </w:rPr>
                                  </w:pPr>
                                </w:p>
                              </w:tc>
                              <w:tc>
                                <w:tcPr>
                                  <w:tcW w:w="1263" w:type="dxa"/>
                                </w:tcPr>
                                <w:p w14:paraId="377B704A" w14:textId="77777777" w:rsidR="001648F9" w:rsidRPr="00C0799D" w:rsidRDefault="001648F9" w:rsidP="00552CBB">
                                  <w:pPr>
                                    <w:pStyle w:val="BodyText23"/>
                                    <w:widowControl/>
                                    <w:tabs>
                                      <w:tab w:val="clear" w:pos="547"/>
                                    </w:tabs>
                                    <w:rPr>
                                      <w:rFonts w:ascii="Calibri" w:hAnsi="Calibri" w:cs="Calibri"/>
                                      <w:snapToGrid/>
                                      <w:sz w:val="18"/>
                                      <w:szCs w:val="18"/>
                                      <w:lang w:val="en-GB"/>
                                    </w:rPr>
                                  </w:pPr>
                                  <w:r w:rsidRPr="00C0799D">
                                    <w:rPr>
                                      <w:rFonts w:ascii="Calibri" w:hAnsi="Calibri" w:cs="Calibri"/>
                                      <w:snapToGrid/>
                                      <w:sz w:val="18"/>
                                      <w:szCs w:val="18"/>
                                      <w:lang w:val="en-GB"/>
                                    </w:rPr>
                                    <w:t>Non</w:t>
                                  </w:r>
                                  <w:r>
                                    <w:rPr>
                                      <w:rFonts w:ascii="Calibri" w:hAnsi="Calibri" w:cs="Calibri"/>
                                      <w:snapToGrid/>
                                      <w:sz w:val="18"/>
                                      <w:szCs w:val="18"/>
                                      <w:lang w:val="en-GB"/>
                                    </w:rPr>
                                    <w:t>e</w:t>
                                  </w:r>
                                  <w:r w:rsidRPr="00C0799D">
                                    <w:rPr>
                                      <w:rFonts w:ascii="Calibri" w:hAnsi="Calibri" w:cs="Calibri"/>
                                      <w:snapToGrid/>
                                      <w:sz w:val="18"/>
                                      <w:szCs w:val="18"/>
                                      <w:lang w:val="en-GB"/>
                                    </w:rPr>
                                    <w:t xml:space="preserve"> </w:t>
                                  </w:r>
                                </w:p>
                              </w:tc>
                              <w:tc>
                                <w:tcPr>
                                  <w:tcW w:w="1276" w:type="dxa"/>
                                </w:tcPr>
                                <w:p w14:paraId="158F8B72" w14:textId="77777777" w:rsidR="001648F9" w:rsidRPr="00594375" w:rsidRDefault="001648F9" w:rsidP="00552CBB">
                                  <w:pPr>
                                    <w:pStyle w:val="BodyText23"/>
                                    <w:widowControl/>
                                    <w:tabs>
                                      <w:tab w:val="clear" w:pos="547"/>
                                    </w:tabs>
                                    <w:rPr>
                                      <w:rFonts w:ascii="Calibri" w:hAnsi="Calibri" w:cs="Calibri"/>
                                      <w:snapToGrid/>
                                      <w:sz w:val="18"/>
                                      <w:szCs w:val="18"/>
                                      <w:lang w:val="en-GB"/>
                                    </w:rPr>
                                  </w:pPr>
                                  <w:r>
                                    <w:rPr>
                                      <w:rFonts w:ascii="Calibri" w:hAnsi="Calibri" w:cs="Calibri"/>
                                      <w:sz w:val="18"/>
                                      <w:szCs w:val="18"/>
                                    </w:rPr>
                                    <w:t>None</w:t>
                                  </w:r>
                                </w:p>
                              </w:tc>
                              <w:tc>
                                <w:tcPr>
                                  <w:tcW w:w="2350" w:type="dxa"/>
                                </w:tcPr>
                                <w:p w14:paraId="3EE54F9C" w14:textId="77777777" w:rsidR="001648F9" w:rsidRPr="00C0799D" w:rsidRDefault="001648F9" w:rsidP="00552CBB">
                                  <w:pPr>
                                    <w:spacing w:after="0"/>
                                    <w:jc w:val="left"/>
                                    <w:rPr>
                                      <w:rFonts w:cs="Calibri"/>
                                      <w:sz w:val="18"/>
                                      <w:szCs w:val="18"/>
                                    </w:rPr>
                                  </w:pPr>
                                  <w:r w:rsidRPr="00C0799D">
                                    <w:rPr>
                                      <w:rFonts w:cs="Calibri"/>
                                      <w:sz w:val="18"/>
                                      <w:szCs w:val="18"/>
                                    </w:rPr>
                                    <w:t>Troubleshooting as needed</w:t>
                                  </w:r>
                                </w:p>
                              </w:tc>
                            </w:tr>
                            <w:tr w:rsidR="001648F9" w:rsidRPr="0003763F" w14:paraId="6276F790" w14:textId="77777777" w:rsidTr="00552CBB">
                              <w:trPr>
                                <w:jc w:val="center"/>
                              </w:trPr>
                              <w:tc>
                                <w:tcPr>
                                  <w:tcW w:w="3139" w:type="dxa"/>
                                </w:tcPr>
                                <w:p w14:paraId="735DEDA0" w14:textId="77777777" w:rsidR="001648F9" w:rsidRPr="00C0799D" w:rsidRDefault="001648F9" w:rsidP="00552CBB">
                                  <w:pPr>
                                    <w:spacing w:after="0"/>
                                    <w:jc w:val="left"/>
                                    <w:rPr>
                                      <w:rFonts w:cs="Calibri"/>
                                      <w:b/>
                                      <w:sz w:val="18"/>
                                      <w:szCs w:val="18"/>
                                    </w:rPr>
                                  </w:pPr>
                                  <w:r w:rsidRPr="00C0799D">
                                    <w:rPr>
                                      <w:rFonts w:cs="Calibri"/>
                                      <w:b/>
                                      <w:sz w:val="18"/>
                                      <w:szCs w:val="18"/>
                                    </w:rPr>
                                    <w:t xml:space="preserve">Independent Mid-term Review (MTR) and management response </w:t>
                                  </w:r>
                                </w:p>
                              </w:tc>
                              <w:tc>
                                <w:tcPr>
                                  <w:tcW w:w="1984" w:type="dxa"/>
                                </w:tcPr>
                                <w:p w14:paraId="757207EF" w14:textId="77777777" w:rsidR="001648F9" w:rsidRPr="00C0799D" w:rsidRDefault="001648F9" w:rsidP="00552CBB">
                                  <w:pPr>
                                    <w:spacing w:after="0"/>
                                    <w:jc w:val="left"/>
                                    <w:rPr>
                                      <w:rFonts w:cs="Calibri"/>
                                      <w:sz w:val="18"/>
                                      <w:szCs w:val="18"/>
                                    </w:rPr>
                                  </w:pPr>
                                  <w:r w:rsidRPr="00C0799D">
                                    <w:rPr>
                                      <w:rFonts w:cs="Calibri"/>
                                      <w:sz w:val="18"/>
                                      <w:szCs w:val="18"/>
                                    </w:rPr>
                                    <w:t>DBSA, UNDP CO, Project team and UNDP-GEF team</w:t>
                                  </w:r>
                                </w:p>
                              </w:tc>
                              <w:tc>
                                <w:tcPr>
                                  <w:tcW w:w="1263" w:type="dxa"/>
                                </w:tcPr>
                                <w:p w14:paraId="32A762EC" w14:textId="77777777" w:rsidR="001648F9" w:rsidRDefault="001648F9" w:rsidP="00552CBB">
                                  <w:pPr>
                                    <w:spacing w:after="0"/>
                                    <w:jc w:val="left"/>
                                    <w:rPr>
                                      <w:rFonts w:cs="Calibri"/>
                                      <w:sz w:val="18"/>
                                      <w:szCs w:val="18"/>
                                    </w:rPr>
                                  </w:pPr>
                                  <w:r>
                                    <w:rPr>
                                      <w:rFonts w:cs="Calibri"/>
                                      <w:sz w:val="18"/>
                                      <w:szCs w:val="18"/>
                                    </w:rPr>
                                    <w:t>USD 29,200</w:t>
                                  </w:r>
                                </w:p>
                                <w:p w14:paraId="5A8ABE64" w14:textId="77777777" w:rsidR="001648F9" w:rsidRPr="00203D29" w:rsidRDefault="001648F9" w:rsidP="00552CBB">
                                  <w:pPr>
                                    <w:spacing w:after="0"/>
                                    <w:jc w:val="left"/>
                                    <w:rPr>
                                      <w:rFonts w:cs="Calibri"/>
                                      <w:sz w:val="18"/>
                                      <w:szCs w:val="18"/>
                                    </w:rPr>
                                  </w:pPr>
                                </w:p>
                              </w:tc>
                              <w:tc>
                                <w:tcPr>
                                  <w:tcW w:w="1276" w:type="dxa"/>
                                </w:tcPr>
                                <w:p w14:paraId="17B6E72F" w14:textId="77777777" w:rsidR="001648F9" w:rsidRPr="00594375" w:rsidRDefault="001648F9" w:rsidP="00552CBB">
                                  <w:pPr>
                                    <w:spacing w:after="0"/>
                                    <w:jc w:val="left"/>
                                    <w:rPr>
                                      <w:rFonts w:cs="Calibri"/>
                                      <w:sz w:val="18"/>
                                      <w:szCs w:val="18"/>
                                      <w:highlight w:val="yellow"/>
                                    </w:rPr>
                                  </w:pPr>
                                  <w:r>
                                    <w:rPr>
                                      <w:rFonts w:cs="Calibri"/>
                                      <w:sz w:val="18"/>
                                      <w:szCs w:val="18"/>
                                    </w:rPr>
                                    <w:t>USD 7,500</w:t>
                                  </w:r>
                                </w:p>
                              </w:tc>
                              <w:tc>
                                <w:tcPr>
                                  <w:tcW w:w="2350" w:type="dxa"/>
                                </w:tcPr>
                                <w:p w14:paraId="5ECFBC48" w14:textId="77777777" w:rsidR="001648F9" w:rsidRPr="00C0799D" w:rsidRDefault="001648F9" w:rsidP="00552CBB">
                                  <w:pPr>
                                    <w:spacing w:after="0"/>
                                    <w:jc w:val="left"/>
                                    <w:rPr>
                                      <w:rFonts w:cs="Calibri"/>
                                      <w:i/>
                                      <w:sz w:val="18"/>
                                      <w:szCs w:val="18"/>
                                    </w:rPr>
                                  </w:pPr>
                                  <w:r w:rsidRPr="00C0799D">
                                    <w:rPr>
                                      <w:rFonts w:cs="Calibri"/>
                                      <w:i/>
                                      <w:sz w:val="18"/>
                                      <w:szCs w:val="18"/>
                                    </w:rPr>
                                    <w:t>Between 2</w:t>
                                  </w:r>
                                  <w:r w:rsidRPr="00C0799D">
                                    <w:rPr>
                                      <w:rFonts w:cs="Calibri"/>
                                      <w:i/>
                                      <w:sz w:val="18"/>
                                      <w:szCs w:val="18"/>
                                      <w:vertAlign w:val="superscript"/>
                                    </w:rPr>
                                    <w:t>nd</w:t>
                                  </w:r>
                                  <w:r w:rsidRPr="00C0799D">
                                    <w:rPr>
                                      <w:rFonts w:cs="Calibri"/>
                                      <w:i/>
                                      <w:sz w:val="18"/>
                                      <w:szCs w:val="18"/>
                                    </w:rPr>
                                    <w:t xml:space="preserve"> and 3</w:t>
                                  </w:r>
                                  <w:r w:rsidRPr="00C0799D">
                                    <w:rPr>
                                      <w:rFonts w:cs="Calibri"/>
                                      <w:i/>
                                      <w:sz w:val="18"/>
                                      <w:szCs w:val="18"/>
                                      <w:vertAlign w:val="superscript"/>
                                    </w:rPr>
                                    <w:t>rd</w:t>
                                  </w:r>
                                  <w:r w:rsidRPr="00C0799D">
                                    <w:rPr>
                                      <w:rFonts w:cs="Calibri"/>
                                      <w:i/>
                                      <w:sz w:val="18"/>
                                      <w:szCs w:val="18"/>
                                    </w:rPr>
                                    <w:t xml:space="preserve"> PIR.  </w:t>
                                  </w:r>
                                </w:p>
                              </w:tc>
                            </w:tr>
                            <w:tr w:rsidR="001648F9" w:rsidRPr="0003763F" w14:paraId="60D243F6" w14:textId="77777777" w:rsidTr="00552CBB">
                              <w:trPr>
                                <w:jc w:val="center"/>
                              </w:trPr>
                              <w:tc>
                                <w:tcPr>
                                  <w:tcW w:w="3139" w:type="dxa"/>
                                </w:tcPr>
                                <w:p w14:paraId="09042E40" w14:textId="77777777" w:rsidR="001648F9" w:rsidRPr="00C0799D" w:rsidRDefault="001648F9" w:rsidP="00552CBB">
                                  <w:pPr>
                                    <w:spacing w:after="0"/>
                                    <w:jc w:val="left"/>
                                    <w:rPr>
                                      <w:rFonts w:cs="Calibri"/>
                                      <w:b/>
                                      <w:sz w:val="18"/>
                                      <w:szCs w:val="18"/>
                                    </w:rPr>
                                  </w:pPr>
                                  <w:r w:rsidRPr="00C0799D">
                                    <w:rPr>
                                      <w:rFonts w:cs="Calibri"/>
                                      <w:b/>
                                      <w:sz w:val="18"/>
                                      <w:szCs w:val="18"/>
                                    </w:rPr>
                                    <w:t>Independent Terminal Evaluation (TE) including management response</w:t>
                                  </w:r>
                                </w:p>
                              </w:tc>
                              <w:tc>
                                <w:tcPr>
                                  <w:tcW w:w="1984" w:type="dxa"/>
                                </w:tcPr>
                                <w:p w14:paraId="006F060D" w14:textId="77777777" w:rsidR="001648F9" w:rsidRPr="00C0799D" w:rsidRDefault="001648F9" w:rsidP="00552CBB">
                                  <w:pPr>
                                    <w:spacing w:after="0"/>
                                    <w:jc w:val="left"/>
                                    <w:rPr>
                                      <w:rFonts w:cs="Calibri"/>
                                      <w:sz w:val="18"/>
                                      <w:szCs w:val="18"/>
                                    </w:rPr>
                                  </w:pPr>
                                  <w:r w:rsidRPr="00C0799D">
                                    <w:rPr>
                                      <w:rFonts w:cs="Calibri"/>
                                      <w:sz w:val="18"/>
                                      <w:szCs w:val="18"/>
                                    </w:rPr>
                                    <w:t>DBSA, UNDP CO, Project team and UNDP-GEF team</w:t>
                                  </w:r>
                                </w:p>
                              </w:tc>
                              <w:tc>
                                <w:tcPr>
                                  <w:tcW w:w="1263" w:type="dxa"/>
                                </w:tcPr>
                                <w:p w14:paraId="3E47C80F" w14:textId="77777777" w:rsidR="001648F9" w:rsidRPr="00C0799D" w:rsidRDefault="001648F9" w:rsidP="00552CBB">
                                  <w:pPr>
                                    <w:spacing w:after="0"/>
                                    <w:jc w:val="left"/>
                                    <w:rPr>
                                      <w:rFonts w:cs="Calibri"/>
                                      <w:sz w:val="18"/>
                                      <w:szCs w:val="18"/>
                                    </w:rPr>
                                  </w:pPr>
                                  <w:r>
                                    <w:rPr>
                                      <w:rFonts w:cs="Calibri"/>
                                      <w:sz w:val="18"/>
                                      <w:szCs w:val="18"/>
                                    </w:rPr>
                                    <w:t>USD 29,200</w:t>
                                  </w:r>
                                </w:p>
                              </w:tc>
                              <w:tc>
                                <w:tcPr>
                                  <w:tcW w:w="1276" w:type="dxa"/>
                                </w:tcPr>
                                <w:p w14:paraId="62D2CF26" w14:textId="77777777" w:rsidR="001648F9" w:rsidRPr="00594375" w:rsidRDefault="001648F9" w:rsidP="00552CBB">
                                  <w:pPr>
                                    <w:tabs>
                                      <w:tab w:val="center" w:pos="1216"/>
                                    </w:tabs>
                                    <w:spacing w:after="0"/>
                                    <w:jc w:val="left"/>
                                    <w:rPr>
                                      <w:rFonts w:cs="Calibri"/>
                                      <w:sz w:val="18"/>
                                      <w:szCs w:val="18"/>
                                    </w:rPr>
                                  </w:pPr>
                                  <w:r>
                                    <w:rPr>
                                      <w:rFonts w:cs="Calibri"/>
                                      <w:sz w:val="18"/>
                                      <w:szCs w:val="18"/>
                                    </w:rPr>
                                    <w:t>USD 7,500</w:t>
                                  </w:r>
                                </w:p>
                              </w:tc>
                              <w:tc>
                                <w:tcPr>
                                  <w:tcW w:w="2350" w:type="dxa"/>
                                </w:tcPr>
                                <w:p w14:paraId="4C61D918" w14:textId="77777777" w:rsidR="001648F9" w:rsidRPr="00C0799D" w:rsidRDefault="001648F9" w:rsidP="00552CBB">
                                  <w:pPr>
                                    <w:spacing w:after="0"/>
                                    <w:jc w:val="left"/>
                                    <w:rPr>
                                      <w:rFonts w:cs="Calibri"/>
                                      <w:sz w:val="18"/>
                                      <w:szCs w:val="18"/>
                                    </w:rPr>
                                  </w:pPr>
                                  <w:r w:rsidRPr="00C0799D">
                                    <w:rPr>
                                      <w:rFonts w:cs="Calibri"/>
                                      <w:sz w:val="18"/>
                                      <w:szCs w:val="18"/>
                                    </w:rPr>
                                    <w:t>At least three months before operational closure</w:t>
                                  </w:r>
                                </w:p>
                              </w:tc>
                            </w:tr>
                            <w:tr w:rsidR="001648F9" w:rsidRPr="0003763F" w14:paraId="0B337E01" w14:textId="77777777" w:rsidTr="00552CBB">
                              <w:trPr>
                                <w:jc w:val="center"/>
                              </w:trPr>
                              <w:tc>
                                <w:tcPr>
                                  <w:tcW w:w="3139" w:type="dxa"/>
                                </w:tcPr>
                                <w:p w14:paraId="7D8610D3" w14:textId="77777777" w:rsidR="001648F9" w:rsidRPr="00C0799D" w:rsidRDefault="001648F9" w:rsidP="00552CBB">
                                  <w:pPr>
                                    <w:spacing w:after="0"/>
                                    <w:jc w:val="left"/>
                                    <w:rPr>
                                      <w:rFonts w:cs="Calibri"/>
                                      <w:b/>
                                      <w:sz w:val="18"/>
                                      <w:szCs w:val="18"/>
                                    </w:rPr>
                                  </w:pPr>
                                  <w:r>
                                    <w:rPr>
                                      <w:rFonts w:cs="Calibri"/>
                                      <w:b/>
                                      <w:sz w:val="18"/>
                                      <w:szCs w:val="18"/>
                                    </w:rPr>
                                    <w:t>End-of-project report and workshop</w:t>
                                  </w:r>
                                </w:p>
                              </w:tc>
                              <w:tc>
                                <w:tcPr>
                                  <w:tcW w:w="1984" w:type="dxa"/>
                                </w:tcPr>
                                <w:p w14:paraId="1B407467" w14:textId="77777777" w:rsidR="001648F9" w:rsidRPr="00C0799D" w:rsidRDefault="001648F9" w:rsidP="00552CBB">
                                  <w:pPr>
                                    <w:spacing w:after="0"/>
                                    <w:jc w:val="left"/>
                                    <w:rPr>
                                      <w:rFonts w:cs="Calibri"/>
                                      <w:sz w:val="18"/>
                                      <w:szCs w:val="18"/>
                                    </w:rPr>
                                  </w:pPr>
                                  <w:r>
                                    <w:rPr>
                                      <w:rFonts w:cs="Calibri"/>
                                      <w:sz w:val="18"/>
                                      <w:szCs w:val="18"/>
                                    </w:rPr>
                                    <w:t>DBSA, UNDP and Project Team</w:t>
                                  </w:r>
                                </w:p>
                              </w:tc>
                              <w:tc>
                                <w:tcPr>
                                  <w:tcW w:w="1263" w:type="dxa"/>
                                </w:tcPr>
                                <w:p w14:paraId="12BE4FBD" w14:textId="77777777" w:rsidR="001648F9" w:rsidRPr="00C0799D" w:rsidRDefault="001648F9" w:rsidP="00552CBB">
                                  <w:pPr>
                                    <w:spacing w:after="0"/>
                                    <w:jc w:val="left"/>
                                    <w:rPr>
                                      <w:rFonts w:cs="Calibri"/>
                                      <w:sz w:val="18"/>
                                      <w:szCs w:val="18"/>
                                    </w:rPr>
                                  </w:pPr>
                                  <w:r>
                                    <w:rPr>
                                      <w:rFonts w:cs="Calibri"/>
                                      <w:sz w:val="18"/>
                                      <w:szCs w:val="18"/>
                                    </w:rPr>
                                    <w:t>USD 11,750</w:t>
                                  </w:r>
                                </w:p>
                              </w:tc>
                              <w:tc>
                                <w:tcPr>
                                  <w:tcW w:w="1276" w:type="dxa"/>
                                </w:tcPr>
                                <w:p w14:paraId="2A05C19B" w14:textId="77777777" w:rsidR="001648F9" w:rsidRPr="00203D29" w:rsidRDefault="001648F9" w:rsidP="00552CBB">
                                  <w:pPr>
                                    <w:tabs>
                                      <w:tab w:val="center" w:pos="1216"/>
                                    </w:tabs>
                                    <w:spacing w:after="0"/>
                                    <w:jc w:val="left"/>
                                    <w:rPr>
                                      <w:rFonts w:cs="Calibri"/>
                                      <w:sz w:val="18"/>
                                      <w:szCs w:val="18"/>
                                    </w:rPr>
                                  </w:pPr>
                                  <w:r>
                                    <w:rPr>
                                      <w:rFonts w:cs="Calibri"/>
                                      <w:sz w:val="18"/>
                                      <w:szCs w:val="18"/>
                                    </w:rPr>
                                    <w:t>USD 30,000</w:t>
                                  </w:r>
                                </w:p>
                              </w:tc>
                              <w:tc>
                                <w:tcPr>
                                  <w:tcW w:w="2350" w:type="dxa"/>
                                </w:tcPr>
                                <w:p w14:paraId="39E116C6" w14:textId="77777777" w:rsidR="001648F9" w:rsidRPr="00C0799D" w:rsidRDefault="001648F9" w:rsidP="00552CBB">
                                  <w:pPr>
                                    <w:spacing w:after="0"/>
                                    <w:jc w:val="left"/>
                                    <w:rPr>
                                      <w:rFonts w:cs="Calibri"/>
                                      <w:sz w:val="18"/>
                                      <w:szCs w:val="18"/>
                                    </w:rPr>
                                  </w:pPr>
                                </w:p>
                              </w:tc>
                            </w:tr>
                            <w:tr w:rsidR="001648F9" w:rsidRPr="0003763F" w14:paraId="5EF57E96" w14:textId="77777777" w:rsidTr="00203D29">
                              <w:trPr>
                                <w:cantSplit/>
                                <w:trHeight w:val="455"/>
                                <w:jc w:val="center"/>
                              </w:trPr>
                              <w:tc>
                                <w:tcPr>
                                  <w:tcW w:w="5123" w:type="dxa"/>
                                  <w:gridSpan w:val="2"/>
                                  <w:shd w:val="clear" w:color="auto" w:fill="E6E6E6"/>
                                </w:tcPr>
                                <w:p w14:paraId="51759832" w14:textId="77777777" w:rsidR="001648F9" w:rsidRPr="00C0799D" w:rsidRDefault="001648F9" w:rsidP="00203D29">
                                  <w:pPr>
                                    <w:spacing w:after="0"/>
                                    <w:jc w:val="left"/>
                                    <w:rPr>
                                      <w:rFonts w:cs="Calibri"/>
                                      <w:sz w:val="18"/>
                                      <w:szCs w:val="18"/>
                                    </w:rPr>
                                  </w:pPr>
                                  <w:r w:rsidRPr="00C0799D">
                                    <w:rPr>
                                      <w:rFonts w:cs="Calibri"/>
                                      <w:b/>
                                      <w:sz w:val="18"/>
                                      <w:szCs w:val="18"/>
                                    </w:rPr>
                                    <w:t>TOTAL indicative COST</w:t>
                                  </w:r>
                                  <w:r>
                                    <w:rPr>
                                      <w:rFonts w:cs="Calibri"/>
                                      <w:b/>
                                      <w:sz w:val="18"/>
                                      <w:szCs w:val="18"/>
                                    </w:rPr>
                                    <w:t xml:space="preserve"> </w:t>
                                  </w:r>
                                  <w:r>
                                    <w:rPr>
                                      <w:rFonts w:cs="Calibri"/>
                                      <w:sz w:val="18"/>
                                      <w:szCs w:val="18"/>
                                    </w:rPr>
                                    <w:t>(e</w:t>
                                  </w:r>
                                  <w:r w:rsidRPr="00C0799D">
                                    <w:rPr>
                                      <w:rFonts w:cs="Calibri"/>
                                      <w:sz w:val="18"/>
                                      <w:szCs w:val="18"/>
                                    </w:rPr>
                                    <w:t xml:space="preserve">xcluding project team staff time, and UNDP staff and travel expenses </w:t>
                                  </w:r>
                                </w:p>
                              </w:tc>
                              <w:tc>
                                <w:tcPr>
                                  <w:tcW w:w="1263" w:type="dxa"/>
                                  <w:shd w:val="clear" w:color="auto" w:fill="E6E6E6"/>
                                </w:tcPr>
                                <w:p w14:paraId="275C99F8" w14:textId="77777777" w:rsidR="001648F9" w:rsidRPr="00594375" w:rsidRDefault="001648F9" w:rsidP="00552CBB">
                                  <w:pPr>
                                    <w:spacing w:after="0"/>
                                    <w:jc w:val="left"/>
                                    <w:rPr>
                                      <w:rFonts w:cs="Calibri"/>
                                      <w:b/>
                                      <w:sz w:val="18"/>
                                      <w:szCs w:val="18"/>
                                    </w:rPr>
                                  </w:pPr>
                                  <w:r w:rsidRPr="00594375">
                                    <w:rPr>
                                      <w:rFonts w:cs="Calibri"/>
                                      <w:b/>
                                      <w:sz w:val="18"/>
                                      <w:szCs w:val="18"/>
                                    </w:rPr>
                                    <w:t>USD 120,000</w:t>
                                  </w:r>
                                </w:p>
                              </w:tc>
                              <w:tc>
                                <w:tcPr>
                                  <w:tcW w:w="1276" w:type="dxa"/>
                                  <w:shd w:val="clear" w:color="auto" w:fill="E6E6E6"/>
                                </w:tcPr>
                                <w:p w14:paraId="268B96D6" w14:textId="77777777" w:rsidR="001648F9" w:rsidRPr="00594375" w:rsidRDefault="001648F9" w:rsidP="00552CBB">
                                  <w:pPr>
                                    <w:spacing w:after="0"/>
                                    <w:jc w:val="left"/>
                                    <w:rPr>
                                      <w:rFonts w:cs="Calibri"/>
                                      <w:b/>
                                      <w:sz w:val="18"/>
                                      <w:szCs w:val="18"/>
                                    </w:rPr>
                                  </w:pPr>
                                  <w:r>
                                    <w:rPr>
                                      <w:rFonts w:cs="Calibri"/>
                                      <w:b/>
                                      <w:sz w:val="18"/>
                                      <w:szCs w:val="18"/>
                                    </w:rPr>
                                    <w:t>USD 80,000</w:t>
                                  </w:r>
                                </w:p>
                              </w:tc>
                              <w:tc>
                                <w:tcPr>
                                  <w:tcW w:w="2350" w:type="dxa"/>
                                  <w:shd w:val="clear" w:color="auto" w:fill="E6E6E6"/>
                                </w:tcPr>
                                <w:p w14:paraId="54265E1E" w14:textId="77777777" w:rsidR="001648F9" w:rsidRPr="00C0799D" w:rsidRDefault="001648F9" w:rsidP="00552CBB">
                                  <w:pPr>
                                    <w:spacing w:after="0"/>
                                    <w:jc w:val="left"/>
                                    <w:rPr>
                                      <w:rFonts w:cs="Calibri"/>
                                      <w:sz w:val="18"/>
                                      <w:szCs w:val="18"/>
                                      <w:highlight w:val="yellow"/>
                                    </w:rPr>
                                  </w:pPr>
                                </w:p>
                              </w:tc>
                            </w:tr>
                          </w:tbl>
                          <w:p w14:paraId="0B062A98" w14:textId="77777777" w:rsidR="001648F9" w:rsidRDefault="001648F9" w:rsidP="00590F71">
                            <w:pPr>
                              <w:rPr>
                                <w:rFonts w:ascii="Arial" w:hAnsi="Arial" w:cs="Arial"/>
                                <w:b/>
                                <w:color w:val="2E74B5"/>
                                <w:sz w:val="18"/>
                              </w:rPr>
                            </w:pPr>
                          </w:p>
                          <w:p w14:paraId="069CC47E" w14:textId="77777777" w:rsidR="001648F9" w:rsidRDefault="001648F9" w:rsidP="00590F71"/>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C2B17E6" id="Text Box 167" o:spid="_x0000_s1034" type="#_x0000_t202" style="position:absolute;left:0;text-align:left;margin-left:50.65pt;margin-top:43.2pt;width:514.35pt;height:462.4pt;z-index:251847168;visibility:visible;mso-wrap-style:square;mso-width-percent:0;mso-height-percent:0;mso-wrap-distance-left:9pt;mso-wrap-distance-top:8.5pt;mso-wrap-distance-right:9pt;mso-wrap-distance-bottom:8.5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" stroked="f">
                <v:textbox>
                  <w:txbxContent>
                    <w:p w14:paraId="1DCE648E" w14:textId="6D225105" w:rsidR="001648F9" w:rsidRDefault="001648F9" w:rsidP="00590F71">
                      <w:pPr>
                        <w:rPr>
                          <w:rFonts w:ascii="Arial" w:hAnsi="Arial" w:cs="Arial"/>
                          <w:b/>
                          <w:color w:val="2E74B5"/>
                          <w:sz w:val="18"/>
                        </w:rPr>
                      </w:pPr>
                      <w:bookmarkStart w:id="101" w:name="_Ref496468069"/>
                      <w:bookmarkStart w:id="102" w:name="_Toc4680184"/>
                      <w:r w:rsidRPr="00A366F6">
                        <w:rPr>
                          <w:rFonts w:ascii="Arial" w:hAnsi="Arial" w:cs="Arial"/>
                          <w:b/>
                          <w:color w:val="2E74B5"/>
                          <w:sz w:val="18"/>
                        </w:rPr>
                        <w:t xml:space="preserve">Box </w:t>
                      </w:r>
                      <w:r w:rsidRPr="00A366F6">
                        <w:rPr>
                          <w:rFonts w:ascii="Arial" w:hAnsi="Arial" w:cs="Arial"/>
                          <w:b/>
                          <w:color w:val="2E74B5"/>
                          <w:sz w:val="18"/>
                        </w:rPr>
                        <w:fldChar w:fldCharType="begin"/>
                      </w:r>
                      <w:r w:rsidRPr="00A366F6">
                        <w:rPr>
                          <w:rFonts w:ascii="Arial" w:hAnsi="Arial" w:cs="Arial"/>
                          <w:b/>
                          <w:color w:val="2E74B5"/>
                          <w:sz w:val="18"/>
                        </w:rPr>
                        <w:instrText xml:space="preserve"> SEQ Box \* ARABIC </w:instrText>
                      </w:r>
                      <w:r w:rsidRPr="00A366F6">
                        <w:rPr>
                          <w:rFonts w:ascii="Arial" w:hAnsi="Arial" w:cs="Arial"/>
                          <w:b/>
                          <w:color w:val="2E74B5"/>
                          <w:sz w:val="18"/>
                        </w:rPr>
                        <w:fldChar w:fldCharType="separate"/>
                      </w:r>
                      <w:r>
                        <w:rPr>
                          <w:rFonts w:ascii="Arial" w:hAnsi="Arial" w:cs="Arial"/>
                          <w:b/>
                          <w:noProof/>
                          <w:color w:val="2E74B5"/>
                          <w:sz w:val="18"/>
                        </w:rPr>
                        <w:t>13</w:t>
                      </w:r>
                      <w:r w:rsidRPr="00A366F6">
                        <w:rPr>
                          <w:rFonts w:ascii="Arial" w:hAnsi="Arial" w:cs="Arial"/>
                          <w:b/>
                          <w:color w:val="2E74B5"/>
                          <w:sz w:val="18"/>
                        </w:rPr>
                        <w:fldChar w:fldCharType="end"/>
                      </w:r>
                      <w:bookmarkEnd w:id="101"/>
                      <w:r w:rsidRPr="00A366F6">
                        <w:rPr>
                          <w:rFonts w:ascii="Arial" w:hAnsi="Arial" w:cs="Arial"/>
                          <w:b/>
                          <w:color w:val="2E74B5"/>
                          <w:sz w:val="18"/>
                        </w:rPr>
                        <w:tab/>
                      </w:r>
                      <w:r>
                        <w:rPr>
                          <w:rFonts w:ascii="Arial" w:hAnsi="Arial" w:cs="Arial"/>
                          <w:b/>
                          <w:color w:val="2E74B5"/>
                          <w:sz w:val="18"/>
                        </w:rPr>
                        <w:t>Mandatory GEF M&amp;E requirements and M&amp;E b</w:t>
                      </w:r>
                      <w:r w:rsidRPr="009A1819">
                        <w:rPr>
                          <w:rFonts w:ascii="Arial" w:hAnsi="Arial" w:cs="Arial"/>
                          <w:b/>
                          <w:color w:val="2E74B5"/>
                          <w:sz w:val="18"/>
                        </w:rPr>
                        <w:t>udget</w:t>
                      </w:r>
                      <w:bookmarkEnd w:id="102"/>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29"/>
                        <w:gridCol w:w="1980"/>
                        <w:gridCol w:w="1261"/>
                        <w:gridCol w:w="1274"/>
                        <w:gridCol w:w="2345"/>
                      </w:tblGrid>
                      <w:tr w:rsidR="001648F9" w:rsidRPr="0003763F" w14:paraId="7BB2CBC8" w14:textId="77777777" w:rsidTr="00552CBB">
                        <w:trPr>
                          <w:tblHeader/>
                          <w:jc w:val="center"/>
                        </w:trPr>
                        <w:tc>
                          <w:tcPr>
                            <w:tcW w:w="3139" w:type="dxa"/>
                            <w:vMerge w:val="restart"/>
                            <w:shd w:val="clear" w:color="auto" w:fill="BFBFBF"/>
                          </w:tcPr>
                          <w:p w14:paraId="11F4671E" w14:textId="77777777" w:rsidR="001648F9" w:rsidRPr="00C0799D" w:rsidRDefault="001648F9" w:rsidP="00552CBB">
                            <w:pPr>
                              <w:spacing w:after="0"/>
                              <w:jc w:val="center"/>
                              <w:rPr>
                                <w:rFonts w:cs="Calibri"/>
                                <w:b/>
                                <w:sz w:val="18"/>
                                <w:szCs w:val="18"/>
                              </w:rPr>
                            </w:pPr>
                            <w:r w:rsidRPr="00C0799D">
                              <w:rPr>
                                <w:rFonts w:cs="Calibri"/>
                                <w:b/>
                                <w:sz w:val="18"/>
                                <w:szCs w:val="18"/>
                              </w:rPr>
                              <w:t>GEF M&amp;E requirements</w:t>
                            </w:r>
                          </w:p>
                          <w:p w14:paraId="6824A0F8" w14:textId="77777777" w:rsidR="001648F9" w:rsidRPr="00C0799D" w:rsidRDefault="001648F9" w:rsidP="00552CBB">
                            <w:pPr>
                              <w:spacing w:after="0"/>
                              <w:jc w:val="center"/>
                              <w:rPr>
                                <w:rFonts w:cs="Calibri"/>
                                <w:b/>
                                <w:sz w:val="18"/>
                                <w:szCs w:val="18"/>
                              </w:rPr>
                            </w:pPr>
                          </w:p>
                        </w:tc>
                        <w:tc>
                          <w:tcPr>
                            <w:tcW w:w="1984" w:type="dxa"/>
                            <w:vMerge w:val="restart"/>
                            <w:shd w:val="clear" w:color="auto" w:fill="BFBFBF"/>
                          </w:tcPr>
                          <w:p w14:paraId="60403756" w14:textId="77777777" w:rsidR="001648F9" w:rsidRPr="00C0799D" w:rsidRDefault="001648F9" w:rsidP="00552CBB">
                            <w:pPr>
                              <w:spacing w:after="0"/>
                              <w:jc w:val="center"/>
                              <w:rPr>
                                <w:rFonts w:cs="Calibri"/>
                                <w:b/>
                                <w:sz w:val="18"/>
                                <w:szCs w:val="18"/>
                              </w:rPr>
                            </w:pPr>
                            <w:r w:rsidRPr="00C0799D">
                              <w:rPr>
                                <w:rFonts w:cs="Calibri"/>
                                <w:b/>
                                <w:sz w:val="18"/>
                                <w:szCs w:val="18"/>
                              </w:rPr>
                              <w:t>Primary responsibility</w:t>
                            </w:r>
                          </w:p>
                        </w:tc>
                        <w:tc>
                          <w:tcPr>
                            <w:tcW w:w="2539" w:type="dxa"/>
                            <w:gridSpan w:val="2"/>
                            <w:shd w:val="clear" w:color="auto" w:fill="BFBFBF"/>
                          </w:tcPr>
                          <w:p w14:paraId="1A97D801" w14:textId="77777777" w:rsidR="001648F9" w:rsidRPr="00C0799D" w:rsidRDefault="001648F9" w:rsidP="00552CBB">
                            <w:pPr>
                              <w:spacing w:after="0"/>
                              <w:jc w:val="center"/>
                              <w:rPr>
                                <w:rFonts w:cs="Calibri"/>
                                <w:b/>
                                <w:sz w:val="18"/>
                                <w:szCs w:val="18"/>
                              </w:rPr>
                            </w:pPr>
                            <w:r w:rsidRPr="00C0799D">
                              <w:rPr>
                                <w:rFonts w:cs="Calibri"/>
                                <w:b/>
                                <w:sz w:val="18"/>
                                <w:szCs w:val="18"/>
                              </w:rPr>
                              <w:t>Indicative costs to be charged to the Project Budget  (US$)</w:t>
                            </w:r>
                          </w:p>
                        </w:tc>
                        <w:tc>
                          <w:tcPr>
                            <w:tcW w:w="2350" w:type="dxa"/>
                            <w:vMerge w:val="restart"/>
                            <w:shd w:val="clear" w:color="auto" w:fill="BFBFBF"/>
                          </w:tcPr>
                          <w:p w14:paraId="4E465835" w14:textId="77777777" w:rsidR="001648F9" w:rsidRPr="00C0799D" w:rsidRDefault="001648F9" w:rsidP="00552CBB">
                            <w:pPr>
                              <w:spacing w:after="0"/>
                              <w:jc w:val="center"/>
                              <w:rPr>
                                <w:rFonts w:cs="Calibri"/>
                                <w:b/>
                                <w:sz w:val="18"/>
                                <w:szCs w:val="18"/>
                              </w:rPr>
                            </w:pPr>
                            <w:r w:rsidRPr="00C0799D">
                              <w:rPr>
                                <w:rFonts w:cs="Calibri"/>
                                <w:b/>
                                <w:sz w:val="18"/>
                                <w:szCs w:val="18"/>
                              </w:rPr>
                              <w:t>Time frame</w:t>
                            </w:r>
                          </w:p>
                        </w:tc>
                      </w:tr>
                      <w:tr w:rsidR="001648F9" w:rsidRPr="0003763F" w14:paraId="29792A07" w14:textId="77777777" w:rsidTr="00552CBB">
                        <w:trPr>
                          <w:tblHeader/>
                          <w:jc w:val="center"/>
                        </w:trPr>
                        <w:tc>
                          <w:tcPr>
                            <w:tcW w:w="3139" w:type="dxa"/>
                            <w:vMerge/>
                            <w:shd w:val="clear" w:color="auto" w:fill="BFBFBF"/>
                          </w:tcPr>
                          <w:p w14:paraId="1540B264" w14:textId="77777777" w:rsidR="001648F9" w:rsidRPr="00C0799D" w:rsidRDefault="001648F9" w:rsidP="00552CBB">
                            <w:pPr>
                              <w:spacing w:after="0"/>
                              <w:jc w:val="left"/>
                              <w:rPr>
                                <w:rFonts w:cs="Calibri"/>
                                <w:b/>
                                <w:sz w:val="18"/>
                                <w:szCs w:val="18"/>
                              </w:rPr>
                            </w:pPr>
                          </w:p>
                        </w:tc>
                        <w:tc>
                          <w:tcPr>
                            <w:tcW w:w="1984" w:type="dxa"/>
                            <w:vMerge/>
                            <w:shd w:val="clear" w:color="auto" w:fill="BFBFBF"/>
                          </w:tcPr>
                          <w:p w14:paraId="6E086E2F" w14:textId="77777777" w:rsidR="001648F9" w:rsidRPr="00C0799D" w:rsidRDefault="001648F9" w:rsidP="00552CBB">
                            <w:pPr>
                              <w:spacing w:after="0"/>
                              <w:jc w:val="left"/>
                              <w:rPr>
                                <w:rFonts w:cs="Calibri"/>
                                <w:b/>
                                <w:sz w:val="18"/>
                                <w:szCs w:val="18"/>
                              </w:rPr>
                            </w:pPr>
                          </w:p>
                        </w:tc>
                        <w:tc>
                          <w:tcPr>
                            <w:tcW w:w="1263" w:type="dxa"/>
                            <w:shd w:val="clear" w:color="auto" w:fill="BFBFBF"/>
                          </w:tcPr>
                          <w:p w14:paraId="5477E255" w14:textId="77777777" w:rsidR="001648F9" w:rsidRPr="00C0799D" w:rsidRDefault="001648F9" w:rsidP="00552CBB">
                            <w:pPr>
                              <w:spacing w:after="0"/>
                              <w:jc w:val="left"/>
                              <w:rPr>
                                <w:rFonts w:cs="Calibri"/>
                                <w:b/>
                                <w:sz w:val="18"/>
                                <w:szCs w:val="18"/>
                              </w:rPr>
                            </w:pPr>
                            <w:r w:rsidRPr="00C0799D">
                              <w:rPr>
                                <w:rFonts w:cs="Calibri"/>
                                <w:b/>
                                <w:sz w:val="18"/>
                                <w:szCs w:val="18"/>
                              </w:rPr>
                              <w:t>GEF grant</w:t>
                            </w:r>
                          </w:p>
                        </w:tc>
                        <w:tc>
                          <w:tcPr>
                            <w:tcW w:w="1276" w:type="dxa"/>
                            <w:shd w:val="clear" w:color="auto" w:fill="BFBFBF"/>
                          </w:tcPr>
                          <w:p w14:paraId="1632A807" w14:textId="77777777" w:rsidR="001648F9" w:rsidRPr="00C0799D" w:rsidRDefault="001648F9" w:rsidP="00552CBB">
                            <w:pPr>
                              <w:spacing w:after="0"/>
                              <w:jc w:val="left"/>
                              <w:rPr>
                                <w:rFonts w:cs="Calibri"/>
                                <w:b/>
                                <w:sz w:val="18"/>
                                <w:szCs w:val="18"/>
                              </w:rPr>
                            </w:pPr>
                            <w:r w:rsidRPr="00C0799D">
                              <w:rPr>
                                <w:rFonts w:cs="Calibri"/>
                                <w:b/>
                                <w:sz w:val="18"/>
                                <w:szCs w:val="18"/>
                              </w:rPr>
                              <w:t>Co-financing</w:t>
                            </w:r>
                          </w:p>
                        </w:tc>
                        <w:tc>
                          <w:tcPr>
                            <w:tcW w:w="2350" w:type="dxa"/>
                            <w:vMerge/>
                            <w:shd w:val="clear" w:color="auto" w:fill="BFBFBF"/>
                          </w:tcPr>
                          <w:p w14:paraId="3064E385" w14:textId="77777777" w:rsidR="001648F9" w:rsidRPr="00C0799D" w:rsidRDefault="001648F9" w:rsidP="00552CBB">
                            <w:pPr>
                              <w:spacing w:after="0"/>
                              <w:jc w:val="left"/>
                              <w:rPr>
                                <w:rFonts w:cs="Calibri"/>
                                <w:b/>
                                <w:sz w:val="18"/>
                                <w:szCs w:val="18"/>
                              </w:rPr>
                            </w:pPr>
                          </w:p>
                        </w:tc>
                      </w:tr>
                      <w:tr w:rsidR="001648F9" w:rsidRPr="0003763F" w14:paraId="56E70798" w14:textId="77777777" w:rsidTr="00552CBB">
                        <w:trPr>
                          <w:jc w:val="center"/>
                        </w:trPr>
                        <w:tc>
                          <w:tcPr>
                            <w:tcW w:w="3139" w:type="dxa"/>
                          </w:tcPr>
                          <w:p w14:paraId="284E17AD" w14:textId="77777777" w:rsidR="001648F9" w:rsidRPr="00C0799D" w:rsidRDefault="001648F9" w:rsidP="00552CBB">
                            <w:pPr>
                              <w:spacing w:after="0"/>
                              <w:jc w:val="left"/>
                              <w:rPr>
                                <w:rFonts w:cs="Calibri"/>
                                <w:b/>
                                <w:sz w:val="18"/>
                                <w:szCs w:val="18"/>
                              </w:rPr>
                            </w:pPr>
                            <w:r w:rsidRPr="00C0799D">
                              <w:rPr>
                                <w:rFonts w:cs="Calibri"/>
                                <w:b/>
                                <w:sz w:val="18"/>
                                <w:szCs w:val="18"/>
                              </w:rPr>
                              <w:t xml:space="preserve">Inception Workshop </w:t>
                            </w:r>
                          </w:p>
                        </w:tc>
                        <w:tc>
                          <w:tcPr>
                            <w:tcW w:w="1984" w:type="dxa"/>
                          </w:tcPr>
                          <w:p w14:paraId="56EF061D" w14:textId="77777777" w:rsidR="001648F9" w:rsidRPr="00C0799D" w:rsidRDefault="001648F9" w:rsidP="00552CBB">
                            <w:pPr>
                              <w:spacing w:after="0"/>
                              <w:jc w:val="left"/>
                              <w:rPr>
                                <w:rFonts w:cs="Calibri"/>
                                <w:sz w:val="18"/>
                                <w:szCs w:val="18"/>
                              </w:rPr>
                            </w:pPr>
                            <w:r w:rsidRPr="00C0799D">
                              <w:rPr>
                                <w:rFonts w:cs="Calibri"/>
                                <w:sz w:val="18"/>
                                <w:szCs w:val="18"/>
                              </w:rPr>
                              <w:t>UNDP Country Office</w:t>
                            </w:r>
                            <w:r>
                              <w:rPr>
                                <w:rFonts w:cs="Calibri"/>
                                <w:sz w:val="18"/>
                                <w:szCs w:val="18"/>
                              </w:rPr>
                              <w:t xml:space="preserve"> </w:t>
                            </w:r>
                            <w:r w:rsidRPr="00C0799D">
                              <w:rPr>
                                <w:rFonts w:cs="Calibri"/>
                                <w:sz w:val="18"/>
                                <w:szCs w:val="18"/>
                              </w:rPr>
                              <w:t>(CO)</w:t>
                            </w:r>
                            <w:r>
                              <w:rPr>
                                <w:rFonts w:cs="Calibri"/>
                                <w:sz w:val="18"/>
                                <w:szCs w:val="18"/>
                              </w:rPr>
                              <w:t xml:space="preserve"> and DBSA</w:t>
                            </w:r>
                          </w:p>
                        </w:tc>
                        <w:tc>
                          <w:tcPr>
                            <w:tcW w:w="1263" w:type="dxa"/>
                          </w:tcPr>
                          <w:p w14:paraId="2ACA5E34" w14:textId="77777777" w:rsidR="001648F9" w:rsidRPr="00C0799D" w:rsidRDefault="001648F9" w:rsidP="00552CBB">
                            <w:pPr>
                              <w:spacing w:after="0"/>
                              <w:jc w:val="left"/>
                              <w:rPr>
                                <w:rFonts w:cs="Calibri"/>
                                <w:sz w:val="18"/>
                                <w:szCs w:val="18"/>
                              </w:rPr>
                            </w:pPr>
                            <w:r w:rsidRPr="00C0799D">
                              <w:rPr>
                                <w:rFonts w:cs="Calibri"/>
                                <w:sz w:val="18"/>
                                <w:szCs w:val="18"/>
                              </w:rPr>
                              <w:t xml:space="preserve">USD </w:t>
                            </w:r>
                            <w:r>
                              <w:rPr>
                                <w:rFonts w:cs="Calibri"/>
                                <w:sz w:val="18"/>
                                <w:szCs w:val="18"/>
                              </w:rPr>
                              <w:t>11,750</w:t>
                            </w:r>
                          </w:p>
                        </w:tc>
                        <w:tc>
                          <w:tcPr>
                            <w:tcW w:w="1276" w:type="dxa"/>
                          </w:tcPr>
                          <w:p w14:paraId="308CB84C" w14:textId="77777777" w:rsidR="001648F9" w:rsidRPr="00C01F8E" w:rsidRDefault="001648F9" w:rsidP="00552CBB">
                            <w:pPr>
                              <w:spacing w:after="0"/>
                              <w:jc w:val="left"/>
                              <w:rPr>
                                <w:rFonts w:cs="Calibri"/>
                                <w:sz w:val="18"/>
                                <w:szCs w:val="18"/>
                              </w:rPr>
                            </w:pPr>
                            <w:r>
                              <w:rPr>
                                <w:rFonts w:cs="Calibri"/>
                                <w:sz w:val="18"/>
                                <w:szCs w:val="18"/>
                              </w:rPr>
                              <w:t>USD 5,000</w:t>
                            </w:r>
                          </w:p>
                        </w:tc>
                        <w:tc>
                          <w:tcPr>
                            <w:tcW w:w="2350" w:type="dxa"/>
                          </w:tcPr>
                          <w:p w14:paraId="2187196C" w14:textId="77777777" w:rsidR="001648F9" w:rsidRPr="00C0799D" w:rsidRDefault="001648F9" w:rsidP="00552CBB">
                            <w:pPr>
                              <w:spacing w:after="0"/>
                              <w:jc w:val="left"/>
                              <w:rPr>
                                <w:rFonts w:cs="Calibri"/>
                                <w:sz w:val="18"/>
                                <w:szCs w:val="18"/>
                              </w:rPr>
                            </w:pPr>
                            <w:r w:rsidRPr="00C0799D">
                              <w:rPr>
                                <w:rFonts w:cs="Calibri"/>
                                <w:sz w:val="18"/>
                                <w:szCs w:val="18"/>
                              </w:rPr>
                              <w:t xml:space="preserve">Within two months of project document signature </w:t>
                            </w:r>
                          </w:p>
                        </w:tc>
                      </w:tr>
                      <w:tr w:rsidR="001648F9" w:rsidRPr="0003763F" w14:paraId="7BAE89F7" w14:textId="77777777" w:rsidTr="00552CBB">
                        <w:trPr>
                          <w:jc w:val="center"/>
                        </w:trPr>
                        <w:tc>
                          <w:tcPr>
                            <w:tcW w:w="3139" w:type="dxa"/>
                          </w:tcPr>
                          <w:p w14:paraId="781B375E" w14:textId="77777777" w:rsidR="001648F9" w:rsidRPr="00C0799D" w:rsidRDefault="001648F9" w:rsidP="00552CBB">
                            <w:pPr>
                              <w:spacing w:after="0"/>
                              <w:jc w:val="left"/>
                              <w:rPr>
                                <w:rFonts w:cs="Calibri"/>
                                <w:b/>
                                <w:sz w:val="18"/>
                                <w:szCs w:val="18"/>
                              </w:rPr>
                            </w:pPr>
                            <w:r w:rsidRPr="00C0799D">
                              <w:rPr>
                                <w:rFonts w:cs="Calibri"/>
                                <w:b/>
                                <w:sz w:val="18"/>
                                <w:szCs w:val="18"/>
                              </w:rPr>
                              <w:t>Inception Report</w:t>
                            </w:r>
                          </w:p>
                        </w:tc>
                        <w:tc>
                          <w:tcPr>
                            <w:tcW w:w="1984" w:type="dxa"/>
                          </w:tcPr>
                          <w:p w14:paraId="47281998" w14:textId="77777777" w:rsidR="001648F9" w:rsidRPr="00C0799D" w:rsidRDefault="001648F9" w:rsidP="00552CBB">
                            <w:pPr>
                              <w:spacing w:after="0"/>
                              <w:jc w:val="left"/>
                              <w:rPr>
                                <w:rFonts w:cs="Calibri"/>
                                <w:sz w:val="18"/>
                                <w:szCs w:val="18"/>
                              </w:rPr>
                            </w:pPr>
                            <w:r w:rsidRPr="00C0799D">
                              <w:rPr>
                                <w:rFonts w:cs="Calibri"/>
                                <w:sz w:val="18"/>
                                <w:szCs w:val="18"/>
                              </w:rPr>
                              <w:t>Project Manager</w:t>
                            </w:r>
                            <w:r>
                              <w:rPr>
                                <w:rFonts w:cs="Calibri"/>
                                <w:sz w:val="18"/>
                                <w:szCs w:val="18"/>
                              </w:rPr>
                              <w:t xml:space="preserve"> (and consultant)</w:t>
                            </w:r>
                          </w:p>
                        </w:tc>
                        <w:tc>
                          <w:tcPr>
                            <w:tcW w:w="1263" w:type="dxa"/>
                          </w:tcPr>
                          <w:p w14:paraId="686AAD37" w14:textId="77777777" w:rsidR="001648F9" w:rsidRPr="00C0799D" w:rsidRDefault="001648F9" w:rsidP="00552CBB">
                            <w:pPr>
                              <w:spacing w:after="0"/>
                              <w:jc w:val="left"/>
                              <w:rPr>
                                <w:rFonts w:cs="Calibri"/>
                                <w:sz w:val="18"/>
                                <w:szCs w:val="18"/>
                              </w:rPr>
                            </w:pPr>
                            <w:r>
                              <w:rPr>
                                <w:rFonts w:cs="Calibri"/>
                                <w:sz w:val="18"/>
                                <w:szCs w:val="18"/>
                              </w:rPr>
                              <w:t>None</w:t>
                            </w:r>
                          </w:p>
                        </w:tc>
                        <w:tc>
                          <w:tcPr>
                            <w:tcW w:w="1276" w:type="dxa"/>
                          </w:tcPr>
                          <w:p w14:paraId="5F83FE61" w14:textId="77777777" w:rsidR="001648F9" w:rsidRPr="00C0799D" w:rsidRDefault="001648F9" w:rsidP="00552CBB">
                            <w:pPr>
                              <w:spacing w:after="0"/>
                              <w:jc w:val="left"/>
                              <w:rPr>
                                <w:rFonts w:cs="Calibri"/>
                                <w:sz w:val="18"/>
                                <w:szCs w:val="18"/>
                              </w:rPr>
                            </w:pPr>
                            <w:r>
                              <w:rPr>
                                <w:rFonts w:cs="Calibri"/>
                                <w:sz w:val="18"/>
                                <w:szCs w:val="18"/>
                              </w:rPr>
                              <w:t>USD 5,000</w:t>
                            </w:r>
                          </w:p>
                        </w:tc>
                        <w:tc>
                          <w:tcPr>
                            <w:tcW w:w="2350" w:type="dxa"/>
                          </w:tcPr>
                          <w:p w14:paraId="65C2C28D" w14:textId="77777777" w:rsidR="001648F9" w:rsidRPr="00C0799D" w:rsidRDefault="001648F9" w:rsidP="00552CBB">
                            <w:pPr>
                              <w:spacing w:after="0"/>
                              <w:jc w:val="left"/>
                              <w:rPr>
                                <w:rFonts w:cs="Calibri"/>
                                <w:sz w:val="18"/>
                                <w:szCs w:val="18"/>
                              </w:rPr>
                            </w:pPr>
                            <w:r w:rsidRPr="00C0799D">
                              <w:rPr>
                                <w:rFonts w:cs="Calibri"/>
                                <w:sz w:val="18"/>
                                <w:szCs w:val="18"/>
                              </w:rPr>
                              <w:t>Within two weeks of inception workshop</w:t>
                            </w:r>
                          </w:p>
                        </w:tc>
                      </w:tr>
                      <w:tr w:rsidR="001648F9" w:rsidRPr="0003763F" w14:paraId="0A7C47B1" w14:textId="77777777" w:rsidTr="00552CBB">
                        <w:trPr>
                          <w:jc w:val="center"/>
                        </w:trPr>
                        <w:tc>
                          <w:tcPr>
                            <w:tcW w:w="3139" w:type="dxa"/>
                          </w:tcPr>
                          <w:p w14:paraId="71EFB466" w14:textId="77777777" w:rsidR="001648F9" w:rsidRPr="00C0799D" w:rsidRDefault="001648F9" w:rsidP="00552CBB">
                            <w:pPr>
                              <w:spacing w:after="0"/>
                              <w:jc w:val="left"/>
                              <w:rPr>
                                <w:rFonts w:cs="Calibri"/>
                                <w:b/>
                                <w:sz w:val="18"/>
                                <w:szCs w:val="18"/>
                              </w:rPr>
                            </w:pPr>
                            <w:r w:rsidRPr="00C0799D">
                              <w:rPr>
                                <w:rFonts w:cs="Calibri"/>
                                <w:b/>
                                <w:sz w:val="18"/>
                                <w:szCs w:val="18"/>
                              </w:rPr>
                              <w:t>Standard UNDP monitoring and reporting requirements as outlined in the UNDP POPP</w:t>
                            </w:r>
                          </w:p>
                        </w:tc>
                        <w:tc>
                          <w:tcPr>
                            <w:tcW w:w="1984" w:type="dxa"/>
                          </w:tcPr>
                          <w:p w14:paraId="13E8AE02" w14:textId="77777777" w:rsidR="001648F9" w:rsidRPr="00C0799D" w:rsidRDefault="001648F9" w:rsidP="00552CBB">
                            <w:pPr>
                              <w:spacing w:after="0"/>
                              <w:jc w:val="left"/>
                              <w:rPr>
                                <w:rFonts w:cs="Calibri"/>
                                <w:sz w:val="18"/>
                                <w:szCs w:val="18"/>
                              </w:rPr>
                            </w:pPr>
                            <w:r w:rsidRPr="00C0799D">
                              <w:rPr>
                                <w:rFonts w:cs="Calibri"/>
                                <w:sz w:val="18"/>
                                <w:szCs w:val="18"/>
                              </w:rPr>
                              <w:t>UNDP CO</w:t>
                            </w:r>
                          </w:p>
                          <w:p w14:paraId="60684D6E" w14:textId="77777777" w:rsidR="001648F9" w:rsidRPr="00C0799D" w:rsidRDefault="001648F9" w:rsidP="00552CBB">
                            <w:pPr>
                              <w:spacing w:after="0"/>
                              <w:jc w:val="left"/>
                              <w:rPr>
                                <w:rFonts w:cs="Calibri"/>
                                <w:b/>
                                <w:sz w:val="18"/>
                                <w:szCs w:val="18"/>
                              </w:rPr>
                            </w:pPr>
                          </w:p>
                        </w:tc>
                        <w:tc>
                          <w:tcPr>
                            <w:tcW w:w="1263" w:type="dxa"/>
                          </w:tcPr>
                          <w:p w14:paraId="1C6F5279" w14:textId="77777777" w:rsidR="001648F9" w:rsidRPr="00C0799D" w:rsidRDefault="001648F9" w:rsidP="00552CBB">
                            <w:pPr>
                              <w:spacing w:after="0"/>
                              <w:jc w:val="left"/>
                              <w:rPr>
                                <w:rFonts w:cs="Calibri"/>
                                <w:sz w:val="18"/>
                                <w:szCs w:val="18"/>
                              </w:rPr>
                            </w:pPr>
                            <w:r w:rsidRPr="00C0799D">
                              <w:rPr>
                                <w:rFonts w:cs="Calibri"/>
                                <w:sz w:val="18"/>
                                <w:szCs w:val="18"/>
                              </w:rPr>
                              <w:t>None</w:t>
                            </w:r>
                          </w:p>
                        </w:tc>
                        <w:tc>
                          <w:tcPr>
                            <w:tcW w:w="1276" w:type="dxa"/>
                          </w:tcPr>
                          <w:p w14:paraId="75BBB9CE" w14:textId="77777777" w:rsidR="001648F9" w:rsidRPr="00C0799D" w:rsidRDefault="001648F9" w:rsidP="00552CBB">
                            <w:pPr>
                              <w:spacing w:after="0"/>
                              <w:jc w:val="left"/>
                              <w:rPr>
                                <w:rFonts w:cs="Calibri"/>
                                <w:sz w:val="18"/>
                                <w:szCs w:val="18"/>
                              </w:rPr>
                            </w:pPr>
                            <w:r w:rsidRPr="00C0799D">
                              <w:rPr>
                                <w:rFonts w:cs="Calibri"/>
                                <w:sz w:val="18"/>
                                <w:szCs w:val="18"/>
                              </w:rPr>
                              <w:t>None</w:t>
                            </w:r>
                          </w:p>
                        </w:tc>
                        <w:tc>
                          <w:tcPr>
                            <w:tcW w:w="2350" w:type="dxa"/>
                          </w:tcPr>
                          <w:p w14:paraId="3DD40979" w14:textId="77777777" w:rsidR="001648F9" w:rsidRPr="00C0799D" w:rsidRDefault="001648F9" w:rsidP="00552CBB">
                            <w:pPr>
                              <w:spacing w:after="0"/>
                              <w:jc w:val="left"/>
                              <w:rPr>
                                <w:rFonts w:cs="Calibri"/>
                                <w:sz w:val="18"/>
                                <w:szCs w:val="18"/>
                              </w:rPr>
                            </w:pPr>
                            <w:r w:rsidRPr="00C0799D">
                              <w:rPr>
                                <w:rFonts w:cs="Calibri"/>
                                <w:sz w:val="18"/>
                                <w:szCs w:val="18"/>
                              </w:rPr>
                              <w:t>Quarterly, annually</w:t>
                            </w:r>
                          </w:p>
                        </w:tc>
                      </w:tr>
                      <w:tr w:rsidR="001648F9" w:rsidRPr="0003763F" w14:paraId="19C29712" w14:textId="77777777" w:rsidTr="00552CBB">
                        <w:trPr>
                          <w:jc w:val="center"/>
                        </w:trPr>
                        <w:tc>
                          <w:tcPr>
                            <w:tcW w:w="3139" w:type="dxa"/>
                          </w:tcPr>
                          <w:p w14:paraId="5CD717E2" w14:textId="77777777" w:rsidR="001648F9" w:rsidRPr="00C0799D" w:rsidRDefault="001648F9" w:rsidP="00552CBB">
                            <w:pPr>
                              <w:spacing w:after="0"/>
                              <w:jc w:val="left"/>
                              <w:rPr>
                                <w:rFonts w:cs="Calibri"/>
                                <w:b/>
                                <w:sz w:val="18"/>
                                <w:szCs w:val="18"/>
                              </w:rPr>
                            </w:pPr>
                            <w:r w:rsidRPr="00C0799D">
                              <w:rPr>
                                <w:rFonts w:cs="Calibri"/>
                                <w:b/>
                                <w:sz w:val="18"/>
                                <w:szCs w:val="18"/>
                              </w:rPr>
                              <w:t>Monitoring of indicators in project results framework, including updating GEF tracking tool</w:t>
                            </w:r>
                          </w:p>
                        </w:tc>
                        <w:tc>
                          <w:tcPr>
                            <w:tcW w:w="1984" w:type="dxa"/>
                          </w:tcPr>
                          <w:p w14:paraId="42BC16FD" w14:textId="77777777" w:rsidR="001648F9" w:rsidRPr="00C0799D" w:rsidRDefault="001648F9" w:rsidP="00552CBB">
                            <w:pPr>
                              <w:spacing w:after="0"/>
                              <w:jc w:val="left"/>
                              <w:rPr>
                                <w:rFonts w:cs="Calibri"/>
                                <w:sz w:val="18"/>
                                <w:szCs w:val="18"/>
                              </w:rPr>
                            </w:pPr>
                            <w:r w:rsidRPr="00C0799D">
                              <w:rPr>
                                <w:rFonts w:cs="Calibri"/>
                                <w:sz w:val="18"/>
                                <w:szCs w:val="18"/>
                              </w:rPr>
                              <w:t>Project Manager</w:t>
                            </w:r>
                            <w:r>
                              <w:rPr>
                                <w:rFonts w:cs="Calibri"/>
                                <w:sz w:val="18"/>
                                <w:szCs w:val="18"/>
                              </w:rPr>
                              <w:t xml:space="preserve"> (and consultants)</w:t>
                            </w:r>
                          </w:p>
                          <w:p w14:paraId="44CAB23D" w14:textId="77777777" w:rsidR="001648F9" w:rsidRPr="00C0799D" w:rsidRDefault="001648F9" w:rsidP="00552CBB">
                            <w:pPr>
                              <w:spacing w:after="0"/>
                              <w:jc w:val="left"/>
                              <w:rPr>
                                <w:rFonts w:cs="Calibri"/>
                                <w:sz w:val="18"/>
                                <w:szCs w:val="18"/>
                              </w:rPr>
                            </w:pPr>
                          </w:p>
                        </w:tc>
                        <w:tc>
                          <w:tcPr>
                            <w:tcW w:w="1263" w:type="dxa"/>
                          </w:tcPr>
                          <w:p w14:paraId="2F24AF32" w14:textId="77777777" w:rsidR="001648F9" w:rsidRPr="00C0799D" w:rsidRDefault="001648F9" w:rsidP="00552CBB">
                            <w:pPr>
                              <w:pStyle w:val="BodyText23"/>
                              <w:widowControl/>
                              <w:tabs>
                                <w:tab w:val="clear" w:pos="547"/>
                              </w:tabs>
                              <w:rPr>
                                <w:rFonts w:ascii="Calibri" w:hAnsi="Calibri" w:cs="Calibri"/>
                                <w:snapToGrid/>
                                <w:sz w:val="18"/>
                                <w:szCs w:val="18"/>
                                <w:lang w:val="en-GB"/>
                              </w:rPr>
                            </w:pPr>
                            <w:r>
                              <w:rPr>
                                <w:rFonts w:ascii="Calibri" w:hAnsi="Calibri" w:cs="Calibri"/>
                                <w:snapToGrid/>
                                <w:sz w:val="18"/>
                                <w:szCs w:val="18"/>
                                <w:lang w:val="en-GB"/>
                              </w:rPr>
                              <w:t>USD 15,000</w:t>
                            </w:r>
                          </w:p>
                        </w:tc>
                        <w:tc>
                          <w:tcPr>
                            <w:tcW w:w="1276" w:type="dxa"/>
                          </w:tcPr>
                          <w:p w14:paraId="2D61CD42" w14:textId="77777777" w:rsidR="001648F9" w:rsidRPr="00C01F8E" w:rsidRDefault="001648F9" w:rsidP="00552CBB">
                            <w:pPr>
                              <w:pStyle w:val="BodyText23"/>
                              <w:widowControl/>
                              <w:tabs>
                                <w:tab w:val="clear" w:pos="547"/>
                              </w:tabs>
                              <w:rPr>
                                <w:rFonts w:ascii="Calibri" w:hAnsi="Calibri" w:cs="Calibri"/>
                                <w:snapToGrid/>
                                <w:sz w:val="18"/>
                                <w:szCs w:val="18"/>
                                <w:lang w:val="en-GB"/>
                              </w:rPr>
                            </w:pPr>
                            <w:r>
                              <w:rPr>
                                <w:rFonts w:ascii="Calibri" w:hAnsi="Calibri" w:cs="Calibri"/>
                                <w:snapToGrid/>
                                <w:sz w:val="18"/>
                                <w:szCs w:val="18"/>
                                <w:lang w:val="en-GB"/>
                              </w:rPr>
                              <w:t>USD 5,000</w:t>
                            </w:r>
                          </w:p>
                        </w:tc>
                        <w:tc>
                          <w:tcPr>
                            <w:tcW w:w="2350" w:type="dxa"/>
                          </w:tcPr>
                          <w:p w14:paraId="1C0C2A61" w14:textId="77777777" w:rsidR="001648F9" w:rsidRPr="00C0799D" w:rsidRDefault="001648F9" w:rsidP="00552CBB">
                            <w:pPr>
                              <w:spacing w:after="0"/>
                              <w:jc w:val="left"/>
                              <w:rPr>
                                <w:rFonts w:cs="Calibri"/>
                                <w:sz w:val="18"/>
                                <w:szCs w:val="18"/>
                              </w:rPr>
                            </w:pPr>
                            <w:r w:rsidRPr="00C0799D">
                              <w:rPr>
                                <w:rFonts w:cs="Calibri"/>
                                <w:sz w:val="18"/>
                                <w:szCs w:val="18"/>
                              </w:rPr>
                              <w:t>Annually before PIR; updating tracking tool before MTE and TE missions</w:t>
                            </w:r>
                          </w:p>
                        </w:tc>
                      </w:tr>
                      <w:tr w:rsidR="001648F9" w:rsidRPr="0003763F" w14:paraId="21310A51" w14:textId="77777777" w:rsidTr="00552CBB">
                        <w:trPr>
                          <w:jc w:val="center"/>
                        </w:trPr>
                        <w:tc>
                          <w:tcPr>
                            <w:tcW w:w="3139" w:type="dxa"/>
                          </w:tcPr>
                          <w:p w14:paraId="592A3A1F" w14:textId="77777777" w:rsidR="001648F9" w:rsidRPr="00C0799D" w:rsidRDefault="001648F9" w:rsidP="00552CBB">
                            <w:pPr>
                              <w:spacing w:after="0"/>
                              <w:jc w:val="left"/>
                              <w:rPr>
                                <w:rFonts w:cs="Calibri"/>
                                <w:b/>
                                <w:sz w:val="18"/>
                                <w:szCs w:val="18"/>
                              </w:rPr>
                            </w:pPr>
                            <w:r w:rsidRPr="00C0799D">
                              <w:rPr>
                                <w:rFonts w:cs="Calibri"/>
                                <w:b/>
                                <w:sz w:val="18"/>
                                <w:szCs w:val="18"/>
                              </w:rPr>
                              <w:t xml:space="preserve">GEF Project Implementation Report (PIR) </w:t>
                            </w:r>
                          </w:p>
                        </w:tc>
                        <w:tc>
                          <w:tcPr>
                            <w:tcW w:w="1984" w:type="dxa"/>
                          </w:tcPr>
                          <w:p w14:paraId="44049406" w14:textId="77777777" w:rsidR="001648F9" w:rsidRPr="00C0799D" w:rsidRDefault="001648F9" w:rsidP="00552CBB">
                            <w:pPr>
                              <w:spacing w:after="0"/>
                              <w:jc w:val="left"/>
                              <w:rPr>
                                <w:rFonts w:cs="Calibri"/>
                                <w:sz w:val="18"/>
                                <w:szCs w:val="18"/>
                              </w:rPr>
                            </w:pPr>
                            <w:r w:rsidRPr="00C0799D">
                              <w:rPr>
                                <w:rFonts w:cs="Calibri"/>
                                <w:sz w:val="18"/>
                                <w:szCs w:val="18"/>
                              </w:rPr>
                              <w:t>Project Manager, DBSA and UNDP (CO and UNDP-GEF team)</w:t>
                            </w:r>
                          </w:p>
                        </w:tc>
                        <w:tc>
                          <w:tcPr>
                            <w:tcW w:w="1263" w:type="dxa"/>
                          </w:tcPr>
                          <w:p w14:paraId="7EAF7F12" w14:textId="77777777" w:rsidR="001648F9" w:rsidRPr="00C0799D" w:rsidRDefault="001648F9" w:rsidP="00552CBB">
                            <w:pPr>
                              <w:pStyle w:val="BodyText23"/>
                              <w:widowControl/>
                              <w:tabs>
                                <w:tab w:val="clear" w:pos="547"/>
                              </w:tabs>
                              <w:rPr>
                                <w:rFonts w:ascii="Calibri" w:hAnsi="Calibri" w:cs="Calibri"/>
                                <w:snapToGrid/>
                                <w:sz w:val="18"/>
                                <w:szCs w:val="18"/>
                                <w:lang w:val="en-GB"/>
                              </w:rPr>
                            </w:pPr>
                            <w:r w:rsidRPr="00C0799D">
                              <w:rPr>
                                <w:rFonts w:ascii="Calibri" w:hAnsi="Calibri" w:cs="Calibri"/>
                                <w:snapToGrid/>
                                <w:sz w:val="18"/>
                                <w:szCs w:val="18"/>
                                <w:lang w:val="en-GB"/>
                              </w:rPr>
                              <w:t>None</w:t>
                            </w:r>
                          </w:p>
                        </w:tc>
                        <w:tc>
                          <w:tcPr>
                            <w:tcW w:w="1276" w:type="dxa"/>
                          </w:tcPr>
                          <w:p w14:paraId="2DAACE06" w14:textId="77777777" w:rsidR="001648F9" w:rsidRPr="00C0799D" w:rsidRDefault="001648F9" w:rsidP="00552CBB">
                            <w:pPr>
                              <w:pStyle w:val="BodyText23"/>
                              <w:widowControl/>
                              <w:tabs>
                                <w:tab w:val="clear" w:pos="547"/>
                              </w:tabs>
                              <w:rPr>
                                <w:rFonts w:ascii="Calibri" w:hAnsi="Calibri" w:cs="Calibri"/>
                                <w:snapToGrid/>
                                <w:sz w:val="18"/>
                                <w:szCs w:val="18"/>
                                <w:lang w:val="en-GB"/>
                              </w:rPr>
                            </w:pPr>
                            <w:r w:rsidRPr="00C0799D">
                              <w:rPr>
                                <w:rFonts w:ascii="Calibri" w:hAnsi="Calibri" w:cs="Calibri"/>
                                <w:snapToGrid/>
                                <w:sz w:val="18"/>
                                <w:szCs w:val="18"/>
                                <w:lang w:val="en-GB"/>
                              </w:rPr>
                              <w:t>None</w:t>
                            </w:r>
                          </w:p>
                        </w:tc>
                        <w:tc>
                          <w:tcPr>
                            <w:tcW w:w="2350" w:type="dxa"/>
                          </w:tcPr>
                          <w:p w14:paraId="0CAE9905" w14:textId="77777777" w:rsidR="001648F9" w:rsidRPr="00C0799D" w:rsidRDefault="001648F9" w:rsidP="00552CBB">
                            <w:pPr>
                              <w:spacing w:after="0"/>
                              <w:jc w:val="left"/>
                              <w:rPr>
                                <w:rFonts w:cs="Calibri"/>
                                <w:sz w:val="18"/>
                                <w:szCs w:val="18"/>
                              </w:rPr>
                            </w:pPr>
                            <w:r w:rsidRPr="00C0799D">
                              <w:rPr>
                                <w:rFonts w:cs="Calibri"/>
                                <w:sz w:val="18"/>
                                <w:szCs w:val="18"/>
                              </w:rPr>
                              <w:t xml:space="preserve">Annually </w:t>
                            </w:r>
                          </w:p>
                        </w:tc>
                      </w:tr>
                      <w:tr w:rsidR="001648F9" w:rsidRPr="0003763F" w14:paraId="24391144" w14:textId="77777777" w:rsidTr="00552CBB">
                        <w:trPr>
                          <w:jc w:val="center"/>
                        </w:trPr>
                        <w:tc>
                          <w:tcPr>
                            <w:tcW w:w="3139" w:type="dxa"/>
                          </w:tcPr>
                          <w:p w14:paraId="7165936C" w14:textId="77777777" w:rsidR="001648F9" w:rsidRPr="00C0799D" w:rsidRDefault="001648F9" w:rsidP="00552CBB">
                            <w:pPr>
                              <w:spacing w:after="0"/>
                              <w:jc w:val="left"/>
                              <w:rPr>
                                <w:rFonts w:cs="Calibri"/>
                                <w:b/>
                                <w:sz w:val="18"/>
                                <w:szCs w:val="18"/>
                              </w:rPr>
                            </w:pPr>
                            <w:r w:rsidRPr="00C0799D">
                              <w:rPr>
                                <w:rFonts w:cs="Calibri"/>
                                <w:b/>
                                <w:sz w:val="18"/>
                                <w:szCs w:val="18"/>
                              </w:rPr>
                              <w:t xml:space="preserve">Audit </w:t>
                            </w:r>
                            <w:r>
                              <w:rPr>
                                <w:rFonts w:cs="Calibri"/>
                                <w:b/>
                                <w:sz w:val="18"/>
                                <w:szCs w:val="18"/>
                              </w:rPr>
                              <w:t>service</w:t>
                            </w:r>
                          </w:p>
                        </w:tc>
                        <w:tc>
                          <w:tcPr>
                            <w:tcW w:w="1984" w:type="dxa"/>
                          </w:tcPr>
                          <w:p w14:paraId="60D599CF" w14:textId="77777777" w:rsidR="001648F9" w:rsidRPr="00C0799D" w:rsidRDefault="001648F9" w:rsidP="00552CBB">
                            <w:pPr>
                              <w:spacing w:after="0"/>
                              <w:jc w:val="left"/>
                              <w:rPr>
                                <w:rFonts w:cs="Calibri"/>
                                <w:sz w:val="18"/>
                                <w:szCs w:val="18"/>
                              </w:rPr>
                            </w:pPr>
                            <w:r w:rsidRPr="00C0799D">
                              <w:rPr>
                                <w:rFonts w:cs="Calibri"/>
                                <w:sz w:val="18"/>
                                <w:szCs w:val="18"/>
                              </w:rPr>
                              <w:t>UNDP Country Office</w:t>
                            </w:r>
                          </w:p>
                          <w:p w14:paraId="7D7A7289" w14:textId="77777777" w:rsidR="001648F9" w:rsidRPr="00C0799D" w:rsidRDefault="001648F9" w:rsidP="00552CBB">
                            <w:pPr>
                              <w:spacing w:after="0"/>
                              <w:jc w:val="left"/>
                              <w:rPr>
                                <w:rFonts w:cs="Calibri"/>
                                <w:sz w:val="18"/>
                                <w:szCs w:val="18"/>
                              </w:rPr>
                            </w:pPr>
                            <w:r w:rsidRPr="00C0799D">
                              <w:rPr>
                                <w:rFonts w:cs="Calibri"/>
                                <w:sz w:val="18"/>
                                <w:szCs w:val="18"/>
                              </w:rPr>
                              <w:t>DBSA</w:t>
                            </w:r>
                          </w:p>
                        </w:tc>
                        <w:tc>
                          <w:tcPr>
                            <w:tcW w:w="1263" w:type="dxa"/>
                          </w:tcPr>
                          <w:p w14:paraId="5D88F7E4" w14:textId="77777777" w:rsidR="001648F9" w:rsidRPr="00C0799D" w:rsidRDefault="001648F9" w:rsidP="00C01F8E">
                            <w:pPr>
                              <w:spacing w:after="0"/>
                              <w:jc w:val="left"/>
                              <w:rPr>
                                <w:rFonts w:cs="Calibri"/>
                                <w:sz w:val="18"/>
                                <w:szCs w:val="18"/>
                              </w:rPr>
                            </w:pPr>
                            <w:r>
                              <w:rPr>
                                <w:rFonts w:cs="Calibri"/>
                                <w:sz w:val="18"/>
                                <w:szCs w:val="18"/>
                              </w:rPr>
                              <w:t>USD 15,000</w:t>
                            </w:r>
                          </w:p>
                        </w:tc>
                        <w:tc>
                          <w:tcPr>
                            <w:tcW w:w="1276" w:type="dxa"/>
                          </w:tcPr>
                          <w:p w14:paraId="6A9AC50F" w14:textId="77777777" w:rsidR="001648F9" w:rsidRPr="00C01F8E" w:rsidRDefault="001648F9" w:rsidP="00552CBB">
                            <w:pPr>
                              <w:spacing w:after="0"/>
                              <w:jc w:val="left"/>
                              <w:rPr>
                                <w:rFonts w:cs="Calibri"/>
                                <w:sz w:val="18"/>
                                <w:szCs w:val="18"/>
                              </w:rPr>
                            </w:pPr>
                            <w:r>
                              <w:rPr>
                                <w:rFonts w:cs="Calibri"/>
                                <w:sz w:val="18"/>
                                <w:szCs w:val="18"/>
                              </w:rPr>
                              <w:t>None</w:t>
                            </w:r>
                          </w:p>
                        </w:tc>
                        <w:tc>
                          <w:tcPr>
                            <w:tcW w:w="2350" w:type="dxa"/>
                          </w:tcPr>
                          <w:p w14:paraId="4E86CB7B" w14:textId="77777777" w:rsidR="001648F9" w:rsidRPr="00C0799D" w:rsidRDefault="001648F9" w:rsidP="00552CBB">
                            <w:pPr>
                              <w:spacing w:after="0"/>
                              <w:jc w:val="left"/>
                              <w:rPr>
                                <w:rFonts w:cs="Calibri"/>
                                <w:sz w:val="18"/>
                                <w:szCs w:val="18"/>
                              </w:rPr>
                            </w:pPr>
                            <w:r>
                              <w:rPr>
                                <w:rFonts w:cs="Calibri"/>
                                <w:sz w:val="18"/>
                                <w:szCs w:val="18"/>
                              </w:rPr>
                              <w:t xml:space="preserve">Annually and/or </w:t>
                            </w:r>
                            <w:r w:rsidRPr="00203D29">
                              <w:rPr>
                                <w:rFonts w:cs="Calibri"/>
                                <w:sz w:val="18"/>
                                <w:szCs w:val="18"/>
                              </w:rPr>
                              <w:t>as per DBSA a</w:t>
                            </w:r>
                            <w:r>
                              <w:rPr>
                                <w:rFonts w:cs="Calibri"/>
                                <w:sz w:val="18"/>
                                <w:szCs w:val="18"/>
                              </w:rPr>
                              <w:t>nd UNDP audit policies</w:t>
                            </w:r>
                          </w:p>
                        </w:tc>
                      </w:tr>
                      <w:tr w:rsidR="001648F9" w:rsidRPr="0003763F" w14:paraId="42E5F567" w14:textId="77777777" w:rsidTr="00552CBB">
                        <w:trPr>
                          <w:jc w:val="center"/>
                        </w:trPr>
                        <w:tc>
                          <w:tcPr>
                            <w:tcW w:w="3139" w:type="dxa"/>
                          </w:tcPr>
                          <w:p w14:paraId="3C58208A" w14:textId="77777777" w:rsidR="001648F9" w:rsidRPr="00C0799D" w:rsidRDefault="001648F9" w:rsidP="00552CBB">
                            <w:pPr>
                              <w:spacing w:after="0"/>
                              <w:jc w:val="left"/>
                              <w:rPr>
                                <w:rFonts w:cs="Calibri"/>
                                <w:b/>
                                <w:sz w:val="18"/>
                                <w:szCs w:val="18"/>
                              </w:rPr>
                            </w:pPr>
                            <w:r w:rsidRPr="00C0799D">
                              <w:rPr>
                                <w:rFonts w:cs="Calibri"/>
                                <w:b/>
                                <w:sz w:val="18"/>
                                <w:szCs w:val="18"/>
                              </w:rPr>
                              <w:t>Lessons learned and knowledge generation</w:t>
                            </w:r>
                          </w:p>
                        </w:tc>
                        <w:tc>
                          <w:tcPr>
                            <w:tcW w:w="1984" w:type="dxa"/>
                          </w:tcPr>
                          <w:p w14:paraId="1BE528E0" w14:textId="77777777" w:rsidR="001648F9" w:rsidRPr="00C0799D" w:rsidRDefault="001648F9" w:rsidP="00552CBB">
                            <w:pPr>
                              <w:spacing w:after="0"/>
                              <w:jc w:val="left"/>
                              <w:rPr>
                                <w:rFonts w:cs="Calibri"/>
                                <w:sz w:val="18"/>
                                <w:szCs w:val="18"/>
                              </w:rPr>
                            </w:pPr>
                            <w:r w:rsidRPr="00C0799D">
                              <w:rPr>
                                <w:rFonts w:cs="Calibri"/>
                                <w:sz w:val="18"/>
                                <w:szCs w:val="18"/>
                              </w:rPr>
                              <w:t>Project Manager</w:t>
                            </w:r>
                          </w:p>
                        </w:tc>
                        <w:tc>
                          <w:tcPr>
                            <w:tcW w:w="1263" w:type="dxa"/>
                          </w:tcPr>
                          <w:p w14:paraId="415DCB94" w14:textId="77777777" w:rsidR="001648F9" w:rsidRDefault="001648F9" w:rsidP="00552CBB">
                            <w:pPr>
                              <w:spacing w:after="0"/>
                              <w:jc w:val="left"/>
                              <w:rPr>
                                <w:rFonts w:cs="Calibri"/>
                                <w:sz w:val="18"/>
                                <w:szCs w:val="18"/>
                              </w:rPr>
                            </w:pPr>
                            <w:r>
                              <w:rPr>
                                <w:rFonts w:cs="Calibri"/>
                                <w:sz w:val="18"/>
                                <w:szCs w:val="18"/>
                              </w:rPr>
                              <w:t>USD 8,100</w:t>
                            </w:r>
                          </w:p>
                          <w:p w14:paraId="4657BB11" w14:textId="77777777" w:rsidR="001648F9" w:rsidRPr="00C0799D" w:rsidRDefault="001648F9" w:rsidP="00552CBB">
                            <w:pPr>
                              <w:spacing w:after="0"/>
                              <w:jc w:val="left"/>
                              <w:rPr>
                                <w:rFonts w:cs="Calibri"/>
                                <w:sz w:val="18"/>
                                <w:szCs w:val="18"/>
                              </w:rPr>
                            </w:pPr>
                          </w:p>
                        </w:tc>
                        <w:tc>
                          <w:tcPr>
                            <w:tcW w:w="1276" w:type="dxa"/>
                          </w:tcPr>
                          <w:p w14:paraId="2EB04DE6" w14:textId="77777777" w:rsidR="001648F9" w:rsidRPr="00594375" w:rsidRDefault="001648F9" w:rsidP="00552CBB">
                            <w:pPr>
                              <w:spacing w:after="0"/>
                              <w:jc w:val="left"/>
                              <w:rPr>
                                <w:rFonts w:cs="Calibri"/>
                                <w:sz w:val="18"/>
                                <w:szCs w:val="18"/>
                              </w:rPr>
                            </w:pPr>
                            <w:r w:rsidRPr="00594375">
                              <w:rPr>
                                <w:rFonts w:cs="Calibri"/>
                                <w:sz w:val="18"/>
                                <w:szCs w:val="18"/>
                              </w:rPr>
                              <w:t>USD 20</w:t>
                            </w:r>
                            <w:r>
                              <w:rPr>
                                <w:rFonts w:cs="Calibri"/>
                                <w:sz w:val="18"/>
                                <w:szCs w:val="18"/>
                              </w:rPr>
                              <w:t>,</w:t>
                            </w:r>
                            <w:r w:rsidRPr="00594375">
                              <w:rPr>
                                <w:rFonts w:cs="Calibri"/>
                                <w:sz w:val="18"/>
                                <w:szCs w:val="18"/>
                              </w:rPr>
                              <w:t>000</w:t>
                            </w:r>
                          </w:p>
                        </w:tc>
                        <w:tc>
                          <w:tcPr>
                            <w:tcW w:w="2350" w:type="dxa"/>
                          </w:tcPr>
                          <w:p w14:paraId="3CA93869" w14:textId="77777777" w:rsidR="001648F9" w:rsidRPr="00C0799D" w:rsidRDefault="001648F9" w:rsidP="00552CBB">
                            <w:pPr>
                              <w:spacing w:after="0"/>
                              <w:jc w:val="left"/>
                              <w:rPr>
                                <w:rFonts w:cs="Calibri"/>
                                <w:sz w:val="18"/>
                                <w:szCs w:val="18"/>
                              </w:rPr>
                            </w:pPr>
                            <w:r w:rsidRPr="00C0799D">
                              <w:rPr>
                                <w:rFonts w:cs="Calibri"/>
                                <w:sz w:val="18"/>
                                <w:szCs w:val="18"/>
                              </w:rPr>
                              <w:t>Annually</w:t>
                            </w:r>
                          </w:p>
                        </w:tc>
                      </w:tr>
                      <w:tr w:rsidR="001648F9" w:rsidRPr="0003763F" w14:paraId="2C4D5677" w14:textId="77777777" w:rsidTr="00552CBB">
                        <w:trPr>
                          <w:jc w:val="center"/>
                        </w:trPr>
                        <w:tc>
                          <w:tcPr>
                            <w:tcW w:w="3139" w:type="dxa"/>
                          </w:tcPr>
                          <w:p w14:paraId="0B04416B" w14:textId="77777777" w:rsidR="001648F9" w:rsidRPr="00C0799D" w:rsidRDefault="001648F9" w:rsidP="00552CBB">
                            <w:pPr>
                              <w:spacing w:after="0"/>
                              <w:jc w:val="left"/>
                              <w:rPr>
                                <w:rFonts w:cs="Calibri"/>
                                <w:b/>
                                <w:sz w:val="18"/>
                                <w:szCs w:val="18"/>
                              </w:rPr>
                            </w:pPr>
                            <w:r w:rsidRPr="00C0799D">
                              <w:rPr>
                                <w:rFonts w:cs="Calibri"/>
                                <w:b/>
                                <w:sz w:val="18"/>
                                <w:szCs w:val="18"/>
                              </w:rPr>
                              <w:t>Monitoring of environmental and social risks; Corresponding management plans and addressing grievances as relevant</w:t>
                            </w:r>
                          </w:p>
                        </w:tc>
                        <w:tc>
                          <w:tcPr>
                            <w:tcW w:w="1984" w:type="dxa"/>
                          </w:tcPr>
                          <w:p w14:paraId="3D4E66E9" w14:textId="77777777" w:rsidR="001648F9" w:rsidRPr="00C0799D" w:rsidRDefault="001648F9" w:rsidP="00552CBB">
                            <w:pPr>
                              <w:spacing w:after="0"/>
                              <w:jc w:val="left"/>
                              <w:rPr>
                                <w:rFonts w:cs="Calibri"/>
                                <w:sz w:val="18"/>
                                <w:szCs w:val="18"/>
                              </w:rPr>
                            </w:pPr>
                            <w:r w:rsidRPr="00C0799D">
                              <w:rPr>
                                <w:rFonts w:cs="Calibri"/>
                                <w:sz w:val="18"/>
                                <w:szCs w:val="18"/>
                              </w:rPr>
                              <w:t>Project Manager</w:t>
                            </w:r>
                          </w:p>
                          <w:p w14:paraId="03CEC59A" w14:textId="77777777" w:rsidR="001648F9" w:rsidRPr="00C0799D" w:rsidRDefault="001648F9" w:rsidP="00552CBB">
                            <w:pPr>
                              <w:spacing w:after="0"/>
                              <w:jc w:val="left"/>
                              <w:rPr>
                                <w:rFonts w:cs="Calibri"/>
                                <w:sz w:val="18"/>
                                <w:szCs w:val="18"/>
                              </w:rPr>
                            </w:pPr>
                            <w:r w:rsidRPr="00C0799D">
                              <w:rPr>
                                <w:rFonts w:cs="Calibri"/>
                                <w:sz w:val="18"/>
                                <w:szCs w:val="18"/>
                              </w:rPr>
                              <w:t>UNDP CO</w:t>
                            </w:r>
                          </w:p>
                        </w:tc>
                        <w:tc>
                          <w:tcPr>
                            <w:tcW w:w="1263" w:type="dxa"/>
                          </w:tcPr>
                          <w:p w14:paraId="2E7F46F7" w14:textId="77777777" w:rsidR="001648F9" w:rsidRPr="00594375" w:rsidRDefault="001648F9" w:rsidP="00552CBB">
                            <w:pPr>
                              <w:spacing w:after="0"/>
                              <w:jc w:val="left"/>
                              <w:rPr>
                                <w:rFonts w:cs="Calibri"/>
                                <w:sz w:val="18"/>
                                <w:szCs w:val="18"/>
                              </w:rPr>
                            </w:pPr>
                            <w:r>
                              <w:rPr>
                                <w:rFonts w:cs="Calibri"/>
                                <w:sz w:val="18"/>
                                <w:szCs w:val="18"/>
                              </w:rPr>
                              <w:t>None</w:t>
                            </w:r>
                          </w:p>
                        </w:tc>
                        <w:tc>
                          <w:tcPr>
                            <w:tcW w:w="1276" w:type="dxa"/>
                          </w:tcPr>
                          <w:p w14:paraId="63D2370A" w14:textId="77777777" w:rsidR="001648F9" w:rsidRPr="00594375" w:rsidRDefault="001648F9" w:rsidP="00552CBB">
                            <w:pPr>
                              <w:spacing w:after="0"/>
                              <w:jc w:val="left"/>
                              <w:rPr>
                                <w:rFonts w:cs="Calibri"/>
                                <w:sz w:val="18"/>
                                <w:szCs w:val="18"/>
                              </w:rPr>
                            </w:pPr>
                            <w:r>
                              <w:rPr>
                                <w:rFonts w:cs="Calibri"/>
                                <w:sz w:val="18"/>
                                <w:szCs w:val="18"/>
                              </w:rPr>
                              <w:t>None</w:t>
                            </w:r>
                          </w:p>
                        </w:tc>
                        <w:tc>
                          <w:tcPr>
                            <w:tcW w:w="2350" w:type="dxa"/>
                          </w:tcPr>
                          <w:p w14:paraId="12965526" w14:textId="77777777" w:rsidR="001648F9" w:rsidRPr="00C0799D" w:rsidRDefault="001648F9" w:rsidP="00552CBB">
                            <w:pPr>
                              <w:spacing w:after="0"/>
                              <w:jc w:val="left"/>
                              <w:rPr>
                                <w:rFonts w:cs="Calibri"/>
                                <w:sz w:val="18"/>
                                <w:szCs w:val="18"/>
                              </w:rPr>
                            </w:pPr>
                            <w:r w:rsidRPr="00C0799D">
                              <w:rPr>
                                <w:rFonts w:cs="Calibri"/>
                                <w:sz w:val="18"/>
                                <w:szCs w:val="18"/>
                              </w:rPr>
                              <w:t>On-going</w:t>
                            </w:r>
                          </w:p>
                        </w:tc>
                      </w:tr>
                      <w:tr w:rsidR="001648F9" w:rsidRPr="0003763F" w14:paraId="563110B4" w14:textId="77777777" w:rsidTr="00552CBB">
                        <w:trPr>
                          <w:jc w:val="center"/>
                        </w:trPr>
                        <w:tc>
                          <w:tcPr>
                            <w:tcW w:w="3139" w:type="dxa"/>
                          </w:tcPr>
                          <w:p w14:paraId="2DFAEDE5" w14:textId="77777777" w:rsidR="001648F9" w:rsidRPr="00C0799D" w:rsidRDefault="001648F9" w:rsidP="00552CBB">
                            <w:pPr>
                              <w:spacing w:after="0"/>
                              <w:jc w:val="left"/>
                              <w:rPr>
                                <w:rFonts w:cs="Calibri"/>
                                <w:b/>
                                <w:sz w:val="18"/>
                                <w:szCs w:val="18"/>
                              </w:rPr>
                            </w:pPr>
                            <w:r w:rsidRPr="00C0799D">
                              <w:rPr>
                                <w:rFonts w:cs="Calibri"/>
                                <w:b/>
                                <w:sz w:val="18"/>
                                <w:szCs w:val="18"/>
                              </w:rPr>
                              <w:t>PSC meetings and supervision</w:t>
                            </w:r>
                          </w:p>
                        </w:tc>
                        <w:tc>
                          <w:tcPr>
                            <w:tcW w:w="1984" w:type="dxa"/>
                          </w:tcPr>
                          <w:p w14:paraId="0E853BCB" w14:textId="77777777" w:rsidR="001648F9" w:rsidRPr="00C0799D" w:rsidRDefault="001648F9" w:rsidP="00552CBB">
                            <w:pPr>
                              <w:spacing w:after="0"/>
                              <w:jc w:val="left"/>
                              <w:rPr>
                                <w:rFonts w:cs="Calibri"/>
                                <w:sz w:val="18"/>
                                <w:szCs w:val="18"/>
                              </w:rPr>
                            </w:pPr>
                            <w:r w:rsidRPr="00C0799D">
                              <w:rPr>
                                <w:rFonts w:cs="Calibri"/>
                                <w:sz w:val="18"/>
                                <w:szCs w:val="18"/>
                              </w:rPr>
                              <w:t>PSC, DBSA, UNDP CO</w:t>
                            </w:r>
                          </w:p>
                          <w:p w14:paraId="285386CE" w14:textId="77777777" w:rsidR="001648F9" w:rsidRPr="00C0799D" w:rsidRDefault="001648F9" w:rsidP="00552CBB">
                            <w:pPr>
                              <w:spacing w:after="0"/>
                              <w:jc w:val="left"/>
                              <w:rPr>
                                <w:rFonts w:cs="Calibri"/>
                                <w:sz w:val="18"/>
                                <w:szCs w:val="18"/>
                              </w:rPr>
                            </w:pPr>
                            <w:r w:rsidRPr="00C0799D">
                              <w:rPr>
                                <w:rFonts w:cs="Calibri"/>
                                <w:sz w:val="18"/>
                                <w:szCs w:val="18"/>
                              </w:rPr>
                              <w:t>Project Manager</w:t>
                            </w:r>
                          </w:p>
                        </w:tc>
                        <w:tc>
                          <w:tcPr>
                            <w:tcW w:w="1263" w:type="dxa"/>
                          </w:tcPr>
                          <w:p w14:paraId="27675F2F" w14:textId="77777777" w:rsidR="001648F9" w:rsidRPr="00203D29" w:rsidRDefault="001648F9" w:rsidP="00552CBB">
                            <w:pPr>
                              <w:spacing w:after="0"/>
                              <w:jc w:val="left"/>
                              <w:rPr>
                                <w:rFonts w:cs="Calibri"/>
                                <w:sz w:val="18"/>
                                <w:szCs w:val="18"/>
                              </w:rPr>
                            </w:pPr>
                            <w:r>
                              <w:rPr>
                                <w:rFonts w:cs="Calibri"/>
                                <w:sz w:val="18"/>
                                <w:szCs w:val="18"/>
                              </w:rPr>
                              <w:t>None</w:t>
                            </w:r>
                          </w:p>
                        </w:tc>
                        <w:tc>
                          <w:tcPr>
                            <w:tcW w:w="1276" w:type="dxa"/>
                          </w:tcPr>
                          <w:p w14:paraId="43BB5974" w14:textId="77777777" w:rsidR="001648F9" w:rsidRPr="00594375" w:rsidRDefault="001648F9" w:rsidP="00552CBB">
                            <w:pPr>
                              <w:spacing w:after="0"/>
                              <w:jc w:val="left"/>
                              <w:rPr>
                                <w:rFonts w:cs="Calibri"/>
                                <w:sz w:val="18"/>
                                <w:szCs w:val="18"/>
                              </w:rPr>
                            </w:pPr>
                            <w:r>
                              <w:rPr>
                                <w:rFonts w:cs="Calibri"/>
                                <w:sz w:val="18"/>
                                <w:szCs w:val="18"/>
                              </w:rPr>
                              <w:t xml:space="preserve">USD </w:t>
                            </w:r>
                          </w:p>
                        </w:tc>
                        <w:tc>
                          <w:tcPr>
                            <w:tcW w:w="2350" w:type="dxa"/>
                          </w:tcPr>
                          <w:p w14:paraId="056386A5" w14:textId="77777777" w:rsidR="001648F9" w:rsidRPr="00C0799D" w:rsidRDefault="001648F9" w:rsidP="00552CBB">
                            <w:pPr>
                              <w:spacing w:after="0"/>
                              <w:jc w:val="left"/>
                              <w:rPr>
                                <w:rFonts w:cs="Calibri"/>
                                <w:sz w:val="18"/>
                                <w:szCs w:val="18"/>
                              </w:rPr>
                            </w:pPr>
                            <w:r w:rsidRPr="00C0799D">
                              <w:rPr>
                                <w:rFonts w:cs="Calibri"/>
                                <w:sz w:val="18"/>
                                <w:szCs w:val="18"/>
                              </w:rPr>
                              <w:t>At minimum annually</w:t>
                            </w:r>
                          </w:p>
                        </w:tc>
                      </w:tr>
                      <w:tr w:rsidR="001648F9" w:rsidRPr="0003763F" w14:paraId="7E2BDA2D" w14:textId="77777777" w:rsidTr="00552CBB">
                        <w:trPr>
                          <w:jc w:val="center"/>
                        </w:trPr>
                        <w:tc>
                          <w:tcPr>
                            <w:tcW w:w="3139" w:type="dxa"/>
                          </w:tcPr>
                          <w:p w14:paraId="335A9C0A" w14:textId="77777777" w:rsidR="001648F9" w:rsidRPr="00C0799D" w:rsidRDefault="001648F9" w:rsidP="00552CBB">
                            <w:pPr>
                              <w:spacing w:after="0"/>
                              <w:jc w:val="left"/>
                              <w:rPr>
                                <w:rFonts w:cs="Calibri"/>
                                <w:b/>
                                <w:sz w:val="18"/>
                                <w:szCs w:val="18"/>
                              </w:rPr>
                            </w:pPr>
                            <w:r w:rsidRPr="00C0799D">
                              <w:rPr>
                                <w:rFonts w:cs="Calibri"/>
                                <w:b/>
                                <w:sz w:val="18"/>
                                <w:szCs w:val="18"/>
                              </w:rPr>
                              <w:t xml:space="preserve">Oversight missions UNDP-GEF; </w:t>
                            </w:r>
                            <w:r w:rsidRPr="00552CBB">
                              <w:rPr>
                                <w:rFonts w:cs="Calibri"/>
                                <w:b/>
                                <w:sz w:val="18"/>
                                <w:szCs w:val="18"/>
                              </w:rPr>
                              <w:t>GEF Secretariat learning missions/site visits</w:t>
                            </w:r>
                          </w:p>
                        </w:tc>
                        <w:tc>
                          <w:tcPr>
                            <w:tcW w:w="1984" w:type="dxa"/>
                          </w:tcPr>
                          <w:p w14:paraId="3620EC86" w14:textId="77777777" w:rsidR="001648F9" w:rsidRDefault="001648F9" w:rsidP="00552CBB">
                            <w:pPr>
                              <w:spacing w:after="0"/>
                              <w:jc w:val="left"/>
                              <w:rPr>
                                <w:rFonts w:cs="Calibri"/>
                                <w:sz w:val="18"/>
                                <w:szCs w:val="18"/>
                              </w:rPr>
                            </w:pPr>
                            <w:r w:rsidRPr="00C0799D">
                              <w:rPr>
                                <w:rFonts w:cs="Calibri"/>
                                <w:sz w:val="18"/>
                                <w:szCs w:val="18"/>
                              </w:rPr>
                              <w:t>UNDP-GEF team, UNBDP CO, DBSA</w:t>
                            </w:r>
                          </w:p>
                          <w:p w14:paraId="281E8FB2" w14:textId="77777777" w:rsidR="001648F9" w:rsidRPr="00594375" w:rsidRDefault="001648F9" w:rsidP="00552CBB">
                            <w:pPr>
                              <w:spacing w:after="0"/>
                              <w:jc w:val="left"/>
                              <w:rPr>
                                <w:rFonts w:cs="Calibri"/>
                                <w:sz w:val="18"/>
                                <w:szCs w:val="18"/>
                              </w:rPr>
                            </w:pPr>
                          </w:p>
                        </w:tc>
                        <w:tc>
                          <w:tcPr>
                            <w:tcW w:w="1263" w:type="dxa"/>
                          </w:tcPr>
                          <w:p w14:paraId="377B704A" w14:textId="77777777" w:rsidR="001648F9" w:rsidRPr="00C0799D" w:rsidRDefault="001648F9" w:rsidP="00552CBB">
                            <w:pPr>
                              <w:pStyle w:val="BodyText23"/>
                              <w:widowControl/>
                              <w:tabs>
                                <w:tab w:val="clear" w:pos="547"/>
                              </w:tabs>
                              <w:rPr>
                                <w:rFonts w:ascii="Calibri" w:hAnsi="Calibri" w:cs="Calibri"/>
                                <w:snapToGrid/>
                                <w:sz w:val="18"/>
                                <w:szCs w:val="18"/>
                                <w:lang w:val="en-GB"/>
                              </w:rPr>
                            </w:pPr>
                            <w:r w:rsidRPr="00C0799D">
                              <w:rPr>
                                <w:rFonts w:ascii="Calibri" w:hAnsi="Calibri" w:cs="Calibri"/>
                                <w:snapToGrid/>
                                <w:sz w:val="18"/>
                                <w:szCs w:val="18"/>
                                <w:lang w:val="en-GB"/>
                              </w:rPr>
                              <w:t>Non</w:t>
                            </w:r>
                            <w:r>
                              <w:rPr>
                                <w:rFonts w:ascii="Calibri" w:hAnsi="Calibri" w:cs="Calibri"/>
                                <w:snapToGrid/>
                                <w:sz w:val="18"/>
                                <w:szCs w:val="18"/>
                                <w:lang w:val="en-GB"/>
                              </w:rPr>
                              <w:t>e</w:t>
                            </w:r>
                            <w:r w:rsidRPr="00C0799D">
                              <w:rPr>
                                <w:rFonts w:ascii="Calibri" w:hAnsi="Calibri" w:cs="Calibri"/>
                                <w:snapToGrid/>
                                <w:sz w:val="18"/>
                                <w:szCs w:val="18"/>
                                <w:lang w:val="en-GB"/>
                              </w:rPr>
                              <w:t xml:space="preserve"> </w:t>
                            </w:r>
                          </w:p>
                        </w:tc>
                        <w:tc>
                          <w:tcPr>
                            <w:tcW w:w="1276" w:type="dxa"/>
                          </w:tcPr>
                          <w:p w14:paraId="158F8B72" w14:textId="77777777" w:rsidR="001648F9" w:rsidRPr="00594375" w:rsidRDefault="001648F9" w:rsidP="00552CBB">
                            <w:pPr>
                              <w:pStyle w:val="BodyText23"/>
                              <w:widowControl/>
                              <w:tabs>
                                <w:tab w:val="clear" w:pos="547"/>
                              </w:tabs>
                              <w:rPr>
                                <w:rFonts w:ascii="Calibri" w:hAnsi="Calibri" w:cs="Calibri"/>
                                <w:snapToGrid/>
                                <w:sz w:val="18"/>
                                <w:szCs w:val="18"/>
                                <w:lang w:val="en-GB"/>
                              </w:rPr>
                            </w:pPr>
                            <w:r>
                              <w:rPr>
                                <w:rFonts w:ascii="Calibri" w:hAnsi="Calibri" w:cs="Calibri"/>
                                <w:sz w:val="18"/>
                                <w:szCs w:val="18"/>
                              </w:rPr>
                              <w:t>None</w:t>
                            </w:r>
                          </w:p>
                        </w:tc>
                        <w:tc>
                          <w:tcPr>
                            <w:tcW w:w="2350" w:type="dxa"/>
                          </w:tcPr>
                          <w:p w14:paraId="3EE54F9C" w14:textId="77777777" w:rsidR="001648F9" w:rsidRPr="00C0799D" w:rsidRDefault="001648F9" w:rsidP="00552CBB">
                            <w:pPr>
                              <w:spacing w:after="0"/>
                              <w:jc w:val="left"/>
                              <w:rPr>
                                <w:rFonts w:cs="Calibri"/>
                                <w:sz w:val="18"/>
                                <w:szCs w:val="18"/>
                              </w:rPr>
                            </w:pPr>
                            <w:r w:rsidRPr="00C0799D">
                              <w:rPr>
                                <w:rFonts w:cs="Calibri"/>
                                <w:sz w:val="18"/>
                                <w:szCs w:val="18"/>
                              </w:rPr>
                              <w:t>Troubleshooting as needed</w:t>
                            </w:r>
                          </w:p>
                        </w:tc>
                      </w:tr>
                      <w:tr w:rsidR="001648F9" w:rsidRPr="0003763F" w14:paraId="6276F790" w14:textId="77777777" w:rsidTr="00552CBB">
                        <w:trPr>
                          <w:jc w:val="center"/>
                        </w:trPr>
                        <w:tc>
                          <w:tcPr>
                            <w:tcW w:w="3139" w:type="dxa"/>
                          </w:tcPr>
                          <w:p w14:paraId="735DEDA0" w14:textId="77777777" w:rsidR="001648F9" w:rsidRPr="00C0799D" w:rsidRDefault="001648F9" w:rsidP="00552CBB">
                            <w:pPr>
                              <w:spacing w:after="0"/>
                              <w:jc w:val="left"/>
                              <w:rPr>
                                <w:rFonts w:cs="Calibri"/>
                                <w:b/>
                                <w:sz w:val="18"/>
                                <w:szCs w:val="18"/>
                              </w:rPr>
                            </w:pPr>
                            <w:r w:rsidRPr="00C0799D">
                              <w:rPr>
                                <w:rFonts w:cs="Calibri"/>
                                <w:b/>
                                <w:sz w:val="18"/>
                                <w:szCs w:val="18"/>
                              </w:rPr>
                              <w:t xml:space="preserve">Independent Mid-term Review (MTR) and management response </w:t>
                            </w:r>
                          </w:p>
                        </w:tc>
                        <w:tc>
                          <w:tcPr>
                            <w:tcW w:w="1984" w:type="dxa"/>
                          </w:tcPr>
                          <w:p w14:paraId="757207EF" w14:textId="77777777" w:rsidR="001648F9" w:rsidRPr="00C0799D" w:rsidRDefault="001648F9" w:rsidP="00552CBB">
                            <w:pPr>
                              <w:spacing w:after="0"/>
                              <w:jc w:val="left"/>
                              <w:rPr>
                                <w:rFonts w:cs="Calibri"/>
                                <w:sz w:val="18"/>
                                <w:szCs w:val="18"/>
                              </w:rPr>
                            </w:pPr>
                            <w:r w:rsidRPr="00C0799D">
                              <w:rPr>
                                <w:rFonts w:cs="Calibri"/>
                                <w:sz w:val="18"/>
                                <w:szCs w:val="18"/>
                              </w:rPr>
                              <w:t>DBSA, UNDP CO, Project team and UNDP-GEF team</w:t>
                            </w:r>
                          </w:p>
                        </w:tc>
                        <w:tc>
                          <w:tcPr>
                            <w:tcW w:w="1263" w:type="dxa"/>
                          </w:tcPr>
                          <w:p w14:paraId="32A762EC" w14:textId="77777777" w:rsidR="001648F9" w:rsidRDefault="001648F9" w:rsidP="00552CBB">
                            <w:pPr>
                              <w:spacing w:after="0"/>
                              <w:jc w:val="left"/>
                              <w:rPr>
                                <w:rFonts w:cs="Calibri"/>
                                <w:sz w:val="18"/>
                                <w:szCs w:val="18"/>
                              </w:rPr>
                            </w:pPr>
                            <w:r>
                              <w:rPr>
                                <w:rFonts w:cs="Calibri"/>
                                <w:sz w:val="18"/>
                                <w:szCs w:val="18"/>
                              </w:rPr>
                              <w:t>USD 29,200</w:t>
                            </w:r>
                          </w:p>
                          <w:p w14:paraId="5A8ABE64" w14:textId="77777777" w:rsidR="001648F9" w:rsidRPr="00203D29" w:rsidRDefault="001648F9" w:rsidP="00552CBB">
                            <w:pPr>
                              <w:spacing w:after="0"/>
                              <w:jc w:val="left"/>
                              <w:rPr>
                                <w:rFonts w:cs="Calibri"/>
                                <w:sz w:val="18"/>
                                <w:szCs w:val="18"/>
                              </w:rPr>
                            </w:pPr>
                          </w:p>
                        </w:tc>
                        <w:tc>
                          <w:tcPr>
                            <w:tcW w:w="1276" w:type="dxa"/>
                          </w:tcPr>
                          <w:p w14:paraId="17B6E72F" w14:textId="77777777" w:rsidR="001648F9" w:rsidRPr="00594375" w:rsidRDefault="001648F9" w:rsidP="00552CBB">
                            <w:pPr>
                              <w:spacing w:after="0"/>
                              <w:jc w:val="left"/>
                              <w:rPr>
                                <w:rFonts w:cs="Calibri"/>
                                <w:sz w:val="18"/>
                                <w:szCs w:val="18"/>
                                <w:highlight w:val="yellow"/>
                              </w:rPr>
                            </w:pPr>
                            <w:r>
                              <w:rPr>
                                <w:rFonts w:cs="Calibri"/>
                                <w:sz w:val="18"/>
                                <w:szCs w:val="18"/>
                              </w:rPr>
                              <w:t>USD 7,500</w:t>
                            </w:r>
                          </w:p>
                        </w:tc>
                        <w:tc>
                          <w:tcPr>
                            <w:tcW w:w="2350" w:type="dxa"/>
                          </w:tcPr>
                          <w:p w14:paraId="5ECFBC48" w14:textId="77777777" w:rsidR="001648F9" w:rsidRPr="00C0799D" w:rsidRDefault="001648F9" w:rsidP="00552CBB">
                            <w:pPr>
                              <w:spacing w:after="0"/>
                              <w:jc w:val="left"/>
                              <w:rPr>
                                <w:rFonts w:cs="Calibri"/>
                                <w:i/>
                                <w:sz w:val="18"/>
                                <w:szCs w:val="18"/>
                              </w:rPr>
                            </w:pPr>
                            <w:r w:rsidRPr="00C0799D">
                              <w:rPr>
                                <w:rFonts w:cs="Calibri"/>
                                <w:i/>
                                <w:sz w:val="18"/>
                                <w:szCs w:val="18"/>
                              </w:rPr>
                              <w:t>Between 2</w:t>
                            </w:r>
                            <w:r w:rsidRPr="00C0799D">
                              <w:rPr>
                                <w:rFonts w:cs="Calibri"/>
                                <w:i/>
                                <w:sz w:val="18"/>
                                <w:szCs w:val="18"/>
                                <w:vertAlign w:val="superscript"/>
                              </w:rPr>
                              <w:t>nd</w:t>
                            </w:r>
                            <w:r w:rsidRPr="00C0799D">
                              <w:rPr>
                                <w:rFonts w:cs="Calibri"/>
                                <w:i/>
                                <w:sz w:val="18"/>
                                <w:szCs w:val="18"/>
                              </w:rPr>
                              <w:t xml:space="preserve"> and 3</w:t>
                            </w:r>
                            <w:r w:rsidRPr="00C0799D">
                              <w:rPr>
                                <w:rFonts w:cs="Calibri"/>
                                <w:i/>
                                <w:sz w:val="18"/>
                                <w:szCs w:val="18"/>
                                <w:vertAlign w:val="superscript"/>
                              </w:rPr>
                              <w:t>rd</w:t>
                            </w:r>
                            <w:r w:rsidRPr="00C0799D">
                              <w:rPr>
                                <w:rFonts w:cs="Calibri"/>
                                <w:i/>
                                <w:sz w:val="18"/>
                                <w:szCs w:val="18"/>
                              </w:rPr>
                              <w:t xml:space="preserve"> PIR.  </w:t>
                            </w:r>
                          </w:p>
                        </w:tc>
                      </w:tr>
                      <w:tr w:rsidR="001648F9" w:rsidRPr="0003763F" w14:paraId="60D243F6" w14:textId="77777777" w:rsidTr="00552CBB">
                        <w:trPr>
                          <w:jc w:val="center"/>
                        </w:trPr>
                        <w:tc>
                          <w:tcPr>
                            <w:tcW w:w="3139" w:type="dxa"/>
                          </w:tcPr>
                          <w:p w14:paraId="09042E40" w14:textId="77777777" w:rsidR="001648F9" w:rsidRPr="00C0799D" w:rsidRDefault="001648F9" w:rsidP="00552CBB">
                            <w:pPr>
                              <w:spacing w:after="0"/>
                              <w:jc w:val="left"/>
                              <w:rPr>
                                <w:rFonts w:cs="Calibri"/>
                                <w:b/>
                                <w:sz w:val="18"/>
                                <w:szCs w:val="18"/>
                              </w:rPr>
                            </w:pPr>
                            <w:r w:rsidRPr="00C0799D">
                              <w:rPr>
                                <w:rFonts w:cs="Calibri"/>
                                <w:b/>
                                <w:sz w:val="18"/>
                                <w:szCs w:val="18"/>
                              </w:rPr>
                              <w:t>Independent Terminal Evaluation (TE) including management response</w:t>
                            </w:r>
                          </w:p>
                        </w:tc>
                        <w:tc>
                          <w:tcPr>
                            <w:tcW w:w="1984" w:type="dxa"/>
                          </w:tcPr>
                          <w:p w14:paraId="006F060D" w14:textId="77777777" w:rsidR="001648F9" w:rsidRPr="00C0799D" w:rsidRDefault="001648F9" w:rsidP="00552CBB">
                            <w:pPr>
                              <w:spacing w:after="0"/>
                              <w:jc w:val="left"/>
                              <w:rPr>
                                <w:rFonts w:cs="Calibri"/>
                                <w:sz w:val="18"/>
                                <w:szCs w:val="18"/>
                              </w:rPr>
                            </w:pPr>
                            <w:r w:rsidRPr="00C0799D">
                              <w:rPr>
                                <w:rFonts w:cs="Calibri"/>
                                <w:sz w:val="18"/>
                                <w:szCs w:val="18"/>
                              </w:rPr>
                              <w:t>DBSA, UNDP CO, Project team and UNDP-GEF team</w:t>
                            </w:r>
                          </w:p>
                        </w:tc>
                        <w:tc>
                          <w:tcPr>
                            <w:tcW w:w="1263" w:type="dxa"/>
                          </w:tcPr>
                          <w:p w14:paraId="3E47C80F" w14:textId="77777777" w:rsidR="001648F9" w:rsidRPr="00C0799D" w:rsidRDefault="001648F9" w:rsidP="00552CBB">
                            <w:pPr>
                              <w:spacing w:after="0"/>
                              <w:jc w:val="left"/>
                              <w:rPr>
                                <w:rFonts w:cs="Calibri"/>
                                <w:sz w:val="18"/>
                                <w:szCs w:val="18"/>
                              </w:rPr>
                            </w:pPr>
                            <w:r>
                              <w:rPr>
                                <w:rFonts w:cs="Calibri"/>
                                <w:sz w:val="18"/>
                                <w:szCs w:val="18"/>
                              </w:rPr>
                              <w:t>USD 29,200</w:t>
                            </w:r>
                          </w:p>
                        </w:tc>
                        <w:tc>
                          <w:tcPr>
                            <w:tcW w:w="1276" w:type="dxa"/>
                          </w:tcPr>
                          <w:p w14:paraId="62D2CF26" w14:textId="77777777" w:rsidR="001648F9" w:rsidRPr="00594375" w:rsidRDefault="001648F9" w:rsidP="00552CBB">
                            <w:pPr>
                              <w:tabs>
                                <w:tab w:val="center" w:pos="1216"/>
                              </w:tabs>
                              <w:spacing w:after="0"/>
                              <w:jc w:val="left"/>
                              <w:rPr>
                                <w:rFonts w:cs="Calibri"/>
                                <w:sz w:val="18"/>
                                <w:szCs w:val="18"/>
                              </w:rPr>
                            </w:pPr>
                            <w:r>
                              <w:rPr>
                                <w:rFonts w:cs="Calibri"/>
                                <w:sz w:val="18"/>
                                <w:szCs w:val="18"/>
                              </w:rPr>
                              <w:t>USD 7,500</w:t>
                            </w:r>
                          </w:p>
                        </w:tc>
                        <w:tc>
                          <w:tcPr>
                            <w:tcW w:w="2350" w:type="dxa"/>
                          </w:tcPr>
                          <w:p w14:paraId="4C61D918" w14:textId="77777777" w:rsidR="001648F9" w:rsidRPr="00C0799D" w:rsidRDefault="001648F9" w:rsidP="00552CBB">
                            <w:pPr>
                              <w:spacing w:after="0"/>
                              <w:jc w:val="left"/>
                              <w:rPr>
                                <w:rFonts w:cs="Calibri"/>
                                <w:sz w:val="18"/>
                                <w:szCs w:val="18"/>
                              </w:rPr>
                            </w:pPr>
                            <w:r w:rsidRPr="00C0799D">
                              <w:rPr>
                                <w:rFonts w:cs="Calibri"/>
                                <w:sz w:val="18"/>
                                <w:szCs w:val="18"/>
                              </w:rPr>
                              <w:t>At least three months before operational closure</w:t>
                            </w:r>
                          </w:p>
                        </w:tc>
                      </w:tr>
                      <w:tr w:rsidR="001648F9" w:rsidRPr="0003763F" w14:paraId="0B337E01" w14:textId="77777777" w:rsidTr="00552CBB">
                        <w:trPr>
                          <w:jc w:val="center"/>
                        </w:trPr>
                        <w:tc>
                          <w:tcPr>
                            <w:tcW w:w="3139" w:type="dxa"/>
                          </w:tcPr>
                          <w:p w14:paraId="7D8610D3" w14:textId="77777777" w:rsidR="001648F9" w:rsidRPr="00C0799D" w:rsidRDefault="001648F9" w:rsidP="00552CBB">
                            <w:pPr>
                              <w:spacing w:after="0"/>
                              <w:jc w:val="left"/>
                              <w:rPr>
                                <w:rFonts w:cs="Calibri"/>
                                <w:b/>
                                <w:sz w:val="18"/>
                                <w:szCs w:val="18"/>
                              </w:rPr>
                            </w:pPr>
                            <w:r>
                              <w:rPr>
                                <w:rFonts w:cs="Calibri"/>
                                <w:b/>
                                <w:sz w:val="18"/>
                                <w:szCs w:val="18"/>
                              </w:rPr>
                              <w:t>End-of-project report and workshop</w:t>
                            </w:r>
                          </w:p>
                        </w:tc>
                        <w:tc>
                          <w:tcPr>
                            <w:tcW w:w="1984" w:type="dxa"/>
                          </w:tcPr>
                          <w:p w14:paraId="1B407467" w14:textId="77777777" w:rsidR="001648F9" w:rsidRPr="00C0799D" w:rsidRDefault="001648F9" w:rsidP="00552CBB">
                            <w:pPr>
                              <w:spacing w:after="0"/>
                              <w:jc w:val="left"/>
                              <w:rPr>
                                <w:rFonts w:cs="Calibri"/>
                                <w:sz w:val="18"/>
                                <w:szCs w:val="18"/>
                              </w:rPr>
                            </w:pPr>
                            <w:r>
                              <w:rPr>
                                <w:rFonts w:cs="Calibri"/>
                                <w:sz w:val="18"/>
                                <w:szCs w:val="18"/>
                              </w:rPr>
                              <w:t>DBSA, UNDP and Project Team</w:t>
                            </w:r>
                          </w:p>
                        </w:tc>
                        <w:tc>
                          <w:tcPr>
                            <w:tcW w:w="1263" w:type="dxa"/>
                          </w:tcPr>
                          <w:p w14:paraId="12BE4FBD" w14:textId="77777777" w:rsidR="001648F9" w:rsidRPr="00C0799D" w:rsidRDefault="001648F9" w:rsidP="00552CBB">
                            <w:pPr>
                              <w:spacing w:after="0"/>
                              <w:jc w:val="left"/>
                              <w:rPr>
                                <w:rFonts w:cs="Calibri"/>
                                <w:sz w:val="18"/>
                                <w:szCs w:val="18"/>
                              </w:rPr>
                            </w:pPr>
                            <w:r>
                              <w:rPr>
                                <w:rFonts w:cs="Calibri"/>
                                <w:sz w:val="18"/>
                                <w:szCs w:val="18"/>
                              </w:rPr>
                              <w:t>USD 11,750</w:t>
                            </w:r>
                          </w:p>
                        </w:tc>
                        <w:tc>
                          <w:tcPr>
                            <w:tcW w:w="1276" w:type="dxa"/>
                          </w:tcPr>
                          <w:p w14:paraId="2A05C19B" w14:textId="77777777" w:rsidR="001648F9" w:rsidRPr="00203D29" w:rsidRDefault="001648F9" w:rsidP="00552CBB">
                            <w:pPr>
                              <w:tabs>
                                <w:tab w:val="center" w:pos="1216"/>
                              </w:tabs>
                              <w:spacing w:after="0"/>
                              <w:jc w:val="left"/>
                              <w:rPr>
                                <w:rFonts w:cs="Calibri"/>
                                <w:sz w:val="18"/>
                                <w:szCs w:val="18"/>
                              </w:rPr>
                            </w:pPr>
                            <w:r>
                              <w:rPr>
                                <w:rFonts w:cs="Calibri"/>
                                <w:sz w:val="18"/>
                                <w:szCs w:val="18"/>
                              </w:rPr>
                              <w:t>USD 30,000</w:t>
                            </w:r>
                          </w:p>
                        </w:tc>
                        <w:tc>
                          <w:tcPr>
                            <w:tcW w:w="2350" w:type="dxa"/>
                          </w:tcPr>
                          <w:p w14:paraId="39E116C6" w14:textId="77777777" w:rsidR="001648F9" w:rsidRPr="00C0799D" w:rsidRDefault="001648F9" w:rsidP="00552CBB">
                            <w:pPr>
                              <w:spacing w:after="0"/>
                              <w:jc w:val="left"/>
                              <w:rPr>
                                <w:rFonts w:cs="Calibri"/>
                                <w:sz w:val="18"/>
                                <w:szCs w:val="18"/>
                              </w:rPr>
                            </w:pPr>
                          </w:p>
                        </w:tc>
                      </w:tr>
                      <w:tr w:rsidR="001648F9" w:rsidRPr="0003763F" w14:paraId="5EF57E96" w14:textId="77777777" w:rsidTr="00203D29">
                        <w:trPr>
                          <w:cantSplit/>
                          <w:trHeight w:val="455"/>
                          <w:jc w:val="center"/>
                        </w:trPr>
                        <w:tc>
                          <w:tcPr>
                            <w:tcW w:w="5123" w:type="dxa"/>
                            <w:gridSpan w:val="2"/>
                            <w:shd w:val="clear" w:color="auto" w:fill="E6E6E6"/>
                          </w:tcPr>
                          <w:p w14:paraId="51759832" w14:textId="77777777" w:rsidR="001648F9" w:rsidRPr="00C0799D" w:rsidRDefault="001648F9" w:rsidP="00203D29">
                            <w:pPr>
                              <w:spacing w:after="0"/>
                              <w:jc w:val="left"/>
                              <w:rPr>
                                <w:rFonts w:cs="Calibri"/>
                                <w:sz w:val="18"/>
                                <w:szCs w:val="18"/>
                              </w:rPr>
                            </w:pPr>
                            <w:r w:rsidRPr="00C0799D">
                              <w:rPr>
                                <w:rFonts w:cs="Calibri"/>
                                <w:b/>
                                <w:sz w:val="18"/>
                                <w:szCs w:val="18"/>
                              </w:rPr>
                              <w:t>TOTAL indicative COST</w:t>
                            </w:r>
                            <w:r>
                              <w:rPr>
                                <w:rFonts w:cs="Calibri"/>
                                <w:b/>
                                <w:sz w:val="18"/>
                                <w:szCs w:val="18"/>
                              </w:rPr>
                              <w:t xml:space="preserve"> </w:t>
                            </w:r>
                            <w:r>
                              <w:rPr>
                                <w:rFonts w:cs="Calibri"/>
                                <w:sz w:val="18"/>
                                <w:szCs w:val="18"/>
                              </w:rPr>
                              <w:t>(e</w:t>
                            </w:r>
                            <w:r w:rsidRPr="00C0799D">
                              <w:rPr>
                                <w:rFonts w:cs="Calibri"/>
                                <w:sz w:val="18"/>
                                <w:szCs w:val="18"/>
                              </w:rPr>
                              <w:t xml:space="preserve">xcluding project team staff time, and UNDP staff and travel expenses </w:t>
                            </w:r>
                          </w:p>
                        </w:tc>
                        <w:tc>
                          <w:tcPr>
                            <w:tcW w:w="1263" w:type="dxa"/>
                            <w:shd w:val="clear" w:color="auto" w:fill="E6E6E6"/>
                          </w:tcPr>
                          <w:p w14:paraId="275C99F8" w14:textId="77777777" w:rsidR="001648F9" w:rsidRPr="00594375" w:rsidRDefault="001648F9" w:rsidP="00552CBB">
                            <w:pPr>
                              <w:spacing w:after="0"/>
                              <w:jc w:val="left"/>
                              <w:rPr>
                                <w:rFonts w:cs="Calibri"/>
                                <w:b/>
                                <w:sz w:val="18"/>
                                <w:szCs w:val="18"/>
                              </w:rPr>
                            </w:pPr>
                            <w:r w:rsidRPr="00594375">
                              <w:rPr>
                                <w:rFonts w:cs="Calibri"/>
                                <w:b/>
                                <w:sz w:val="18"/>
                                <w:szCs w:val="18"/>
                              </w:rPr>
                              <w:t>USD 120,000</w:t>
                            </w:r>
                          </w:p>
                        </w:tc>
                        <w:tc>
                          <w:tcPr>
                            <w:tcW w:w="1276" w:type="dxa"/>
                            <w:shd w:val="clear" w:color="auto" w:fill="E6E6E6"/>
                          </w:tcPr>
                          <w:p w14:paraId="268B96D6" w14:textId="77777777" w:rsidR="001648F9" w:rsidRPr="00594375" w:rsidRDefault="001648F9" w:rsidP="00552CBB">
                            <w:pPr>
                              <w:spacing w:after="0"/>
                              <w:jc w:val="left"/>
                              <w:rPr>
                                <w:rFonts w:cs="Calibri"/>
                                <w:b/>
                                <w:sz w:val="18"/>
                                <w:szCs w:val="18"/>
                              </w:rPr>
                            </w:pPr>
                            <w:r>
                              <w:rPr>
                                <w:rFonts w:cs="Calibri"/>
                                <w:b/>
                                <w:sz w:val="18"/>
                                <w:szCs w:val="18"/>
                              </w:rPr>
                              <w:t>USD 80,000</w:t>
                            </w:r>
                          </w:p>
                        </w:tc>
                        <w:tc>
                          <w:tcPr>
                            <w:tcW w:w="2350" w:type="dxa"/>
                            <w:shd w:val="clear" w:color="auto" w:fill="E6E6E6"/>
                          </w:tcPr>
                          <w:p w14:paraId="54265E1E" w14:textId="77777777" w:rsidR="001648F9" w:rsidRPr="00C0799D" w:rsidRDefault="001648F9" w:rsidP="00552CBB">
                            <w:pPr>
                              <w:spacing w:after="0"/>
                              <w:jc w:val="left"/>
                              <w:rPr>
                                <w:rFonts w:cs="Calibri"/>
                                <w:sz w:val="18"/>
                                <w:szCs w:val="18"/>
                                <w:highlight w:val="yellow"/>
                              </w:rPr>
                            </w:pPr>
                          </w:p>
                        </w:tc>
                      </w:tr>
                    </w:tbl>
                    <w:p w14:paraId="0B062A98" w14:textId="77777777" w:rsidR="001648F9" w:rsidRDefault="001648F9" w:rsidP="00590F71">
                      <w:pPr>
                        <w:rPr>
                          <w:rFonts w:ascii="Arial" w:hAnsi="Arial" w:cs="Arial"/>
                          <w:b/>
                          <w:color w:val="2E74B5"/>
                          <w:sz w:val="18"/>
                        </w:rPr>
                      </w:pPr>
                    </w:p>
                    <w:p w14:paraId="069CC47E" w14:textId="77777777" w:rsidR="001648F9" w:rsidRDefault="001648F9" w:rsidP="00590F71"/>
                  </w:txbxContent>
                </v:textbox>
                <w10:wrap type="topAndBottom" anchorx="page" anchory="page"/>
              </v:shape>
            </w:pict>
          </mc:Fallback>
        </mc:AlternateContent>
      </w:r>
      <w:r w:rsidRPr="00D856AB">
        <w:rPr>
          <w:rFonts w:cs="Calibri"/>
          <w:szCs w:val="20"/>
          <w:lang w:val="en-GB"/>
        </w:rPr>
        <w:t>The TOR, the evaluation process and the final TE report will follow the guidance prepared by DBSA and the UNDP IEO for GEF-financed projects</w:t>
      </w:r>
      <w:r w:rsidRPr="00D856AB">
        <w:rPr>
          <w:rStyle w:val="Hyperlink"/>
          <w:rFonts w:cs="Calibri"/>
          <w:szCs w:val="20"/>
          <w:lang w:val="en-GB"/>
        </w:rPr>
        <w:t>.</w:t>
      </w:r>
      <w:r w:rsidRPr="00D856AB">
        <w:rPr>
          <w:rFonts w:cs="Calibri"/>
          <w:szCs w:val="20"/>
          <w:lang w:val="en-GB"/>
        </w:rPr>
        <w:t xml:space="preserve"> </w:t>
      </w:r>
      <w:r w:rsidRPr="00D856AB">
        <w:rPr>
          <w:lang w:val="en-GB"/>
        </w:rPr>
        <w:t xml:space="preserve">As noted in this guidance, the evaluation will be ‘independent, impartial and rigorous’. The consultants that will be hired to undertake the assignment will be independent </w:t>
      </w:r>
      <w:r>
        <w:rPr>
          <w:noProof/>
          <w:lang w:val="en-GB"/>
        </w:rPr>
        <w:t>of</w:t>
      </w:r>
      <w:r w:rsidRPr="00D856AB">
        <w:rPr>
          <w:lang w:val="en-GB"/>
        </w:rPr>
        <w:t xml:space="preserve"> organizations that were involved in designing, executing or advising on the project to be evaluated. The GEF Operational Focal Point and other stakeholders will be involved and consulted during the terminal evaluation process. </w:t>
      </w:r>
      <w:r w:rsidRPr="00D856AB">
        <w:rPr>
          <w:rFonts w:cs="Calibri"/>
          <w:szCs w:val="20"/>
          <w:lang w:val="en-GB"/>
        </w:rPr>
        <w:t>Additional quality assurance support is available from the UNDP-GEF Directorate. The final TE report will be cleared by DBSA, UNDP (Country Office and UNDP-GEF Regional Technical Adviser), and will be approved by the PSC.  The TE report will be publicly available in English on the UNDP ERC.  Once uploaded to the ERC, the UNDP IEO will undertake a quality assessment and validate the findings and ratings in the TE report, and rate the quality of the TE report.  Similarly, a review of the quality of the evaluation report will be done by DBSA and submitted along with the report to the GEF Evaluation Office not later than six months after the completion of the evaluation. The UNDP IEO assessment report will be sent to the GEF IEO along with the project terminal evaluation report.</w:t>
      </w:r>
    </w:p>
    <w:p w14:paraId="77E7D63F" w14:textId="77777777" w:rsidR="00590F71" w:rsidRPr="00D856AB" w:rsidRDefault="00590F71" w:rsidP="00590F71">
      <w:pPr>
        <w:spacing w:after="0"/>
        <w:rPr>
          <w:rFonts w:cs="Calibri"/>
          <w:szCs w:val="20"/>
          <w:lang w:val="en-GB"/>
        </w:rPr>
      </w:pPr>
    </w:p>
    <w:p w14:paraId="14131C23" w14:textId="18814848" w:rsidR="00590F71" w:rsidRDefault="00590F71" w:rsidP="00590F71">
      <w:pPr>
        <w:spacing w:after="0"/>
        <w:rPr>
          <w:rFonts w:cs="Calibri"/>
          <w:szCs w:val="20"/>
          <w:lang w:val="en-GB"/>
        </w:rPr>
      </w:pPr>
      <w:r w:rsidRPr="00D856AB">
        <w:rPr>
          <w:rFonts w:cs="Calibri"/>
          <w:szCs w:val="20"/>
          <w:u w:val="single"/>
          <w:lang w:val="en-GB"/>
        </w:rPr>
        <w:t>Final Report</w:t>
      </w:r>
      <w:r w:rsidRPr="00D856AB">
        <w:rPr>
          <w:rFonts w:cs="Calibri"/>
          <w:szCs w:val="20"/>
          <w:lang w:val="en-GB"/>
        </w:rPr>
        <w:t>: The project’s terminal PIR along with the terminal evaluation (TE) report and corresponding management response will serve as the final project report package. The final project report package shall be discussed with the Project Board during an end-of-project review meeting to discuss lesson learned and opportunities for scaling up.</w:t>
      </w:r>
    </w:p>
    <w:p w14:paraId="32BE9E97" w14:textId="55D6D5AE" w:rsidR="00590F71" w:rsidRDefault="00590F71" w:rsidP="00590F71">
      <w:pPr>
        <w:spacing w:after="0"/>
        <w:rPr>
          <w:rFonts w:cs="Calibri"/>
          <w:szCs w:val="20"/>
          <w:lang w:val="en-GB"/>
        </w:rPr>
      </w:pPr>
    </w:p>
    <w:p w14:paraId="2DD05159" w14:textId="2BCD94B5" w:rsidR="00590F71" w:rsidRDefault="00590F71" w:rsidP="00590F71">
      <w:pPr>
        <w:spacing w:after="0"/>
        <w:rPr>
          <w:rFonts w:cs="Calibri"/>
          <w:szCs w:val="20"/>
          <w:lang w:val="en-GB"/>
        </w:rPr>
      </w:pPr>
    </w:p>
    <w:p w14:paraId="38353541" w14:textId="77777777" w:rsidR="00590F71" w:rsidRPr="00D856AB" w:rsidRDefault="00590F71" w:rsidP="00590F71">
      <w:pPr>
        <w:pStyle w:val="Heading1"/>
        <w:spacing w:before="0"/>
        <w:ind w:left="720" w:hanging="720"/>
        <w:rPr>
          <w:rFonts w:ascii="Arial" w:hAnsi="Arial"/>
          <w:sz w:val="32"/>
        </w:rPr>
      </w:pPr>
      <w:bookmarkStart w:id="103" w:name="_Toc384821"/>
      <w:r>
        <w:rPr>
          <w:rFonts w:ascii="Arial" w:hAnsi="Arial"/>
          <w:sz w:val="32"/>
        </w:rPr>
        <w:t>Section 2.</w:t>
      </w:r>
      <w:r>
        <w:rPr>
          <w:rFonts w:ascii="Arial" w:hAnsi="Arial"/>
          <w:sz w:val="32"/>
        </w:rPr>
        <w:tab/>
        <w:t>Strategic results framework</w:t>
      </w:r>
      <w:bookmarkEnd w:id="103"/>
    </w:p>
    <w:p w14:paraId="6C48DF7E" w14:textId="77777777" w:rsidR="00590F71" w:rsidRPr="00D856AB" w:rsidRDefault="00590F71" w:rsidP="00590F71">
      <w:pPr>
        <w:rPr>
          <w:lang w:val="en-GB"/>
        </w:rPr>
      </w:pPr>
    </w:p>
    <w:p w14:paraId="42B2DFA8" w14:textId="68D58394" w:rsidR="00590F71" w:rsidRDefault="00590F71" w:rsidP="004D4B56">
      <w:pPr>
        <w:pStyle w:val="Heading1"/>
        <w:numPr>
          <w:ilvl w:val="0"/>
          <w:numId w:val="57"/>
        </w:numPr>
        <w:tabs>
          <w:tab w:val="left" w:pos="567"/>
        </w:tabs>
      </w:pPr>
      <w:bookmarkStart w:id="104" w:name="_Toc384822"/>
      <w:r>
        <w:t>Table of outcomes, outputs and activities</w:t>
      </w:r>
      <w:bookmarkEnd w:id="104"/>
    </w:p>
    <w:p w14:paraId="6225BCB9" w14:textId="5CC5FDFD" w:rsidR="00590F71" w:rsidRDefault="00590F71" w:rsidP="00590F71">
      <w:pPr>
        <w:rPr>
          <w:lang w:val="en-GB" w:eastAsia="en-GB"/>
        </w:rPr>
      </w:pPr>
    </w:p>
    <w:p w14:paraId="0AF8BDF0" w14:textId="2A00221A" w:rsidR="00081DC6" w:rsidRDefault="00081DC6" w:rsidP="00081DC6">
      <w:pPr>
        <w:keepNext/>
        <w:tabs>
          <w:tab w:val="left" w:pos="426"/>
          <w:tab w:val="left" w:pos="1560"/>
        </w:tabs>
        <w:spacing w:before="240" w:line="22" w:lineRule="atLeast"/>
        <w:ind w:left="1560" w:hanging="1560"/>
        <w:jc w:val="left"/>
        <w:outlineLvl w:val="2"/>
        <w:rPr>
          <w:rFonts w:eastAsia="Times New Roman" w:cs="Calibri"/>
          <w:bCs/>
          <w:i/>
          <w:color w:val="002060"/>
          <w:sz w:val="22"/>
          <w:szCs w:val="20"/>
          <w:lang w:val="en-GB"/>
        </w:rPr>
      </w:pPr>
      <w:r w:rsidRPr="00D856AB">
        <w:rPr>
          <w:rFonts w:eastAsia="Times New Roman" w:cs="Calibri"/>
          <w:bCs/>
          <w:i/>
          <w:color w:val="002060"/>
          <w:sz w:val="22"/>
          <w:szCs w:val="20"/>
          <w:lang w:val="en-GB"/>
        </w:rPr>
        <w:t>Component 1</w:t>
      </w:r>
      <w:r w:rsidRPr="00D856AB">
        <w:rPr>
          <w:rFonts w:eastAsia="Times New Roman" w:cs="Calibri"/>
          <w:bCs/>
          <w:i/>
          <w:color w:val="002060"/>
          <w:sz w:val="22"/>
          <w:szCs w:val="20"/>
          <w:lang w:val="en-GB"/>
        </w:rPr>
        <w:tab/>
        <w:t>Development of national strategy and regulatory mechanisms</w:t>
      </w:r>
    </w:p>
    <w:tbl>
      <w:tblPr>
        <w:tblStyle w:val="TableGrid"/>
        <w:tblW w:w="0" w:type="auto"/>
        <w:tblLook w:val="04A0" w:firstRow="1" w:lastRow="0" w:firstColumn="1" w:lastColumn="0" w:noHBand="0" w:noVBand="1"/>
      </w:tblPr>
      <w:tblGrid>
        <w:gridCol w:w="3114"/>
        <w:gridCol w:w="6848"/>
      </w:tblGrid>
      <w:tr w:rsidR="00B8438B" w:rsidRPr="00666B27" w14:paraId="101EEF58" w14:textId="77777777" w:rsidTr="001648F9">
        <w:tc>
          <w:tcPr>
            <w:tcW w:w="3114" w:type="dxa"/>
          </w:tcPr>
          <w:p w14:paraId="39926668" w14:textId="77777777" w:rsidR="00B8438B" w:rsidRPr="00666B27" w:rsidRDefault="00B8438B" w:rsidP="001648F9">
            <w:pPr>
              <w:tabs>
                <w:tab w:val="left" w:pos="1560"/>
              </w:tabs>
              <w:spacing w:after="0"/>
              <w:jc w:val="left"/>
              <w:rPr>
                <w:rFonts w:asciiTheme="minorHAnsi" w:hAnsiTheme="minorHAnsi" w:cstheme="minorHAnsi"/>
                <w:i/>
                <w:szCs w:val="20"/>
                <w:lang w:val="en-GB"/>
              </w:rPr>
            </w:pPr>
            <w:r w:rsidRPr="00666B27">
              <w:rPr>
                <w:rFonts w:asciiTheme="minorHAnsi" w:hAnsiTheme="minorHAnsi" w:cstheme="minorHAnsi"/>
                <w:i/>
                <w:szCs w:val="20"/>
                <w:lang w:val="en-GB"/>
              </w:rPr>
              <w:t>Output</w:t>
            </w:r>
          </w:p>
        </w:tc>
        <w:tc>
          <w:tcPr>
            <w:tcW w:w="6848" w:type="dxa"/>
          </w:tcPr>
          <w:p w14:paraId="406F7D19" w14:textId="77777777" w:rsidR="00B8438B" w:rsidRPr="00666B27" w:rsidRDefault="00B8438B" w:rsidP="001648F9">
            <w:pPr>
              <w:tabs>
                <w:tab w:val="left" w:pos="1560"/>
              </w:tabs>
              <w:spacing w:after="0"/>
              <w:jc w:val="left"/>
              <w:rPr>
                <w:rFonts w:asciiTheme="minorHAnsi" w:hAnsiTheme="minorHAnsi" w:cstheme="minorHAnsi"/>
                <w:i/>
                <w:szCs w:val="20"/>
                <w:lang w:val="en-GB"/>
              </w:rPr>
            </w:pPr>
            <w:r w:rsidRPr="00666B27">
              <w:rPr>
                <w:rFonts w:asciiTheme="minorHAnsi" w:hAnsiTheme="minorHAnsi" w:cstheme="minorHAnsi"/>
                <w:i/>
                <w:szCs w:val="20"/>
                <w:lang w:val="en-GB"/>
              </w:rPr>
              <w:t>Activity</w:t>
            </w:r>
          </w:p>
        </w:tc>
      </w:tr>
      <w:tr w:rsidR="00B8438B" w:rsidRPr="0057545E" w14:paraId="1975B64A" w14:textId="77777777" w:rsidTr="001648F9">
        <w:tc>
          <w:tcPr>
            <w:tcW w:w="9962" w:type="dxa"/>
            <w:gridSpan w:val="2"/>
            <w:shd w:val="clear" w:color="auto" w:fill="DBDBDB" w:themeFill="accent3" w:themeFillTint="66"/>
          </w:tcPr>
          <w:p w14:paraId="0DD0AC7B" w14:textId="77777777" w:rsidR="00B8438B" w:rsidRPr="0057545E" w:rsidRDefault="00B8438B" w:rsidP="001648F9">
            <w:pPr>
              <w:tabs>
                <w:tab w:val="left" w:pos="1164"/>
                <w:tab w:val="left" w:pos="1560"/>
              </w:tabs>
              <w:spacing w:after="0"/>
              <w:ind w:left="1164" w:hanging="1164"/>
              <w:jc w:val="left"/>
              <w:rPr>
                <w:rFonts w:asciiTheme="minorHAnsi" w:hAnsiTheme="minorHAnsi" w:cstheme="minorHAnsi"/>
                <w:b/>
                <w:szCs w:val="20"/>
                <w:lang w:val="en-GB"/>
              </w:rPr>
            </w:pPr>
            <w:r w:rsidRPr="0057545E">
              <w:rPr>
                <w:rFonts w:asciiTheme="minorHAnsi" w:hAnsiTheme="minorHAnsi" w:cstheme="minorHAnsi"/>
                <w:b/>
                <w:szCs w:val="20"/>
                <w:lang w:val="en-GB"/>
              </w:rPr>
              <w:t>Outcome 1</w:t>
            </w:r>
            <w:r w:rsidRPr="0057545E">
              <w:rPr>
                <w:rFonts w:asciiTheme="minorHAnsi" w:hAnsiTheme="minorHAnsi" w:cstheme="minorHAnsi"/>
                <w:b/>
                <w:szCs w:val="20"/>
                <w:lang w:val="en-GB"/>
              </w:rPr>
              <w:tab/>
              <w:t>Strengthened government capacity and regulatory frameworks for LEDs and distribution transformers</w:t>
            </w:r>
          </w:p>
        </w:tc>
      </w:tr>
      <w:tr w:rsidR="00B8438B" w:rsidRPr="00666B27" w14:paraId="48E3A4D6" w14:textId="77777777" w:rsidTr="001648F9">
        <w:trPr>
          <w:trHeight w:val="648"/>
        </w:trPr>
        <w:tc>
          <w:tcPr>
            <w:tcW w:w="3114" w:type="dxa"/>
            <w:vMerge w:val="restart"/>
            <w:shd w:val="clear" w:color="auto" w:fill="FFF2CC" w:themeFill="accent4" w:themeFillTint="33"/>
          </w:tcPr>
          <w:p w14:paraId="53DEF2EC" w14:textId="77777777" w:rsidR="00B8438B" w:rsidRPr="0087632B" w:rsidRDefault="00B8438B" w:rsidP="001648F9">
            <w:pPr>
              <w:tabs>
                <w:tab w:val="left" w:pos="416"/>
                <w:tab w:val="left" w:pos="1560"/>
              </w:tabs>
              <w:spacing w:after="0"/>
              <w:ind w:left="455" w:hanging="455"/>
              <w:jc w:val="left"/>
              <w:rPr>
                <w:rFonts w:asciiTheme="minorHAnsi" w:hAnsiTheme="minorHAnsi" w:cstheme="minorHAnsi"/>
                <w:szCs w:val="20"/>
                <w:lang w:val="en-GB"/>
              </w:rPr>
            </w:pPr>
            <w:r w:rsidRPr="0057545E">
              <w:rPr>
                <w:rFonts w:asciiTheme="minorHAnsi" w:hAnsiTheme="minorHAnsi" w:cstheme="minorHAnsi"/>
                <w:szCs w:val="20"/>
                <w:lang w:val="en-GB"/>
              </w:rPr>
              <w:t>1.1</w:t>
            </w:r>
            <w:r w:rsidRPr="0057545E">
              <w:rPr>
                <w:rFonts w:asciiTheme="minorHAnsi" w:hAnsiTheme="minorHAnsi" w:cstheme="minorHAnsi"/>
                <w:szCs w:val="20"/>
                <w:lang w:val="en-GB"/>
              </w:rPr>
              <w:tab/>
              <w:t>National coordination,</w:t>
            </w:r>
            <w:r w:rsidRPr="0057545E">
              <w:rPr>
                <w:rFonts w:asciiTheme="minorHAnsi" w:hAnsiTheme="minorHAnsi" w:cstheme="minorHAnsi"/>
                <w:lang w:val="en-GB"/>
              </w:rPr>
              <w:t xml:space="preserve"> assessment and</w:t>
            </w:r>
            <w:r w:rsidRPr="00353542">
              <w:rPr>
                <w:rFonts w:asciiTheme="minorHAnsi" w:hAnsiTheme="minorHAnsi" w:cstheme="minorHAnsi"/>
                <w:szCs w:val="20"/>
                <w:lang w:val="en-GB"/>
              </w:rPr>
              <w:t xml:space="preserve"> </w:t>
            </w:r>
            <w:r w:rsidRPr="003B7D62">
              <w:rPr>
                <w:rFonts w:asciiTheme="minorHAnsi" w:hAnsiTheme="minorHAnsi" w:cstheme="minorHAnsi"/>
                <w:szCs w:val="20"/>
                <w:lang w:val="en-GB"/>
              </w:rPr>
              <w:t xml:space="preserve">strategy </w:t>
            </w:r>
            <w:r w:rsidRPr="004722F0">
              <w:rPr>
                <w:rFonts w:asciiTheme="minorHAnsi" w:hAnsiTheme="minorHAnsi" w:cstheme="minorHAnsi"/>
                <w:noProof/>
                <w:szCs w:val="20"/>
                <w:lang w:val="en-GB"/>
              </w:rPr>
              <w:t>realised</w:t>
            </w:r>
          </w:p>
        </w:tc>
        <w:tc>
          <w:tcPr>
            <w:tcW w:w="6848" w:type="dxa"/>
          </w:tcPr>
          <w:p w14:paraId="2B1A30DC" w14:textId="77777777" w:rsidR="00B8438B" w:rsidRPr="00666B27" w:rsidRDefault="00B8438B" w:rsidP="001648F9">
            <w:pPr>
              <w:tabs>
                <w:tab w:val="left" w:pos="737"/>
                <w:tab w:val="left" w:pos="1560"/>
              </w:tabs>
              <w:spacing w:after="0"/>
              <w:ind w:left="737" w:hanging="708"/>
              <w:jc w:val="left"/>
              <w:rPr>
                <w:rFonts w:asciiTheme="minorHAnsi" w:hAnsiTheme="minorHAnsi" w:cstheme="minorHAnsi"/>
                <w:szCs w:val="20"/>
                <w:lang w:val="en-GB"/>
              </w:rPr>
            </w:pPr>
            <w:r w:rsidRPr="00666B27">
              <w:rPr>
                <w:rFonts w:asciiTheme="minorHAnsi" w:hAnsiTheme="minorHAnsi" w:cstheme="minorHAnsi"/>
                <w:szCs w:val="20"/>
                <w:lang w:val="en-GB"/>
              </w:rPr>
              <w:t>1.1.1</w:t>
            </w:r>
            <w:r w:rsidRPr="00666B27">
              <w:rPr>
                <w:rFonts w:asciiTheme="minorHAnsi" w:hAnsiTheme="minorHAnsi" w:cstheme="minorHAnsi"/>
                <w:szCs w:val="20"/>
                <w:lang w:val="en-GB"/>
              </w:rPr>
              <w:tab/>
              <w:t>Market assessments implemented on lighting products and distribution transformers</w:t>
            </w:r>
          </w:p>
          <w:p w14:paraId="26D13BB2" w14:textId="77777777" w:rsidR="00B8438B" w:rsidRPr="00666B27" w:rsidRDefault="00B8438B" w:rsidP="001648F9">
            <w:pPr>
              <w:tabs>
                <w:tab w:val="left" w:pos="737"/>
                <w:tab w:val="left" w:pos="1560"/>
              </w:tabs>
              <w:spacing w:after="0"/>
              <w:ind w:left="737" w:hanging="708"/>
              <w:jc w:val="left"/>
              <w:rPr>
                <w:rFonts w:asciiTheme="minorHAnsi" w:hAnsiTheme="minorHAnsi" w:cstheme="minorHAnsi"/>
                <w:szCs w:val="20"/>
                <w:lang w:val="en-GB"/>
              </w:rPr>
            </w:pPr>
            <w:r w:rsidRPr="00666B27">
              <w:rPr>
                <w:rFonts w:asciiTheme="minorHAnsi" w:hAnsiTheme="minorHAnsi" w:cstheme="minorHAnsi"/>
                <w:szCs w:val="20"/>
                <w:lang w:val="en-GB"/>
              </w:rPr>
              <w:t>1.1.2</w:t>
            </w:r>
            <w:r w:rsidRPr="00666B27">
              <w:rPr>
                <w:rFonts w:asciiTheme="minorHAnsi" w:hAnsiTheme="minorHAnsi" w:cstheme="minorHAnsi"/>
                <w:szCs w:val="20"/>
                <w:lang w:val="en-GB"/>
              </w:rPr>
              <w:tab/>
              <w:t>Establishment of working groups</w:t>
            </w:r>
            <w:r w:rsidRPr="00666B27">
              <w:rPr>
                <w:lang w:val="en-GB"/>
              </w:rPr>
              <w:t xml:space="preserve"> </w:t>
            </w:r>
            <w:r w:rsidRPr="00666B27">
              <w:rPr>
                <w:rFonts w:asciiTheme="minorHAnsi" w:hAnsiTheme="minorHAnsi" w:cstheme="minorHAnsi"/>
                <w:szCs w:val="20"/>
                <w:lang w:val="en-GB"/>
              </w:rPr>
              <w:t>on lighting products and distribution transformers</w:t>
            </w:r>
          </w:p>
          <w:p w14:paraId="43EBD1FD" w14:textId="77777777" w:rsidR="00B8438B" w:rsidRPr="00666B27" w:rsidRDefault="00B8438B" w:rsidP="001648F9">
            <w:pPr>
              <w:tabs>
                <w:tab w:val="left" w:pos="737"/>
                <w:tab w:val="left" w:pos="1560"/>
              </w:tabs>
              <w:spacing w:after="0"/>
              <w:ind w:left="737" w:hanging="737"/>
              <w:jc w:val="left"/>
              <w:rPr>
                <w:rFonts w:asciiTheme="minorHAnsi" w:hAnsiTheme="minorHAnsi" w:cstheme="minorHAnsi"/>
                <w:szCs w:val="20"/>
                <w:lang w:val="en-GB"/>
              </w:rPr>
            </w:pPr>
            <w:r w:rsidRPr="00666B27">
              <w:rPr>
                <w:rFonts w:asciiTheme="minorHAnsi" w:hAnsiTheme="minorHAnsi" w:cstheme="minorHAnsi"/>
                <w:szCs w:val="20"/>
                <w:lang w:val="en-GB"/>
              </w:rPr>
              <w:t>1.1.3</w:t>
            </w:r>
            <w:r w:rsidRPr="00666B27">
              <w:rPr>
                <w:rFonts w:asciiTheme="minorHAnsi" w:hAnsiTheme="minorHAnsi" w:cstheme="minorHAnsi"/>
                <w:szCs w:val="20"/>
                <w:lang w:val="en-GB"/>
              </w:rPr>
              <w:tab/>
              <w:t>Strategies and action plans developed for HE lighting and HE distribution transformers</w:t>
            </w:r>
          </w:p>
        </w:tc>
      </w:tr>
      <w:tr w:rsidR="00B8438B" w:rsidRPr="00666B27" w14:paraId="186F17C8" w14:textId="77777777" w:rsidTr="001648F9">
        <w:trPr>
          <w:trHeight w:val="648"/>
        </w:trPr>
        <w:tc>
          <w:tcPr>
            <w:tcW w:w="3114" w:type="dxa"/>
            <w:vMerge/>
            <w:shd w:val="clear" w:color="auto" w:fill="FFF2CC" w:themeFill="accent4" w:themeFillTint="33"/>
          </w:tcPr>
          <w:p w14:paraId="60377BFC" w14:textId="77777777" w:rsidR="00B8438B" w:rsidRPr="00666B27" w:rsidRDefault="00B8438B" w:rsidP="001648F9">
            <w:pPr>
              <w:tabs>
                <w:tab w:val="left" w:pos="416"/>
                <w:tab w:val="left" w:pos="1560"/>
              </w:tabs>
              <w:spacing w:after="0"/>
              <w:ind w:left="455" w:hanging="455"/>
              <w:jc w:val="left"/>
              <w:rPr>
                <w:rFonts w:asciiTheme="minorHAnsi" w:hAnsiTheme="minorHAnsi" w:cstheme="minorHAnsi"/>
                <w:szCs w:val="20"/>
                <w:lang w:val="en-GB"/>
              </w:rPr>
            </w:pPr>
          </w:p>
        </w:tc>
        <w:tc>
          <w:tcPr>
            <w:tcW w:w="6848" w:type="dxa"/>
          </w:tcPr>
          <w:p w14:paraId="4B9C4F02" w14:textId="77777777" w:rsidR="00B8438B" w:rsidRPr="00AF23A9" w:rsidRDefault="00B8438B" w:rsidP="001648F9">
            <w:pPr>
              <w:tabs>
                <w:tab w:val="left" w:pos="737"/>
                <w:tab w:val="left" w:pos="1560"/>
              </w:tabs>
              <w:spacing w:after="0"/>
              <w:ind w:left="737" w:hanging="708"/>
              <w:jc w:val="left"/>
              <w:rPr>
                <w:rFonts w:asciiTheme="minorHAnsi" w:hAnsiTheme="minorHAnsi" w:cstheme="minorHAnsi"/>
                <w:sz w:val="19"/>
                <w:szCs w:val="19"/>
                <w:lang w:val="en-GB"/>
              </w:rPr>
            </w:pPr>
            <w:r w:rsidRPr="00AF23A9">
              <w:rPr>
                <w:rFonts w:asciiTheme="minorHAnsi" w:hAnsiTheme="minorHAnsi" w:cstheme="minorHAnsi"/>
                <w:sz w:val="19"/>
                <w:szCs w:val="19"/>
                <w:lang w:val="en-GB"/>
              </w:rPr>
              <w:t xml:space="preserve">Main partner: </w:t>
            </w:r>
            <w:r w:rsidRPr="00020B19">
              <w:rPr>
                <w:rFonts w:asciiTheme="minorHAnsi" w:hAnsiTheme="minorHAnsi" w:cstheme="minorHAnsi"/>
                <w:sz w:val="19"/>
                <w:szCs w:val="19"/>
                <w:lang w:val="en-GB"/>
              </w:rPr>
              <w:t>D</w:t>
            </w:r>
            <w:r w:rsidRPr="00757CA1">
              <w:rPr>
                <w:rFonts w:asciiTheme="minorHAnsi" w:hAnsiTheme="minorHAnsi" w:cstheme="minorHAnsi"/>
                <w:sz w:val="19"/>
                <w:szCs w:val="19"/>
                <w:lang w:val="en-GB"/>
              </w:rPr>
              <w:t>OE, DTI, DEA, NERSA, Eskom, DPE, CoGTA,</w:t>
            </w:r>
            <w:r w:rsidRPr="00CC6AD9">
              <w:rPr>
                <w:rFonts w:asciiTheme="minorHAnsi" w:hAnsiTheme="minorHAnsi" w:cstheme="minorHAnsi"/>
                <w:sz w:val="19"/>
                <w:szCs w:val="19"/>
                <w:lang w:val="en-GB"/>
              </w:rPr>
              <w:t xml:space="preserve"> U</w:t>
            </w:r>
            <w:r w:rsidRPr="00AF23A9">
              <w:rPr>
                <w:rFonts w:asciiTheme="minorHAnsi" w:hAnsiTheme="minorHAnsi" w:cstheme="minorHAnsi"/>
                <w:sz w:val="19"/>
                <w:szCs w:val="19"/>
                <w:lang w:val="en-GB"/>
              </w:rPr>
              <w:t>NEP-U</w:t>
            </w:r>
            <w:r w:rsidRPr="00CC6AD9">
              <w:rPr>
                <w:rFonts w:asciiTheme="minorHAnsi" w:hAnsiTheme="minorHAnsi" w:cstheme="minorHAnsi"/>
                <w:sz w:val="19"/>
                <w:szCs w:val="19"/>
                <w:lang w:val="en-GB"/>
              </w:rPr>
              <w:t>4E</w:t>
            </w:r>
          </w:p>
          <w:p w14:paraId="468FDF1C" w14:textId="77777777" w:rsidR="00B8438B" w:rsidRPr="00666B27" w:rsidRDefault="00B8438B" w:rsidP="001648F9">
            <w:pPr>
              <w:tabs>
                <w:tab w:val="left" w:pos="29"/>
                <w:tab w:val="left" w:pos="1560"/>
              </w:tabs>
              <w:spacing w:after="0"/>
              <w:ind w:left="29"/>
              <w:jc w:val="left"/>
              <w:rPr>
                <w:rFonts w:asciiTheme="minorHAnsi" w:hAnsiTheme="minorHAnsi" w:cstheme="minorHAnsi"/>
                <w:szCs w:val="20"/>
                <w:lang w:val="en-GB"/>
              </w:rPr>
            </w:pPr>
            <w:r w:rsidRPr="00666B27">
              <w:rPr>
                <w:rFonts w:asciiTheme="minorHAnsi" w:hAnsiTheme="minorHAnsi" w:cstheme="minorHAnsi"/>
                <w:szCs w:val="20"/>
                <w:lang w:val="en-GB"/>
              </w:rPr>
              <w:t>Other partners: AMEU, SALGA (municipalities), IESSA, Manufacturer/supplier associations or organisations; SANEDI</w:t>
            </w:r>
          </w:p>
        </w:tc>
      </w:tr>
      <w:tr w:rsidR="00B8438B" w:rsidRPr="00666B27" w14:paraId="7586769D" w14:textId="77777777" w:rsidTr="001648F9">
        <w:trPr>
          <w:trHeight w:val="976"/>
        </w:trPr>
        <w:tc>
          <w:tcPr>
            <w:tcW w:w="3114" w:type="dxa"/>
            <w:vMerge w:val="restart"/>
            <w:shd w:val="clear" w:color="auto" w:fill="FFF2CC" w:themeFill="accent4" w:themeFillTint="33"/>
          </w:tcPr>
          <w:p w14:paraId="78F008A1" w14:textId="77777777" w:rsidR="00B8438B" w:rsidRPr="003B7D62" w:rsidRDefault="00B8438B" w:rsidP="001648F9">
            <w:pPr>
              <w:tabs>
                <w:tab w:val="left" w:pos="455"/>
                <w:tab w:val="left" w:pos="1560"/>
              </w:tabs>
              <w:spacing w:after="0"/>
              <w:ind w:left="455" w:hanging="455"/>
              <w:jc w:val="left"/>
              <w:rPr>
                <w:rFonts w:asciiTheme="minorHAnsi" w:hAnsiTheme="minorHAnsi" w:cstheme="minorHAnsi"/>
                <w:szCs w:val="20"/>
                <w:lang w:val="en-GB"/>
              </w:rPr>
            </w:pPr>
            <w:r w:rsidRPr="0057545E">
              <w:rPr>
                <w:rFonts w:asciiTheme="minorHAnsi" w:hAnsiTheme="minorHAnsi" w:cstheme="minorHAnsi"/>
                <w:szCs w:val="20"/>
                <w:lang w:val="en-GB"/>
              </w:rPr>
              <w:t>1.2</w:t>
            </w:r>
            <w:r w:rsidRPr="0057545E">
              <w:rPr>
                <w:rFonts w:asciiTheme="minorHAnsi" w:hAnsiTheme="minorHAnsi" w:cstheme="minorHAnsi"/>
                <w:szCs w:val="20"/>
                <w:lang w:val="en-GB"/>
              </w:rPr>
              <w:tab/>
              <w:t>S&amp;L and MVE system developed for</w:t>
            </w:r>
            <w:r w:rsidRPr="00353542">
              <w:rPr>
                <w:rFonts w:asciiTheme="minorHAnsi" w:hAnsiTheme="minorHAnsi" w:cstheme="minorHAnsi"/>
                <w:szCs w:val="20"/>
                <w:lang w:val="en-GB"/>
              </w:rPr>
              <w:t xml:space="preserve"> LED lighting and distribution transformers</w:t>
            </w:r>
          </w:p>
        </w:tc>
        <w:tc>
          <w:tcPr>
            <w:tcW w:w="6848" w:type="dxa"/>
          </w:tcPr>
          <w:p w14:paraId="2B87F270" w14:textId="77777777" w:rsidR="00B8438B" w:rsidRPr="00666B27" w:rsidRDefault="00B8438B" w:rsidP="001648F9">
            <w:pPr>
              <w:tabs>
                <w:tab w:val="left" w:pos="737"/>
                <w:tab w:val="left" w:pos="1560"/>
              </w:tabs>
              <w:spacing w:after="0"/>
              <w:ind w:left="737" w:hanging="737"/>
              <w:jc w:val="left"/>
              <w:rPr>
                <w:rFonts w:asciiTheme="minorHAnsi" w:hAnsiTheme="minorHAnsi" w:cstheme="minorHAnsi"/>
                <w:szCs w:val="20"/>
                <w:lang w:val="en-GB"/>
              </w:rPr>
            </w:pPr>
            <w:r w:rsidRPr="004722F0">
              <w:rPr>
                <w:rFonts w:asciiTheme="minorHAnsi" w:hAnsiTheme="minorHAnsi" w:cstheme="minorHAnsi"/>
                <w:szCs w:val="20"/>
                <w:lang w:val="en-GB"/>
              </w:rPr>
              <w:t>1.2.</w:t>
            </w:r>
            <w:r w:rsidRPr="0087632B">
              <w:rPr>
                <w:rFonts w:asciiTheme="minorHAnsi" w:hAnsiTheme="minorHAnsi" w:cstheme="minorHAnsi"/>
                <w:szCs w:val="20"/>
                <w:lang w:val="en-GB"/>
              </w:rPr>
              <w:t>1</w:t>
            </w:r>
            <w:r w:rsidRPr="00666B27">
              <w:rPr>
                <w:rFonts w:asciiTheme="minorHAnsi" w:hAnsiTheme="minorHAnsi" w:cstheme="minorHAnsi"/>
                <w:szCs w:val="20"/>
                <w:lang w:val="en-GB"/>
              </w:rPr>
              <w:tab/>
              <w:t xml:space="preserve">Proposals for (mandatory) </w:t>
            </w:r>
            <w:r w:rsidRPr="00666B27">
              <w:rPr>
                <w:rFonts w:asciiTheme="minorHAnsi" w:hAnsiTheme="minorHAnsi" w:cstheme="minorHAnsi"/>
                <w:noProof/>
                <w:szCs w:val="20"/>
                <w:lang w:val="en-GB"/>
              </w:rPr>
              <w:t>labelling</w:t>
            </w:r>
            <w:r w:rsidRPr="00666B27">
              <w:rPr>
                <w:rFonts w:asciiTheme="minorHAnsi" w:hAnsiTheme="minorHAnsi" w:cstheme="minorHAnsi"/>
                <w:szCs w:val="20"/>
                <w:lang w:val="en-GB"/>
              </w:rPr>
              <w:t xml:space="preserve"> and MEPS (S&amp;L) for lighting and MVE system </w:t>
            </w:r>
          </w:p>
          <w:p w14:paraId="196C8689" w14:textId="77777777" w:rsidR="00B8438B" w:rsidRPr="00666B27" w:rsidRDefault="00B8438B" w:rsidP="001648F9">
            <w:pPr>
              <w:tabs>
                <w:tab w:val="left" w:pos="737"/>
                <w:tab w:val="left" w:pos="1560"/>
              </w:tabs>
              <w:spacing w:after="0"/>
              <w:ind w:left="737" w:hanging="737"/>
              <w:jc w:val="left"/>
              <w:rPr>
                <w:rFonts w:asciiTheme="minorHAnsi" w:hAnsiTheme="minorHAnsi" w:cstheme="minorHAnsi"/>
                <w:szCs w:val="20"/>
                <w:lang w:val="en-GB"/>
              </w:rPr>
            </w:pPr>
            <w:r w:rsidRPr="00666B27">
              <w:rPr>
                <w:rFonts w:asciiTheme="minorHAnsi" w:hAnsiTheme="minorHAnsi" w:cstheme="minorHAnsi"/>
                <w:szCs w:val="20"/>
                <w:lang w:val="en-GB"/>
              </w:rPr>
              <w:t>1.2.2</w:t>
            </w:r>
            <w:r w:rsidRPr="00666B27">
              <w:rPr>
                <w:rFonts w:asciiTheme="minorHAnsi" w:hAnsiTheme="minorHAnsi" w:cstheme="minorHAnsi"/>
                <w:szCs w:val="20"/>
                <w:lang w:val="en-GB"/>
              </w:rPr>
              <w:tab/>
              <w:t>Proposal for setting up MEPS</w:t>
            </w:r>
            <w:r>
              <w:rPr>
                <w:rFonts w:asciiTheme="minorHAnsi" w:hAnsiTheme="minorHAnsi" w:cstheme="minorHAnsi"/>
                <w:szCs w:val="20"/>
                <w:lang w:val="en-GB"/>
              </w:rPr>
              <w:t xml:space="preserve">/regulations </w:t>
            </w:r>
            <w:r w:rsidRPr="00666B27">
              <w:rPr>
                <w:rFonts w:asciiTheme="minorHAnsi" w:hAnsiTheme="minorHAnsi" w:cstheme="minorHAnsi"/>
                <w:szCs w:val="20"/>
                <w:lang w:val="en-GB"/>
              </w:rPr>
              <w:t>and MVE system for distribution transformers</w:t>
            </w:r>
          </w:p>
          <w:p w14:paraId="7371F30F" w14:textId="77777777" w:rsidR="00B8438B" w:rsidRPr="00666B27" w:rsidRDefault="00B8438B" w:rsidP="001648F9">
            <w:pPr>
              <w:tabs>
                <w:tab w:val="left" w:pos="737"/>
                <w:tab w:val="left" w:pos="1560"/>
              </w:tabs>
              <w:spacing w:after="0"/>
              <w:ind w:left="737" w:hanging="737"/>
              <w:jc w:val="left"/>
              <w:rPr>
                <w:rFonts w:asciiTheme="minorHAnsi" w:hAnsiTheme="minorHAnsi" w:cstheme="minorHAnsi"/>
                <w:szCs w:val="20"/>
                <w:lang w:val="en-GB"/>
              </w:rPr>
            </w:pPr>
            <w:r w:rsidRPr="00666B27">
              <w:rPr>
                <w:rFonts w:asciiTheme="minorHAnsi" w:hAnsiTheme="minorHAnsi" w:cstheme="minorHAnsi"/>
                <w:szCs w:val="20"/>
                <w:lang w:val="en-GB"/>
              </w:rPr>
              <w:t>1.2.3</w:t>
            </w:r>
            <w:r w:rsidRPr="00666B27">
              <w:rPr>
                <w:rFonts w:asciiTheme="minorHAnsi" w:hAnsiTheme="minorHAnsi" w:cstheme="minorHAnsi"/>
                <w:szCs w:val="20"/>
                <w:lang w:val="en-GB"/>
              </w:rPr>
              <w:tab/>
              <w:t xml:space="preserve">Capacity strengthening and stakeholder engagement on standards and </w:t>
            </w:r>
            <w:r w:rsidRPr="00666B27">
              <w:rPr>
                <w:rFonts w:asciiTheme="minorHAnsi" w:hAnsiTheme="minorHAnsi" w:cstheme="minorHAnsi"/>
                <w:noProof/>
                <w:szCs w:val="20"/>
                <w:lang w:val="en-GB"/>
              </w:rPr>
              <w:t>labelling</w:t>
            </w:r>
          </w:p>
        </w:tc>
      </w:tr>
      <w:tr w:rsidR="00B8438B" w:rsidRPr="00666B27" w14:paraId="6AD41F2A" w14:textId="77777777" w:rsidTr="001648F9">
        <w:trPr>
          <w:trHeight w:val="533"/>
        </w:trPr>
        <w:tc>
          <w:tcPr>
            <w:tcW w:w="3114" w:type="dxa"/>
            <w:vMerge/>
            <w:shd w:val="clear" w:color="auto" w:fill="FFF2CC" w:themeFill="accent4" w:themeFillTint="33"/>
          </w:tcPr>
          <w:p w14:paraId="42816217" w14:textId="77777777" w:rsidR="00B8438B" w:rsidRPr="00666B27" w:rsidRDefault="00B8438B" w:rsidP="001648F9">
            <w:pPr>
              <w:tabs>
                <w:tab w:val="left" w:pos="455"/>
                <w:tab w:val="left" w:pos="1560"/>
              </w:tabs>
              <w:spacing w:after="0"/>
              <w:ind w:left="455" w:hanging="455"/>
              <w:jc w:val="left"/>
              <w:rPr>
                <w:rFonts w:asciiTheme="minorHAnsi" w:hAnsiTheme="minorHAnsi" w:cstheme="minorHAnsi"/>
                <w:szCs w:val="20"/>
                <w:lang w:val="en-GB"/>
              </w:rPr>
            </w:pPr>
          </w:p>
        </w:tc>
        <w:tc>
          <w:tcPr>
            <w:tcW w:w="6848" w:type="dxa"/>
          </w:tcPr>
          <w:p w14:paraId="789CEC56" w14:textId="77777777" w:rsidR="00B8438B" w:rsidRPr="006A68A3" w:rsidRDefault="00B8438B" w:rsidP="001648F9">
            <w:pPr>
              <w:tabs>
                <w:tab w:val="left" w:pos="737"/>
                <w:tab w:val="left" w:pos="1560"/>
              </w:tabs>
              <w:spacing w:after="0"/>
              <w:ind w:left="737" w:hanging="737"/>
              <w:jc w:val="left"/>
              <w:rPr>
                <w:rFonts w:asciiTheme="minorHAnsi" w:hAnsiTheme="minorHAnsi" w:cstheme="minorHAnsi"/>
                <w:sz w:val="19"/>
                <w:szCs w:val="19"/>
              </w:rPr>
            </w:pPr>
            <w:r w:rsidRPr="006A68A3">
              <w:rPr>
                <w:rFonts w:asciiTheme="minorHAnsi" w:hAnsiTheme="minorHAnsi" w:cstheme="minorHAnsi"/>
                <w:sz w:val="19"/>
                <w:szCs w:val="19"/>
              </w:rPr>
              <w:t>Main partners: DOE, DTI; SANEDI, NRCS, NERSA, SABS, DPE, T</w:t>
            </w:r>
            <w:r>
              <w:rPr>
                <w:rFonts w:asciiTheme="minorHAnsi" w:hAnsiTheme="minorHAnsi" w:cstheme="minorHAnsi"/>
                <w:sz w:val="19"/>
                <w:szCs w:val="19"/>
              </w:rPr>
              <w:t>reasury</w:t>
            </w:r>
          </w:p>
          <w:p w14:paraId="3723933B" w14:textId="77777777" w:rsidR="00B8438B" w:rsidRPr="00666B27" w:rsidRDefault="00B8438B" w:rsidP="001648F9">
            <w:pPr>
              <w:tabs>
                <w:tab w:val="left" w:pos="1163"/>
                <w:tab w:val="left" w:pos="1560"/>
              </w:tabs>
              <w:spacing w:after="0"/>
              <w:ind w:left="29" w:hanging="29"/>
              <w:jc w:val="left"/>
              <w:rPr>
                <w:rFonts w:asciiTheme="minorHAnsi" w:hAnsiTheme="minorHAnsi" w:cstheme="minorHAnsi"/>
                <w:sz w:val="19"/>
                <w:szCs w:val="19"/>
                <w:lang w:val="en-GB"/>
              </w:rPr>
            </w:pPr>
            <w:r w:rsidRPr="00666B27">
              <w:rPr>
                <w:rFonts w:asciiTheme="minorHAnsi" w:hAnsiTheme="minorHAnsi" w:cstheme="minorHAnsi"/>
                <w:sz w:val="19"/>
                <w:szCs w:val="19"/>
                <w:lang w:val="en-GB"/>
              </w:rPr>
              <w:t>Other partners: Manufacturer/suppliers and associations or organisations; Customs, AMEU, IESSA</w:t>
            </w:r>
            <w:r>
              <w:rPr>
                <w:rFonts w:asciiTheme="minorHAnsi" w:hAnsiTheme="minorHAnsi" w:cstheme="minorHAnsi"/>
                <w:sz w:val="19"/>
                <w:szCs w:val="19"/>
                <w:lang w:val="en-GB"/>
              </w:rPr>
              <w:t>; UNEP-U4E</w:t>
            </w:r>
          </w:p>
        </w:tc>
      </w:tr>
      <w:tr w:rsidR="00B8438B" w:rsidRPr="00666B27" w14:paraId="5676819B" w14:textId="77777777" w:rsidTr="001648F9">
        <w:trPr>
          <w:trHeight w:val="279"/>
        </w:trPr>
        <w:tc>
          <w:tcPr>
            <w:tcW w:w="3114" w:type="dxa"/>
            <w:vMerge w:val="restart"/>
            <w:shd w:val="clear" w:color="auto" w:fill="FFF2CC" w:themeFill="accent4" w:themeFillTint="33"/>
          </w:tcPr>
          <w:p w14:paraId="66BC7B34" w14:textId="77777777" w:rsidR="00B8438B" w:rsidRPr="00666B27" w:rsidRDefault="00B8438B" w:rsidP="001648F9">
            <w:pPr>
              <w:tabs>
                <w:tab w:val="left" w:pos="455"/>
                <w:tab w:val="left" w:pos="1560"/>
              </w:tabs>
              <w:spacing w:after="0"/>
              <w:ind w:left="455" w:hanging="455"/>
              <w:jc w:val="left"/>
              <w:rPr>
                <w:rFonts w:asciiTheme="minorHAnsi" w:hAnsiTheme="minorHAnsi" w:cstheme="minorHAnsi"/>
                <w:szCs w:val="20"/>
                <w:lang w:val="en-GB"/>
              </w:rPr>
            </w:pPr>
            <w:r w:rsidRPr="0057545E">
              <w:rPr>
                <w:rFonts w:asciiTheme="minorHAnsi" w:hAnsiTheme="minorHAnsi" w:cstheme="minorHAnsi"/>
                <w:szCs w:val="20"/>
                <w:lang w:val="en-GB"/>
              </w:rPr>
              <w:t>1.3</w:t>
            </w:r>
            <w:r w:rsidRPr="00666B27">
              <w:rPr>
                <w:rFonts w:asciiTheme="minorHAnsi" w:hAnsiTheme="minorHAnsi" w:cstheme="minorHAnsi"/>
                <w:szCs w:val="20"/>
                <w:lang w:val="en-GB"/>
              </w:rPr>
              <w:tab/>
              <w:t xml:space="preserve">Strengthened capacity of testing labs and testing of products </w:t>
            </w:r>
          </w:p>
        </w:tc>
        <w:tc>
          <w:tcPr>
            <w:tcW w:w="6848" w:type="dxa"/>
          </w:tcPr>
          <w:p w14:paraId="67CF57EC" w14:textId="77777777" w:rsidR="00B8438B" w:rsidRPr="00666B27" w:rsidRDefault="00B8438B" w:rsidP="001648F9">
            <w:pPr>
              <w:tabs>
                <w:tab w:val="left" w:pos="737"/>
                <w:tab w:val="left" w:pos="1560"/>
              </w:tabs>
              <w:spacing w:after="0"/>
              <w:ind w:left="737" w:hanging="737"/>
              <w:jc w:val="left"/>
              <w:rPr>
                <w:rFonts w:asciiTheme="minorHAnsi" w:hAnsiTheme="minorHAnsi" w:cstheme="minorHAnsi"/>
                <w:sz w:val="19"/>
                <w:szCs w:val="19"/>
                <w:lang w:val="en-GB"/>
              </w:rPr>
            </w:pPr>
            <w:r w:rsidRPr="00666B27">
              <w:rPr>
                <w:rFonts w:asciiTheme="minorHAnsi" w:hAnsiTheme="minorHAnsi" w:cstheme="minorHAnsi"/>
                <w:sz w:val="19"/>
                <w:szCs w:val="19"/>
                <w:lang w:val="en-GB"/>
              </w:rPr>
              <w:t>1.3.1</w:t>
            </w:r>
            <w:r w:rsidRPr="00666B27">
              <w:rPr>
                <w:rFonts w:asciiTheme="minorHAnsi" w:hAnsiTheme="minorHAnsi" w:cstheme="minorHAnsi"/>
                <w:sz w:val="19"/>
                <w:szCs w:val="19"/>
                <w:lang w:val="en-GB"/>
              </w:rPr>
              <w:tab/>
              <w:t xml:space="preserve">Assessment of capacity needed to do </w:t>
            </w:r>
            <w:r w:rsidRPr="00666B27">
              <w:rPr>
                <w:rFonts w:asciiTheme="minorHAnsi" w:hAnsiTheme="minorHAnsi" w:cstheme="minorHAnsi"/>
                <w:noProof/>
                <w:sz w:val="19"/>
                <w:szCs w:val="19"/>
                <w:lang w:val="en-GB"/>
              </w:rPr>
              <w:t>photometric</w:t>
            </w:r>
            <w:r w:rsidRPr="00666B27">
              <w:rPr>
                <w:rFonts w:asciiTheme="minorHAnsi" w:hAnsiTheme="minorHAnsi" w:cstheme="minorHAnsi"/>
                <w:sz w:val="19"/>
                <w:szCs w:val="19"/>
                <w:lang w:val="en-GB"/>
              </w:rPr>
              <w:t xml:space="preserve"> test (lighting) and transformers in accredited facilities</w:t>
            </w:r>
          </w:p>
          <w:p w14:paraId="186CF75E" w14:textId="77777777" w:rsidR="00B8438B" w:rsidRPr="00666B27" w:rsidRDefault="00B8438B" w:rsidP="001648F9">
            <w:pPr>
              <w:tabs>
                <w:tab w:val="left" w:pos="737"/>
                <w:tab w:val="left" w:pos="1560"/>
              </w:tabs>
              <w:spacing w:after="0"/>
              <w:ind w:left="737" w:hanging="737"/>
              <w:jc w:val="left"/>
              <w:rPr>
                <w:rFonts w:asciiTheme="minorHAnsi" w:hAnsiTheme="minorHAnsi" w:cstheme="minorHAnsi"/>
                <w:sz w:val="19"/>
                <w:szCs w:val="19"/>
                <w:lang w:val="en-GB"/>
              </w:rPr>
            </w:pPr>
            <w:r w:rsidRPr="00666B27">
              <w:rPr>
                <w:rFonts w:asciiTheme="minorHAnsi" w:hAnsiTheme="minorHAnsi" w:cstheme="minorHAnsi"/>
                <w:sz w:val="19"/>
                <w:szCs w:val="19"/>
                <w:lang w:val="en-GB"/>
              </w:rPr>
              <w:t>1.3.2</w:t>
            </w:r>
            <w:r w:rsidRPr="00666B27">
              <w:rPr>
                <w:rFonts w:asciiTheme="minorHAnsi" w:hAnsiTheme="minorHAnsi" w:cstheme="minorHAnsi"/>
                <w:sz w:val="19"/>
                <w:szCs w:val="19"/>
                <w:lang w:val="en-GB"/>
              </w:rPr>
              <w:tab/>
              <w:t>Provide assistance to upgrade testing facilities and support accreditation</w:t>
            </w:r>
          </w:p>
          <w:p w14:paraId="275A8394" w14:textId="77777777" w:rsidR="00B8438B" w:rsidRPr="00666B27" w:rsidRDefault="00B8438B" w:rsidP="001648F9">
            <w:pPr>
              <w:tabs>
                <w:tab w:val="left" w:pos="737"/>
                <w:tab w:val="left" w:pos="1560"/>
              </w:tabs>
              <w:spacing w:after="0"/>
              <w:ind w:left="737" w:hanging="737"/>
              <w:jc w:val="left"/>
              <w:rPr>
                <w:rFonts w:asciiTheme="minorHAnsi" w:hAnsiTheme="minorHAnsi" w:cstheme="minorHAnsi"/>
                <w:sz w:val="19"/>
                <w:szCs w:val="19"/>
                <w:lang w:val="en-GB"/>
              </w:rPr>
            </w:pPr>
            <w:r w:rsidRPr="00666B27">
              <w:rPr>
                <w:rFonts w:asciiTheme="minorHAnsi" w:hAnsiTheme="minorHAnsi" w:cstheme="minorHAnsi"/>
                <w:sz w:val="19"/>
                <w:szCs w:val="19"/>
                <w:lang w:val="en-GB"/>
              </w:rPr>
              <w:t>1.3.3</w:t>
            </w:r>
            <w:r w:rsidRPr="00666B27">
              <w:rPr>
                <w:rFonts w:asciiTheme="minorHAnsi" w:hAnsiTheme="minorHAnsi" w:cstheme="minorHAnsi"/>
                <w:sz w:val="19"/>
                <w:szCs w:val="19"/>
                <w:lang w:val="en-GB"/>
              </w:rPr>
              <w:tab/>
              <w:t>Testing of selected products carried out and publication of results</w:t>
            </w:r>
          </w:p>
        </w:tc>
      </w:tr>
      <w:tr w:rsidR="00B8438B" w:rsidRPr="00666B27" w14:paraId="14B69484" w14:textId="77777777" w:rsidTr="001648F9">
        <w:trPr>
          <w:trHeight w:val="279"/>
        </w:trPr>
        <w:tc>
          <w:tcPr>
            <w:tcW w:w="3114" w:type="dxa"/>
            <w:vMerge/>
            <w:shd w:val="clear" w:color="auto" w:fill="FFF2CC" w:themeFill="accent4" w:themeFillTint="33"/>
          </w:tcPr>
          <w:p w14:paraId="1B570408" w14:textId="77777777" w:rsidR="00B8438B" w:rsidRPr="00666B27" w:rsidRDefault="00B8438B" w:rsidP="001648F9">
            <w:pPr>
              <w:tabs>
                <w:tab w:val="left" w:pos="455"/>
                <w:tab w:val="left" w:pos="1560"/>
              </w:tabs>
              <w:spacing w:after="0"/>
              <w:ind w:left="455" w:hanging="455"/>
              <w:jc w:val="left"/>
              <w:rPr>
                <w:rFonts w:asciiTheme="minorHAnsi" w:hAnsiTheme="minorHAnsi" w:cstheme="minorHAnsi"/>
                <w:szCs w:val="20"/>
                <w:lang w:val="en-GB"/>
              </w:rPr>
            </w:pPr>
          </w:p>
        </w:tc>
        <w:tc>
          <w:tcPr>
            <w:tcW w:w="6848" w:type="dxa"/>
          </w:tcPr>
          <w:p w14:paraId="74426FE2" w14:textId="77777777" w:rsidR="00B8438B" w:rsidRPr="00666B27" w:rsidRDefault="00B8438B" w:rsidP="001648F9">
            <w:pPr>
              <w:tabs>
                <w:tab w:val="left" w:pos="737"/>
                <w:tab w:val="left" w:pos="1560"/>
              </w:tabs>
              <w:spacing w:after="0"/>
              <w:ind w:left="737" w:hanging="737"/>
              <w:jc w:val="left"/>
              <w:rPr>
                <w:rFonts w:asciiTheme="minorHAnsi" w:hAnsiTheme="minorHAnsi" w:cstheme="minorHAnsi"/>
                <w:sz w:val="19"/>
                <w:szCs w:val="19"/>
                <w:lang w:val="en-GB"/>
              </w:rPr>
            </w:pPr>
            <w:r w:rsidRPr="00666B27">
              <w:rPr>
                <w:rFonts w:asciiTheme="minorHAnsi" w:hAnsiTheme="minorHAnsi" w:cstheme="minorHAnsi"/>
                <w:sz w:val="19"/>
                <w:szCs w:val="19"/>
                <w:lang w:val="en-GB"/>
              </w:rPr>
              <w:t>Main partners: SABS, SANAS, NMISA</w:t>
            </w:r>
          </w:p>
          <w:p w14:paraId="33CB2E28" w14:textId="77777777" w:rsidR="00B8438B" w:rsidRPr="00666B27" w:rsidRDefault="00B8438B" w:rsidP="001648F9">
            <w:pPr>
              <w:tabs>
                <w:tab w:val="left" w:pos="737"/>
                <w:tab w:val="left" w:pos="1560"/>
              </w:tabs>
              <w:spacing w:after="0"/>
              <w:ind w:left="737" w:hanging="737"/>
              <w:jc w:val="left"/>
              <w:rPr>
                <w:rFonts w:asciiTheme="minorHAnsi" w:hAnsiTheme="minorHAnsi" w:cstheme="minorHAnsi"/>
                <w:sz w:val="19"/>
                <w:szCs w:val="19"/>
                <w:lang w:val="en-GB"/>
              </w:rPr>
            </w:pPr>
            <w:r w:rsidRPr="00666B27">
              <w:rPr>
                <w:rFonts w:asciiTheme="minorHAnsi" w:hAnsiTheme="minorHAnsi" w:cstheme="minorHAnsi"/>
                <w:sz w:val="19"/>
                <w:szCs w:val="19"/>
                <w:lang w:val="en-GB"/>
              </w:rPr>
              <w:t xml:space="preserve">Other partners: IIESA, Manufacturer/suppliers and associations or </w:t>
            </w:r>
            <w:r w:rsidRPr="00666B27">
              <w:rPr>
                <w:rFonts w:asciiTheme="minorHAnsi" w:hAnsiTheme="minorHAnsi" w:cstheme="minorHAnsi"/>
                <w:noProof/>
                <w:sz w:val="19"/>
                <w:szCs w:val="19"/>
                <w:lang w:val="en-GB"/>
              </w:rPr>
              <w:t>organisations</w:t>
            </w:r>
          </w:p>
        </w:tc>
      </w:tr>
      <w:tr w:rsidR="00B8438B" w:rsidRPr="0057545E" w14:paraId="46B5637F" w14:textId="77777777" w:rsidTr="001648F9">
        <w:trPr>
          <w:trHeight w:val="279"/>
        </w:trPr>
        <w:tc>
          <w:tcPr>
            <w:tcW w:w="9962" w:type="dxa"/>
            <w:gridSpan w:val="2"/>
            <w:shd w:val="clear" w:color="auto" w:fill="DBDBDB" w:themeFill="accent3" w:themeFillTint="66"/>
          </w:tcPr>
          <w:p w14:paraId="3B6C5994" w14:textId="77777777" w:rsidR="00B8438B" w:rsidRPr="0057545E" w:rsidRDefault="00B8438B" w:rsidP="001648F9">
            <w:pPr>
              <w:tabs>
                <w:tab w:val="left" w:pos="737"/>
                <w:tab w:val="left" w:pos="1560"/>
              </w:tabs>
              <w:spacing w:after="0"/>
              <w:ind w:left="737" w:hanging="737"/>
              <w:jc w:val="left"/>
              <w:rPr>
                <w:rFonts w:asciiTheme="minorHAnsi" w:hAnsiTheme="minorHAnsi" w:cstheme="minorHAnsi"/>
                <w:b/>
                <w:sz w:val="19"/>
                <w:szCs w:val="19"/>
                <w:lang w:val="en-GB"/>
              </w:rPr>
            </w:pPr>
            <w:r w:rsidRPr="0057545E">
              <w:rPr>
                <w:rFonts w:asciiTheme="minorHAnsi" w:hAnsiTheme="minorHAnsi" w:cstheme="minorHAnsi"/>
                <w:b/>
                <w:sz w:val="19"/>
                <w:szCs w:val="19"/>
                <w:lang w:val="en-GB"/>
              </w:rPr>
              <w:t xml:space="preserve">Responsible GEF Implementing </w:t>
            </w:r>
            <w:r w:rsidRPr="0057545E">
              <w:rPr>
                <w:rFonts w:asciiTheme="minorHAnsi" w:hAnsiTheme="minorHAnsi" w:cstheme="minorHAnsi"/>
                <w:b/>
                <w:noProof/>
                <w:sz w:val="19"/>
                <w:szCs w:val="19"/>
                <w:lang w:val="en-GB"/>
              </w:rPr>
              <w:t>agency</w:t>
            </w:r>
            <w:r w:rsidRPr="0057545E">
              <w:rPr>
                <w:rFonts w:asciiTheme="minorHAnsi" w:hAnsiTheme="minorHAnsi" w:cstheme="minorHAnsi"/>
                <w:b/>
                <w:sz w:val="19"/>
                <w:szCs w:val="19"/>
                <w:lang w:val="en-GB"/>
              </w:rPr>
              <w:t>: UNDP</w:t>
            </w:r>
          </w:p>
        </w:tc>
      </w:tr>
    </w:tbl>
    <w:p w14:paraId="406AD135" w14:textId="2F3EF549" w:rsidR="00081DC6" w:rsidRDefault="00081DC6" w:rsidP="00081DC6">
      <w:pPr>
        <w:keepNext/>
        <w:tabs>
          <w:tab w:val="left" w:pos="426"/>
          <w:tab w:val="left" w:pos="1560"/>
        </w:tabs>
        <w:spacing w:before="240" w:line="22" w:lineRule="atLeast"/>
        <w:ind w:left="1560" w:hanging="1560"/>
        <w:jc w:val="left"/>
        <w:outlineLvl w:val="2"/>
        <w:rPr>
          <w:rFonts w:eastAsia="Times New Roman" w:cs="Calibri"/>
          <w:bCs/>
          <w:i/>
          <w:color w:val="002060"/>
          <w:sz w:val="22"/>
          <w:szCs w:val="20"/>
          <w:lang w:val="en-GB"/>
        </w:rPr>
      </w:pPr>
      <w:r w:rsidRPr="00D856AB">
        <w:rPr>
          <w:rFonts w:eastAsia="Times New Roman" w:cs="Calibri"/>
          <w:bCs/>
          <w:i/>
          <w:color w:val="002060"/>
          <w:sz w:val="22"/>
          <w:szCs w:val="20"/>
          <w:lang w:val="en-GB"/>
        </w:rPr>
        <w:t>Component 2</w:t>
      </w:r>
      <w:r w:rsidRPr="00D856AB">
        <w:rPr>
          <w:rFonts w:eastAsia="Times New Roman" w:cs="Calibri"/>
          <w:bCs/>
          <w:i/>
          <w:color w:val="002060"/>
          <w:sz w:val="22"/>
          <w:szCs w:val="20"/>
          <w:lang w:val="en-GB"/>
        </w:rPr>
        <w:tab/>
        <w:t>Support mechanisms to accelerate market penetration of LEDs and HE distribution transformers</w:t>
      </w:r>
    </w:p>
    <w:tbl>
      <w:tblPr>
        <w:tblStyle w:val="TableGrid"/>
        <w:tblW w:w="0" w:type="auto"/>
        <w:tblLook w:val="04A0" w:firstRow="1" w:lastRow="0" w:firstColumn="1" w:lastColumn="0" w:noHBand="0" w:noVBand="1"/>
      </w:tblPr>
      <w:tblGrid>
        <w:gridCol w:w="3114"/>
        <w:gridCol w:w="6848"/>
      </w:tblGrid>
      <w:tr w:rsidR="00B8438B" w:rsidRPr="00666B27" w14:paraId="35E54CC7" w14:textId="77777777" w:rsidTr="001648F9">
        <w:tc>
          <w:tcPr>
            <w:tcW w:w="3114" w:type="dxa"/>
          </w:tcPr>
          <w:p w14:paraId="0BFFF6F3" w14:textId="77777777" w:rsidR="00B8438B" w:rsidRPr="00666B27" w:rsidRDefault="00B8438B" w:rsidP="001648F9">
            <w:pPr>
              <w:tabs>
                <w:tab w:val="left" w:pos="1560"/>
              </w:tabs>
              <w:spacing w:after="0"/>
              <w:jc w:val="left"/>
              <w:rPr>
                <w:rFonts w:asciiTheme="minorHAnsi" w:hAnsiTheme="minorHAnsi" w:cstheme="minorHAnsi"/>
                <w:i/>
                <w:szCs w:val="20"/>
                <w:lang w:val="en-GB"/>
              </w:rPr>
            </w:pPr>
            <w:r w:rsidRPr="00666B27">
              <w:rPr>
                <w:rFonts w:asciiTheme="minorHAnsi" w:hAnsiTheme="minorHAnsi" w:cstheme="minorHAnsi"/>
                <w:i/>
                <w:szCs w:val="20"/>
                <w:lang w:val="en-GB"/>
              </w:rPr>
              <w:t>Output</w:t>
            </w:r>
          </w:p>
        </w:tc>
        <w:tc>
          <w:tcPr>
            <w:tcW w:w="6848" w:type="dxa"/>
          </w:tcPr>
          <w:p w14:paraId="75B1826B" w14:textId="77777777" w:rsidR="00B8438B" w:rsidRPr="00666B27" w:rsidRDefault="00B8438B" w:rsidP="001648F9">
            <w:pPr>
              <w:tabs>
                <w:tab w:val="left" w:pos="1560"/>
              </w:tabs>
              <w:spacing w:after="0"/>
              <w:jc w:val="left"/>
              <w:rPr>
                <w:rFonts w:asciiTheme="minorHAnsi" w:hAnsiTheme="minorHAnsi" w:cstheme="minorHAnsi"/>
                <w:i/>
                <w:szCs w:val="20"/>
                <w:lang w:val="en-GB"/>
              </w:rPr>
            </w:pPr>
            <w:r w:rsidRPr="00666B27">
              <w:rPr>
                <w:rFonts w:asciiTheme="minorHAnsi" w:hAnsiTheme="minorHAnsi" w:cstheme="minorHAnsi"/>
                <w:i/>
                <w:szCs w:val="20"/>
                <w:lang w:val="en-GB"/>
              </w:rPr>
              <w:t>Activity</w:t>
            </w:r>
          </w:p>
        </w:tc>
      </w:tr>
      <w:tr w:rsidR="00B8438B" w:rsidRPr="0057545E" w14:paraId="1C2B1E71" w14:textId="77777777" w:rsidTr="001648F9">
        <w:tc>
          <w:tcPr>
            <w:tcW w:w="9962" w:type="dxa"/>
            <w:gridSpan w:val="2"/>
            <w:shd w:val="clear" w:color="auto" w:fill="E2EFD9" w:themeFill="accent6" w:themeFillTint="33"/>
          </w:tcPr>
          <w:p w14:paraId="38BF40F1" w14:textId="77777777" w:rsidR="00B8438B" w:rsidRPr="0057545E" w:rsidRDefault="00B8438B" w:rsidP="001648F9">
            <w:pPr>
              <w:tabs>
                <w:tab w:val="left" w:pos="1164"/>
                <w:tab w:val="left" w:pos="1560"/>
              </w:tabs>
              <w:spacing w:after="0"/>
              <w:ind w:left="1164" w:hanging="1164"/>
              <w:jc w:val="left"/>
              <w:rPr>
                <w:rFonts w:asciiTheme="minorHAnsi" w:hAnsiTheme="minorHAnsi" w:cstheme="minorHAnsi"/>
                <w:b/>
                <w:szCs w:val="20"/>
                <w:lang w:val="en-GB"/>
              </w:rPr>
            </w:pPr>
            <w:r w:rsidRPr="0057545E">
              <w:rPr>
                <w:rFonts w:asciiTheme="minorHAnsi" w:hAnsiTheme="minorHAnsi" w:cstheme="minorHAnsi"/>
                <w:b/>
                <w:szCs w:val="20"/>
                <w:lang w:val="en-GB"/>
              </w:rPr>
              <w:t>Outcome 2</w:t>
            </w:r>
            <w:r w:rsidRPr="0057545E">
              <w:rPr>
                <w:rFonts w:asciiTheme="minorHAnsi" w:hAnsiTheme="minorHAnsi" w:cstheme="minorHAnsi"/>
                <w:b/>
                <w:szCs w:val="20"/>
                <w:lang w:val="en-GB"/>
              </w:rPr>
              <w:tab/>
              <w:t>Awareness, knowledge and capacity enhanced of end-users, municipalities and private sector</w:t>
            </w:r>
          </w:p>
        </w:tc>
      </w:tr>
      <w:tr w:rsidR="00B8438B" w:rsidRPr="00666B27" w14:paraId="0AFEA4BE" w14:textId="77777777" w:rsidTr="001648F9">
        <w:trPr>
          <w:trHeight w:val="648"/>
        </w:trPr>
        <w:tc>
          <w:tcPr>
            <w:tcW w:w="3114" w:type="dxa"/>
            <w:vMerge w:val="restart"/>
            <w:shd w:val="clear" w:color="auto" w:fill="FFF2CC" w:themeFill="accent4" w:themeFillTint="33"/>
          </w:tcPr>
          <w:p w14:paraId="3D3B9411" w14:textId="77777777" w:rsidR="00B8438B" w:rsidRPr="0057545E" w:rsidRDefault="00B8438B" w:rsidP="001648F9">
            <w:pPr>
              <w:tabs>
                <w:tab w:val="left" w:pos="416"/>
                <w:tab w:val="left" w:pos="1560"/>
              </w:tabs>
              <w:spacing w:after="0"/>
              <w:ind w:left="455" w:hanging="455"/>
              <w:jc w:val="left"/>
              <w:rPr>
                <w:rFonts w:asciiTheme="minorHAnsi" w:hAnsiTheme="minorHAnsi" w:cstheme="minorHAnsi"/>
                <w:szCs w:val="20"/>
                <w:lang w:val="en-GB"/>
              </w:rPr>
            </w:pPr>
            <w:r w:rsidRPr="0057545E">
              <w:rPr>
                <w:rFonts w:asciiTheme="minorHAnsi" w:hAnsiTheme="minorHAnsi" w:cstheme="minorHAnsi"/>
                <w:szCs w:val="20"/>
                <w:lang w:val="en-GB"/>
              </w:rPr>
              <w:t>2.1</w:t>
            </w:r>
            <w:r w:rsidRPr="0057545E">
              <w:rPr>
                <w:rFonts w:asciiTheme="minorHAnsi" w:hAnsiTheme="minorHAnsi" w:cstheme="minorHAnsi"/>
                <w:szCs w:val="20"/>
                <w:lang w:val="en-GB"/>
              </w:rPr>
              <w:tab/>
              <w:t>Communication and promotional campaign designed and implemented</w:t>
            </w:r>
          </w:p>
        </w:tc>
        <w:tc>
          <w:tcPr>
            <w:tcW w:w="6848" w:type="dxa"/>
          </w:tcPr>
          <w:p w14:paraId="31AC20CD" w14:textId="77777777" w:rsidR="00B8438B" w:rsidRPr="00666B27" w:rsidRDefault="00B8438B" w:rsidP="001648F9">
            <w:pPr>
              <w:tabs>
                <w:tab w:val="left" w:pos="737"/>
                <w:tab w:val="left" w:pos="1560"/>
              </w:tabs>
              <w:spacing w:after="0"/>
              <w:ind w:left="737" w:hanging="708"/>
              <w:jc w:val="left"/>
              <w:rPr>
                <w:rFonts w:asciiTheme="minorHAnsi" w:hAnsiTheme="minorHAnsi" w:cstheme="minorHAnsi"/>
                <w:szCs w:val="20"/>
                <w:lang w:val="en-GB"/>
              </w:rPr>
            </w:pPr>
            <w:r w:rsidRPr="00353542">
              <w:rPr>
                <w:rFonts w:asciiTheme="minorHAnsi" w:hAnsiTheme="minorHAnsi" w:cstheme="minorHAnsi"/>
                <w:szCs w:val="20"/>
                <w:lang w:val="en-GB"/>
              </w:rPr>
              <w:t>2.1.1</w:t>
            </w:r>
            <w:r w:rsidRPr="00353542">
              <w:rPr>
                <w:rFonts w:asciiTheme="minorHAnsi" w:hAnsiTheme="minorHAnsi" w:cstheme="minorHAnsi"/>
                <w:szCs w:val="20"/>
                <w:lang w:val="en-GB"/>
              </w:rPr>
              <w:tab/>
              <w:t>Development and implementation of</w:t>
            </w:r>
            <w:r w:rsidRPr="003B7D62">
              <w:rPr>
                <w:rFonts w:asciiTheme="minorHAnsi" w:hAnsiTheme="minorHAnsi" w:cstheme="minorHAnsi"/>
                <w:szCs w:val="20"/>
                <w:lang w:val="en-GB"/>
              </w:rPr>
              <w:t xml:space="preserve"> </w:t>
            </w:r>
            <w:r w:rsidRPr="004722F0">
              <w:rPr>
                <w:rFonts w:asciiTheme="minorHAnsi" w:hAnsiTheme="minorHAnsi" w:cstheme="minorHAnsi"/>
                <w:szCs w:val="20"/>
                <w:lang w:val="en-GB"/>
              </w:rPr>
              <w:t xml:space="preserve">a </w:t>
            </w:r>
            <w:r w:rsidRPr="0087632B">
              <w:rPr>
                <w:rFonts w:asciiTheme="minorHAnsi" w:hAnsiTheme="minorHAnsi" w:cstheme="minorHAnsi"/>
                <w:noProof/>
                <w:szCs w:val="20"/>
                <w:lang w:val="en-GB"/>
              </w:rPr>
              <w:t>gender-sensitive</w:t>
            </w:r>
            <w:r w:rsidRPr="005431FB">
              <w:rPr>
                <w:rFonts w:asciiTheme="minorHAnsi" w:hAnsiTheme="minorHAnsi" w:cstheme="minorHAnsi"/>
                <w:szCs w:val="20"/>
                <w:lang w:val="en-GB"/>
              </w:rPr>
              <w:t xml:space="preserve"> campaign for households </w:t>
            </w:r>
            <w:r w:rsidRPr="00666B27">
              <w:rPr>
                <w:rFonts w:asciiTheme="minorHAnsi" w:hAnsiTheme="minorHAnsi" w:cstheme="minorHAnsi"/>
                <w:szCs w:val="20"/>
                <w:lang w:val="en-GB"/>
              </w:rPr>
              <w:t>and businesses on efficient lighting and waste disposal</w:t>
            </w:r>
          </w:p>
          <w:p w14:paraId="33731D08" w14:textId="77777777" w:rsidR="00B8438B" w:rsidRPr="00666B27" w:rsidRDefault="00B8438B" w:rsidP="001648F9">
            <w:pPr>
              <w:tabs>
                <w:tab w:val="left" w:pos="737"/>
                <w:tab w:val="left" w:pos="1560"/>
              </w:tabs>
              <w:spacing w:after="0"/>
              <w:ind w:left="737" w:hanging="708"/>
              <w:jc w:val="left"/>
              <w:rPr>
                <w:rFonts w:asciiTheme="minorHAnsi" w:hAnsiTheme="minorHAnsi" w:cstheme="minorHAnsi"/>
                <w:szCs w:val="20"/>
                <w:lang w:val="en-GB"/>
              </w:rPr>
            </w:pPr>
            <w:r w:rsidRPr="00666B27">
              <w:rPr>
                <w:rFonts w:asciiTheme="minorHAnsi" w:hAnsiTheme="minorHAnsi" w:cstheme="minorHAnsi"/>
                <w:szCs w:val="20"/>
                <w:lang w:val="en-GB"/>
              </w:rPr>
              <w:t>2.1.2</w:t>
            </w:r>
            <w:r w:rsidRPr="00666B27">
              <w:rPr>
                <w:rFonts w:asciiTheme="minorHAnsi" w:hAnsiTheme="minorHAnsi" w:cstheme="minorHAnsi"/>
                <w:szCs w:val="20"/>
                <w:lang w:val="en-GB"/>
              </w:rPr>
              <w:tab/>
              <w:t>Capacity strengthening of staff of retailers and wholesalers on EE lighting promotion</w:t>
            </w:r>
          </w:p>
          <w:p w14:paraId="622D9D76" w14:textId="77777777" w:rsidR="00B8438B" w:rsidRPr="00666B27" w:rsidRDefault="00B8438B" w:rsidP="001648F9">
            <w:pPr>
              <w:tabs>
                <w:tab w:val="left" w:pos="737"/>
                <w:tab w:val="left" w:pos="1560"/>
              </w:tabs>
              <w:spacing w:after="0"/>
              <w:ind w:left="737" w:hanging="708"/>
              <w:jc w:val="left"/>
              <w:rPr>
                <w:rFonts w:asciiTheme="minorHAnsi" w:hAnsiTheme="minorHAnsi" w:cstheme="minorHAnsi"/>
                <w:szCs w:val="20"/>
                <w:lang w:val="en-GB"/>
              </w:rPr>
            </w:pPr>
            <w:r w:rsidRPr="00666B27">
              <w:rPr>
                <w:rFonts w:asciiTheme="minorHAnsi" w:hAnsiTheme="minorHAnsi" w:cstheme="minorHAnsi"/>
                <w:szCs w:val="20"/>
                <w:lang w:val="en-GB"/>
              </w:rPr>
              <w:t>2.1.3</w:t>
            </w:r>
            <w:r w:rsidRPr="00666B27">
              <w:rPr>
                <w:rFonts w:asciiTheme="minorHAnsi" w:hAnsiTheme="minorHAnsi" w:cstheme="minorHAnsi"/>
                <w:szCs w:val="20"/>
                <w:lang w:val="en-GB"/>
              </w:rPr>
              <w:tab/>
              <w:t>Capacity strengthening of (commercial) building owners and ESCOs</w:t>
            </w:r>
          </w:p>
        </w:tc>
      </w:tr>
      <w:tr w:rsidR="00B8438B" w:rsidRPr="00666B27" w14:paraId="518627CE" w14:textId="77777777" w:rsidTr="001648F9">
        <w:trPr>
          <w:trHeight w:val="648"/>
        </w:trPr>
        <w:tc>
          <w:tcPr>
            <w:tcW w:w="3114" w:type="dxa"/>
            <w:vMerge/>
            <w:shd w:val="clear" w:color="auto" w:fill="FFF2CC" w:themeFill="accent4" w:themeFillTint="33"/>
          </w:tcPr>
          <w:p w14:paraId="6602BD93" w14:textId="77777777" w:rsidR="00B8438B" w:rsidRPr="00666B27" w:rsidRDefault="00B8438B" w:rsidP="001648F9">
            <w:pPr>
              <w:tabs>
                <w:tab w:val="left" w:pos="416"/>
                <w:tab w:val="left" w:pos="1560"/>
              </w:tabs>
              <w:spacing w:after="0"/>
              <w:ind w:left="455" w:hanging="455"/>
              <w:jc w:val="left"/>
              <w:rPr>
                <w:rFonts w:asciiTheme="minorHAnsi" w:hAnsiTheme="minorHAnsi" w:cstheme="minorHAnsi"/>
                <w:szCs w:val="20"/>
                <w:lang w:val="en-GB"/>
              </w:rPr>
            </w:pPr>
          </w:p>
        </w:tc>
        <w:tc>
          <w:tcPr>
            <w:tcW w:w="6848" w:type="dxa"/>
          </w:tcPr>
          <w:p w14:paraId="122FA538" w14:textId="77777777" w:rsidR="00B8438B" w:rsidRPr="00666B27" w:rsidRDefault="00B8438B" w:rsidP="001648F9">
            <w:pPr>
              <w:tabs>
                <w:tab w:val="left" w:pos="737"/>
                <w:tab w:val="left" w:pos="1560"/>
              </w:tabs>
              <w:spacing w:after="0"/>
              <w:ind w:left="737" w:hanging="708"/>
              <w:jc w:val="left"/>
              <w:rPr>
                <w:rFonts w:asciiTheme="minorHAnsi" w:hAnsiTheme="minorHAnsi" w:cstheme="minorHAnsi"/>
                <w:sz w:val="19"/>
                <w:szCs w:val="19"/>
                <w:lang w:val="en-GB"/>
              </w:rPr>
            </w:pPr>
            <w:r w:rsidRPr="00666B27">
              <w:rPr>
                <w:rFonts w:asciiTheme="minorHAnsi" w:hAnsiTheme="minorHAnsi" w:cstheme="minorHAnsi"/>
                <w:sz w:val="19"/>
                <w:szCs w:val="19"/>
                <w:lang w:val="en-GB"/>
              </w:rPr>
              <w:t>Main partner: DoE, DEA</w:t>
            </w:r>
          </w:p>
          <w:p w14:paraId="48E20FA3" w14:textId="77777777" w:rsidR="00B8438B" w:rsidRPr="00666B27" w:rsidRDefault="00B8438B" w:rsidP="001648F9">
            <w:pPr>
              <w:tabs>
                <w:tab w:val="left" w:pos="737"/>
                <w:tab w:val="left" w:pos="1560"/>
              </w:tabs>
              <w:spacing w:after="0"/>
              <w:ind w:left="737" w:hanging="708"/>
              <w:jc w:val="left"/>
              <w:rPr>
                <w:rFonts w:asciiTheme="minorHAnsi" w:hAnsiTheme="minorHAnsi" w:cstheme="minorHAnsi"/>
                <w:sz w:val="19"/>
                <w:szCs w:val="19"/>
                <w:lang w:val="en-GB"/>
              </w:rPr>
            </w:pPr>
            <w:r w:rsidRPr="00666B27">
              <w:rPr>
                <w:rFonts w:asciiTheme="minorHAnsi" w:hAnsiTheme="minorHAnsi" w:cstheme="minorHAnsi"/>
                <w:sz w:val="19"/>
                <w:szCs w:val="19"/>
                <w:lang w:val="en-GB"/>
              </w:rPr>
              <w:t xml:space="preserve">Other partners: selected municipalities, SALGA, wholesale and retail chains, </w:t>
            </w:r>
          </w:p>
          <w:p w14:paraId="237EC632" w14:textId="77777777" w:rsidR="00B8438B" w:rsidRPr="00666B27" w:rsidRDefault="00B8438B" w:rsidP="001648F9">
            <w:pPr>
              <w:tabs>
                <w:tab w:val="left" w:pos="29"/>
                <w:tab w:val="left" w:pos="1560"/>
              </w:tabs>
              <w:spacing w:after="0"/>
              <w:ind w:left="29"/>
              <w:jc w:val="left"/>
              <w:rPr>
                <w:rFonts w:asciiTheme="minorHAnsi" w:hAnsiTheme="minorHAnsi" w:cstheme="minorHAnsi"/>
                <w:sz w:val="19"/>
                <w:szCs w:val="19"/>
                <w:lang w:val="en-GB"/>
              </w:rPr>
            </w:pPr>
            <w:r w:rsidRPr="00666B27">
              <w:rPr>
                <w:rFonts w:asciiTheme="minorHAnsi" w:hAnsiTheme="minorHAnsi" w:cstheme="minorHAnsi"/>
                <w:sz w:val="19"/>
                <w:szCs w:val="19"/>
                <w:lang w:val="en-GB"/>
              </w:rPr>
              <w:t xml:space="preserve">Manufacturer/suppliers and associations or </w:t>
            </w:r>
            <w:r w:rsidRPr="00666B27">
              <w:rPr>
                <w:rFonts w:asciiTheme="minorHAnsi" w:hAnsiTheme="minorHAnsi" w:cstheme="minorHAnsi"/>
                <w:noProof/>
                <w:sz w:val="19"/>
                <w:szCs w:val="19"/>
                <w:lang w:val="en-GB"/>
              </w:rPr>
              <w:t>organisations</w:t>
            </w:r>
          </w:p>
        </w:tc>
      </w:tr>
      <w:tr w:rsidR="00B8438B" w:rsidRPr="00666B27" w14:paraId="1E8AD2D0" w14:textId="77777777" w:rsidTr="001648F9">
        <w:trPr>
          <w:trHeight w:val="976"/>
        </w:trPr>
        <w:tc>
          <w:tcPr>
            <w:tcW w:w="3114" w:type="dxa"/>
            <w:vMerge w:val="restart"/>
            <w:shd w:val="clear" w:color="auto" w:fill="FFF2CC" w:themeFill="accent4" w:themeFillTint="33"/>
          </w:tcPr>
          <w:p w14:paraId="22B1FA28" w14:textId="77777777" w:rsidR="00B8438B" w:rsidRPr="00353542" w:rsidRDefault="00B8438B" w:rsidP="001648F9">
            <w:pPr>
              <w:tabs>
                <w:tab w:val="left" w:pos="455"/>
                <w:tab w:val="left" w:pos="1560"/>
              </w:tabs>
              <w:spacing w:after="0"/>
              <w:ind w:left="455" w:hanging="455"/>
              <w:jc w:val="left"/>
              <w:rPr>
                <w:rFonts w:asciiTheme="minorHAnsi" w:hAnsiTheme="minorHAnsi" w:cstheme="minorHAnsi"/>
                <w:szCs w:val="20"/>
                <w:lang w:val="en-GB"/>
              </w:rPr>
            </w:pPr>
            <w:r w:rsidRPr="0057545E">
              <w:rPr>
                <w:rFonts w:asciiTheme="minorHAnsi" w:hAnsiTheme="minorHAnsi" w:cstheme="minorHAnsi"/>
                <w:szCs w:val="20"/>
                <w:lang w:val="en-GB"/>
              </w:rPr>
              <w:lastRenderedPageBreak/>
              <w:t>2.2</w:t>
            </w:r>
            <w:r w:rsidRPr="0057545E">
              <w:rPr>
                <w:rFonts w:asciiTheme="minorHAnsi" w:hAnsiTheme="minorHAnsi" w:cstheme="minorHAnsi"/>
                <w:szCs w:val="20"/>
                <w:lang w:val="en-GB"/>
              </w:rPr>
              <w:tab/>
              <w:t>Capacity strengthened of municipalities</w:t>
            </w:r>
            <w:r w:rsidRPr="00353542">
              <w:rPr>
                <w:rFonts w:asciiTheme="minorHAnsi" w:hAnsiTheme="minorHAnsi" w:cstheme="minorHAnsi"/>
                <w:szCs w:val="20"/>
                <w:lang w:val="en-GB"/>
              </w:rPr>
              <w:t xml:space="preserve"> to formulate EE programmes</w:t>
            </w:r>
          </w:p>
        </w:tc>
        <w:tc>
          <w:tcPr>
            <w:tcW w:w="6848" w:type="dxa"/>
          </w:tcPr>
          <w:p w14:paraId="20D68EB9" w14:textId="77777777" w:rsidR="00B8438B" w:rsidRPr="00666B27" w:rsidRDefault="00B8438B" w:rsidP="001648F9">
            <w:pPr>
              <w:tabs>
                <w:tab w:val="left" w:pos="737"/>
                <w:tab w:val="left" w:pos="1560"/>
              </w:tabs>
              <w:spacing w:after="0"/>
              <w:ind w:left="737" w:hanging="737"/>
              <w:jc w:val="left"/>
              <w:rPr>
                <w:rFonts w:asciiTheme="minorHAnsi" w:hAnsiTheme="minorHAnsi" w:cstheme="minorHAnsi"/>
                <w:szCs w:val="20"/>
                <w:lang w:val="en-GB"/>
              </w:rPr>
            </w:pPr>
            <w:r w:rsidRPr="003B7D62">
              <w:rPr>
                <w:rFonts w:asciiTheme="minorHAnsi" w:hAnsiTheme="minorHAnsi" w:cstheme="minorHAnsi"/>
                <w:szCs w:val="20"/>
                <w:lang w:val="en-GB"/>
              </w:rPr>
              <w:t>2.2.1</w:t>
            </w:r>
            <w:r w:rsidRPr="003B7D62">
              <w:rPr>
                <w:rFonts w:asciiTheme="minorHAnsi" w:hAnsiTheme="minorHAnsi" w:cstheme="minorHAnsi"/>
                <w:szCs w:val="20"/>
                <w:lang w:val="en-GB"/>
              </w:rPr>
              <w:tab/>
              <w:t xml:space="preserve">Capacity </w:t>
            </w:r>
            <w:r w:rsidRPr="004722F0">
              <w:rPr>
                <w:rFonts w:asciiTheme="minorHAnsi" w:hAnsiTheme="minorHAnsi" w:cstheme="minorHAnsi"/>
                <w:szCs w:val="20"/>
                <w:lang w:val="en-GB"/>
              </w:rPr>
              <w:t>an</w:t>
            </w:r>
            <w:r w:rsidRPr="005431FB">
              <w:rPr>
                <w:rFonts w:asciiTheme="minorHAnsi" w:hAnsiTheme="minorHAnsi" w:cstheme="minorHAnsi"/>
                <w:szCs w:val="20"/>
                <w:lang w:val="en-GB"/>
              </w:rPr>
              <w:t>d knowledge strengthening of municipal staff and decision-makers</w:t>
            </w:r>
          </w:p>
          <w:p w14:paraId="622E1FE7" w14:textId="77777777" w:rsidR="00B8438B" w:rsidRPr="00666B27" w:rsidRDefault="00B8438B" w:rsidP="001648F9">
            <w:pPr>
              <w:tabs>
                <w:tab w:val="left" w:pos="737"/>
                <w:tab w:val="left" w:pos="1560"/>
              </w:tabs>
              <w:spacing w:after="0"/>
              <w:ind w:left="737" w:hanging="737"/>
              <w:jc w:val="left"/>
              <w:rPr>
                <w:rFonts w:asciiTheme="minorHAnsi" w:hAnsiTheme="minorHAnsi" w:cstheme="minorHAnsi"/>
                <w:szCs w:val="20"/>
                <w:lang w:val="en-GB"/>
              </w:rPr>
            </w:pPr>
            <w:r w:rsidRPr="00666B27">
              <w:rPr>
                <w:rFonts w:asciiTheme="minorHAnsi" w:hAnsiTheme="minorHAnsi" w:cstheme="minorHAnsi"/>
                <w:szCs w:val="20"/>
                <w:lang w:val="en-GB"/>
              </w:rPr>
              <w:t>2.2.2</w:t>
            </w:r>
            <w:r w:rsidRPr="00666B27">
              <w:rPr>
                <w:rFonts w:asciiTheme="minorHAnsi" w:hAnsiTheme="minorHAnsi" w:cstheme="minorHAnsi"/>
                <w:szCs w:val="20"/>
                <w:lang w:val="en-GB"/>
              </w:rPr>
              <w:tab/>
              <w:t xml:space="preserve">Technical assistance support to develop municipal energy efficiency planning </w:t>
            </w:r>
          </w:p>
        </w:tc>
      </w:tr>
      <w:tr w:rsidR="00B8438B" w:rsidRPr="00666B27" w14:paraId="19A8E288" w14:textId="77777777" w:rsidTr="001648F9">
        <w:trPr>
          <w:trHeight w:val="533"/>
        </w:trPr>
        <w:tc>
          <w:tcPr>
            <w:tcW w:w="3114" w:type="dxa"/>
            <w:vMerge/>
            <w:shd w:val="clear" w:color="auto" w:fill="FFF2CC" w:themeFill="accent4" w:themeFillTint="33"/>
          </w:tcPr>
          <w:p w14:paraId="4EC62CA2" w14:textId="77777777" w:rsidR="00B8438B" w:rsidRPr="00666B27" w:rsidRDefault="00B8438B" w:rsidP="001648F9">
            <w:pPr>
              <w:tabs>
                <w:tab w:val="left" w:pos="455"/>
                <w:tab w:val="left" w:pos="1560"/>
              </w:tabs>
              <w:spacing w:after="0"/>
              <w:ind w:left="455" w:hanging="455"/>
              <w:jc w:val="left"/>
              <w:rPr>
                <w:rFonts w:asciiTheme="minorHAnsi" w:hAnsiTheme="minorHAnsi" w:cstheme="minorHAnsi"/>
                <w:szCs w:val="20"/>
                <w:lang w:val="en-GB"/>
              </w:rPr>
            </w:pPr>
          </w:p>
        </w:tc>
        <w:tc>
          <w:tcPr>
            <w:tcW w:w="6848" w:type="dxa"/>
          </w:tcPr>
          <w:p w14:paraId="23AB3019" w14:textId="77777777" w:rsidR="00B8438B" w:rsidRPr="00666B27" w:rsidRDefault="00B8438B" w:rsidP="001648F9">
            <w:pPr>
              <w:tabs>
                <w:tab w:val="left" w:pos="737"/>
                <w:tab w:val="left" w:pos="1560"/>
              </w:tabs>
              <w:spacing w:after="0"/>
              <w:ind w:left="737" w:hanging="737"/>
              <w:jc w:val="left"/>
              <w:rPr>
                <w:rFonts w:asciiTheme="minorHAnsi" w:hAnsiTheme="minorHAnsi" w:cstheme="minorHAnsi"/>
                <w:sz w:val="19"/>
                <w:szCs w:val="19"/>
                <w:lang w:val="en-GB"/>
              </w:rPr>
            </w:pPr>
            <w:r w:rsidRPr="00666B27">
              <w:rPr>
                <w:rFonts w:asciiTheme="minorHAnsi" w:hAnsiTheme="minorHAnsi" w:cstheme="minorHAnsi"/>
                <w:sz w:val="19"/>
                <w:szCs w:val="19"/>
                <w:lang w:val="en-GB"/>
              </w:rPr>
              <w:t>Main partners: DoE</w:t>
            </w:r>
          </w:p>
          <w:p w14:paraId="79610279" w14:textId="77777777" w:rsidR="00B8438B" w:rsidRPr="00666B27" w:rsidRDefault="00B8438B" w:rsidP="001648F9">
            <w:pPr>
              <w:tabs>
                <w:tab w:val="left" w:pos="737"/>
                <w:tab w:val="left" w:pos="1560"/>
              </w:tabs>
              <w:spacing w:after="0"/>
              <w:ind w:left="737" w:hanging="737"/>
              <w:jc w:val="left"/>
              <w:rPr>
                <w:rFonts w:asciiTheme="minorHAnsi" w:hAnsiTheme="minorHAnsi" w:cstheme="minorHAnsi"/>
                <w:sz w:val="19"/>
                <w:szCs w:val="19"/>
                <w:lang w:val="en-GB"/>
              </w:rPr>
            </w:pPr>
            <w:r w:rsidRPr="00666B27">
              <w:rPr>
                <w:rFonts w:asciiTheme="minorHAnsi" w:hAnsiTheme="minorHAnsi" w:cstheme="minorHAnsi"/>
                <w:sz w:val="19"/>
                <w:szCs w:val="19"/>
                <w:lang w:val="en-GB"/>
              </w:rPr>
              <w:t>Other partners: selected municipalities, SALGA, AMEU; SACN</w:t>
            </w:r>
          </w:p>
        </w:tc>
      </w:tr>
      <w:tr w:rsidR="00B8438B" w:rsidRPr="00666B27" w14:paraId="28D1CD47" w14:textId="77777777" w:rsidTr="001648F9">
        <w:trPr>
          <w:trHeight w:val="616"/>
        </w:trPr>
        <w:tc>
          <w:tcPr>
            <w:tcW w:w="3114" w:type="dxa"/>
            <w:vMerge w:val="restart"/>
            <w:shd w:val="clear" w:color="auto" w:fill="FFF2CC" w:themeFill="accent4" w:themeFillTint="33"/>
          </w:tcPr>
          <w:p w14:paraId="7F073792" w14:textId="77777777" w:rsidR="00B8438B" w:rsidRPr="00353542" w:rsidRDefault="00B8438B" w:rsidP="001648F9">
            <w:pPr>
              <w:tabs>
                <w:tab w:val="left" w:pos="455"/>
                <w:tab w:val="left" w:pos="1560"/>
              </w:tabs>
              <w:spacing w:after="0"/>
              <w:ind w:left="455" w:hanging="455"/>
              <w:jc w:val="left"/>
              <w:rPr>
                <w:rFonts w:asciiTheme="minorHAnsi" w:hAnsiTheme="minorHAnsi" w:cstheme="minorHAnsi"/>
                <w:szCs w:val="20"/>
                <w:lang w:val="en-GB"/>
              </w:rPr>
            </w:pPr>
            <w:r w:rsidRPr="0057545E">
              <w:rPr>
                <w:rFonts w:asciiTheme="minorHAnsi" w:hAnsiTheme="minorHAnsi" w:cstheme="minorHAnsi"/>
                <w:szCs w:val="20"/>
                <w:lang w:val="en-GB"/>
              </w:rPr>
              <w:t>2.3</w:t>
            </w:r>
            <w:r w:rsidRPr="0057545E">
              <w:rPr>
                <w:rFonts w:asciiTheme="minorHAnsi" w:hAnsiTheme="minorHAnsi" w:cstheme="minorHAnsi"/>
                <w:szCs w:val="20"/>
                <w:lang w:val="en-GB"/>
              </w:rPr>
              <w:tab/>
              <w:t xml:space="preserve">Increased capacity for local </w:t>
            </w:r>
            <w:r w:rsidRPr="00353542">
              <w:rPr>
                <w:rFonts w:asciiTheme="minorHAnsi" w:hAnsiTheme="minorHAnsi" w:cstheme="minorHAnsi"/>
                <w:szCs w:val="20"/>
                <w:lang w:val="en-GB"/>
              </w:rPr>
              <w:t>production of LED products and distribution transformers</w:t>
            </w:r>
          </w:p>
        </w:tc>
        <w:tc>
          <w:tcPr>
            <w:tcW w:w="6848" w:type="dxa"/>
          </w:tcPr>
          <w:p w14:paraId="52EBD6C5" w14:textId="77777777" w:rsidR="00B8438B" w:rsidRPr="004722F0" w:rsidRDefault="00B8438B" w:rsidP="001648F9">
            <w:pPr>
              <w:tabs>
                <w:tab w:val="left" w:pos="737"/>
                <w:tab w:val="left" w:pos="1560"/>
              </w:tabs>
              <w:spacing w:after="0"/>
              <w:ind w:left="737" w:hanging="737"/>
              <w:jc w:val="left"/>
              <w:rPr>
                <w:rFonts w:asciiTheme="minorHAnsi" w:hAnsiTheme="minorHAnsi" w:cstheme="minorHAnsi"/>
                <w:sz w:val="19"/>
                <w:szCs w:val="19"/>
                <w:lang w:val="en-GB"/>
              </w:rPr>
            </w:pPr>
            <w:r w:rsidRPr="003B7D62">
              <w:rPr>
                <w:rFonts w:asciiTheme="minorHAnsi" w:hAnsiTheme="minorHAnsi" w:cstheme="minorHAnsi"/>
                <w:sz w:val="19"/>
                <w:szCs w:val="19"/>
                <w:lang w:val="en-GB"/>
              </w:rPr>
              <w:t>2.3.1</w:t>
            </w:r>
            <w:r w:rsidRPr="003B7D62">
              <w:rPr>
                <w:rFonts w:asciiTheme="minorHAnsi" w:hAnsiTheme="minorHAnsi" w:cstheme="minorHAnsi"/>
                <w:sz w:val="19"/>
                <w:szCs w:val="19"/>
                <w:lang w:val="en-GB"/>
              </w:rPr>
              <w:tab/>
              <w:t>Technical support for manufacturers of local LED products</w:t>
            </w:r>
          </w:p>
          <w:p w14:paraId="3C9B31C9" w14:textId="77777777" w:rsidR="00B8438B" w:rsidRPr="00666B27" w:rsidRDefault="00B8438B" w:rsidP="001648F9">
            <w:pPr>
              <w:tabs>
                <w:tab w:val="left" w:pos="737"/>
                <w:tab w:val="left" w:pos="1560"/>
              </w:tabs>
              <w:spacing w:after="0"/>
              <w:ind w:left="737" w:hanging="737"/>
              <w:jc w:val="left"/>
              <w:rPr>
                <w:rFonts w:asciiTheme="minorHAnsi" w:hAnsiTheme="minorHAnsi" w:cstheme="minorHAnsi"/>
                <w:sz w:val="19"/>
                <w:szCs w:val="19"/>
                <w:lang w:val="en-GB"/>
              </w:rPr>
            </w:pPr>
            <w:r w:rsidRPr="00666B27">
              <w:rPr>
                <w:rFonts w:asciiTheme="minorHAnsi" w:hAnsiTheme="minorHAnsi" w:cstheme="minorHAnsi"/>
                <w:sz w:val="19"/>
                <w:szCs w:val="19"/>
                <w:lang w:val="en-GB"/>
              </w:rPr>
              <w:t>2.3.2</w:t>
            </w:r>
            <w:r w:rsidRPr="00666B27">
              <w:rPr>
                <w:rFonts w:asciiTheme="minorHAnsi" w:hAnsiTheme="minorHAnsi" w:cstheme="minorHAnsi"/>
                <w:sz w:val="19"/>
                <w:szCs w:val="19"/>
                <w:lang w:val="en-GB"/>
              </w:rPr>
              <w:tab/>
              <w:t>Technical support to suppliers to manufacture high-efficiency distribution transformers</w:t>
            </w:r>
          </w:p>
        </w:tc>
      </w:tr>
      <w:tr w:rsidR="00B8438B" w:rsidRPr="00666B27" w14:paraId="33E5A4D7" w14:textId="77777777" w:rsidTr="001648F9">
        <w:trPr>
          <w:trHeight w:val="616"/>
        </w:trPr>
        <w:tc>
          <w:tcPr>
            <w:tcW w:w="3114" w:type="dxa"/>
            <w:vMerge/>
            <w:shd w:val="clear" w:color="auto" w:fill="FFF2CC" w:themeFill="accent4" w:themeFillTint="33"/>
          </w:tcPr>
          <w:p w14:paraId="13BCEDCB" w14:textId="77777777" w:rsidR="00B8438B" w:rsidRPr="00666B27" w:rsidRDefault="00B8438B" w:rsidP="001648F9">
            <w:pPr>
              <w:tabs>
                <w:tab w:val="left" w:pos="455"/>
                <w:tab w:val="left" w:pos="1560"/>
              </w:tabs>
              <w:spacing w:after="0"/>
              <w:ind w:left="455" w:hanging="455"/>
              <w:jc w:val="left"/>
              <w:rPr>
                <w:rFonts w:asciiTheme="minorHAnsi" w:hAnsiTheme="minorHAnsi" w:cstheme="minorHAnsi"/>
                <w:szCs w:val="20"/>
                <w:lang w:val="en-GB"/>
              </w:rPr>
            </w:pPr>
          </w:p>
        </w:tc>
        <w:tc>
          <w:tcPr>
            <w:tcW w:w="6848" w:type="dxa"/>
          </w:tcPr>
          <w:p w14:paraId="51FB45C8" w14:textId="77777777" w:rsidR="00B8438B" w:rsidRPr="00666B27" w:rsidRDefault="00B8438B" w:rsidP="001648F9">
            <w:pPr>
              <w:tabs>
                <w:tab w:val="left" w:pos="737"/>
                <w:tab w:val="left" w:pos="1560"/>
              </w:tabs>
              <w:spacing w:after="0"/>
              <w:ind w:left="737" w:hanging="737"/>
              <w:jc w:val="left"/>
              <w:rPr>
                <w:rFonts w:asciiTheme="minorHAnsi" w:hAnsiTheme="minorHAnsi" w:cstheme="minorHAnsi"/>
                <w:sz w:val="19"/>
                <w:szCs w:val="19"/>
                <w:lang w:val="en-GB"/>
              </w:rPr>
            </w:pPr>
            <w:r w:rsidRPr="00666B27">
              <w:rPr>
                <w:rFonts w:asciiTheme="minorHAnsi" w:hAnsiTheme="minorHAnsi" w:cstheme="minorHAnsi"/>
                <w:sz w:val="19"/>
                <w:szCs w:val="19"/>
                <w:lang w:val="en-GB"/>
              </w:rPr>
              <w:t>Main partners: DoE, DTI</w:t>
            </w:r>
          </w:p>
          <w:p w14:paraId="2FB0FCF9" w14:textId="77777777" w:rsidR="00B8438B" w:rsidRPr="00666B27" w:rsidRDefault="00B8438B" w:rsidP="001648F9">
            <w:pPr>
              <w:tabs>
                <w:tab w:val="left" w:pos="737"/>
                <w:tab w:val="left" w:pos="1560"/>
              </w:tabs>
              <w:spacing w:after="0"/>
              <w:ind w:left="737" w:hanging="737"/>
              <w:jc w:val="left"/>
              <w:rPr>
                <w:rFonts w:asciiTheme="minorHAnsi" w:hAnsiTheme="minorHAnsi" w:cstheme="minorHAnsi"/>
                <w:sz w:val="19"/>
                <w:szCs w:val="19"/>
                <w:lang w:val="en-GB"/>
              </w:rPr>
            </w:pPr>
            <w:r w:rsidRPr="00666B27">
              <w:rPr>
                <w:rFonts w:asciiTheme="minorHAnsi" w:hAnsiTheme="minorHAnsi" w:cstheme="minorHAnsi"/>
                <w:sz w:val="19"/>
                <w:szCs w:val="19"/>
                <w:lang w:val="en-GB"/>
              </w:rPr>
              <w:t>Other partners: IIESA, NBI, chambers of commerce and industry</w:t>
            </w:r>
          </w:p>
        </w:tc>
      </w:tr>
      <w:tr w:rsidR="00B8438B" w:rsidRPr="0057545E" w14:paraId="4D646A05" w14:textId="77777777" w:rsidTr="001648F9">
        <w:trPr>
          <w:trHeight w:val="352"/>
        </w:trPr>
        <w:tc>
          <w:tcPr>
            <w:tcW w:w="9962" w:type="dxa"/>
            <w:gridSpan w:val="2"/>
            <w:shd w:val="clear" w:color="auto" w:fill="E2EFD9" w:themeFill="accent6" w:themeFillTint="33"/>
          </w:tcPr>
          <w:p w14:paraId="0BF1916B" w14:textId="77777777" w:rsidR="00B8438B" w:rsidRPr="0057545E" w:rsidRDefault="00B8438B" w:rsidP="001648F9">
            <w:pPr>
              <w:tabs>
                <w:tab w:val="left" w:pos="737"/>
                <w:tab w:val="left" w:pos="1560"/>
              </w:tabs>
              <w:spacing w:after="0"/>
              <w:ind w:left="737" w:hanging="737"/>
              <w:jc w:val="left"/>
              <w:rPr>
                <w:rFonts w:asciiTheme="minorHAnsi" w:hAnsiTheme="minorHAnsi" w:cstheme="minorHAnsi"/>
                <w:b/>
                <w:sz w:val="19"/>
                <w:szCs w:val="19"/>
                <w:lang w:val="en-GB"/>
              </w:rPr>
            </w:pPr>
            <w:r w:rsidRPr="0057545E">
              <w:rPr>
                <w:rFonts w:asciiTheme="minorHAnsi" w:hAnsiTheme="minorHAnsi" w:cstheme="minorHAnsi"/>
                <w:b/>
                <w:sz w:val="19"/>
                <w:szCs w:val="19"/>
                <w:lang w:val="en-GB"/>
              </w:rPr>
              <w:t>Responsible GEF agency: UNDP</w:t>
            </w:r>
          </w:p>
        </w:tc>
      </w:tr>
      <w:tr w:rsidR="00B8438B" w:rsidRPr="00666B27" w14:paraId="0479648D" w14:textId="77777777" w:rsidTr="001648F9">
        <w:tc>
          <w:tcPr>
            <w:tcW w:w="3114" w:type="dxa"/>
          </w:tcPr>
          <w:p w14:paraId="37ECE35A" w14:textId="77777777" w:rsidR="00B8438B" w:rsidRPr="00666B27" w:rsidRDefault="00B8438B" w:rsidP="001648F9">
            <w:pPr>
              <w:tabs>
                <w:tab w:val="left" w:pos="1560"/>
              </w:tabs>
              <w:spacing w:after="0"/>
              <w:jc w:val="left"/>
              <w:rPr>
                <w:rFonts w:asciiTheme="minorHAnsi" w:hAnsiTheme="minorHAnsi" w:cstheme="minorHAnsi"/>
                <w:i/>
                <w:szCs w:val="20"/>
                <w:lang w:val="en-GB"/>
              </w:rPr>
            </w:pPr>
            <w:r w:rsidRPr="00666B27">
              <w:rPr>
                <w:rFonts w:asciiTheme="minorHAnsi" w:hAnsiTheme="minorHAnsi" w:cstheme="minorHAnsi"/>
                <w:i/>
                <w:szCs w:val="20"/>
                <w:lang w:val="en-GB"/>
              </w:rPr>
              <w:t>Output</w:t>
            </w:r>
          </w:p>
        </w:tc>
        <w:tc>
          <w:tcPr>
            <w:tcW w:w="6848" w:type="dxa"/>
          </w:tcPr>
          <w:p w14:paraId="15DAC30C" w14:textId="77777777" w:rsidR="00B8438B" w:rsidRPr="00666B27" w:rsidRDefault="00B8438B" w:rsidP="001648F9">
            <w:pPr>
              <w:tabs>
                <w:tab w:val="left" w:pos="1560"/>
              </w:tabs>
              <w:spacing w:after="0"/>
              <w:jc w:val="left"/>
              <w:rPr>
                <w:rFonts w:asciiTheme="minorHAnsi" w:hAnsiTheme="minorHAnsi" w:cstheme="minorHAnsi"/>
                <w:i/>
                <w:szCs w:val="20"/>
                <w:lang w:val="en-GB"/>
              </w:rPr>
            </w:pPr>
            <w:r w:rsidRPr="00666B27">
              <w:rPr>
                <w:rFonts w:asciiTheme="minorHAnsi" w:hAnsiTheme="minorHAnsi" w:cstheme="minorHAnsi"/>
                <w:i/>
                <w:szCs w:val="20"/>
                <w:lang w:val="en-GB"/>
              </w:rPr>
              <w:t>Activity</w:t>
            </w:r>
          </w:p>
        </w:tc>
      </w:tr>
      <w:tr w:rsidR="00B8438B" w:rsidRPr="0057545E" w14:paraId="3A356AE4" w14:textId="77777777" w:rsidTr="001648F9">
        <w:tc>
          <w:tcPr>
            <w:tcW w:w="9962" w:type="dxa"/>
            <w:gridSpan w:val="2"/>
            <w:shd w:val="clear" w:color="auto" w:fill="D9E2F3" w:themeFill="accent1" w:themeFillTint="33"/>
          </w:tcPr>
          <w:p w14:paraId="401329BF" w14:textId="77777777" w:rsidR="00B8438B" w:rsidRPr="0057545E" w:rsidRDefault="00B8438B" w:rsidP="001648F9">
            <w:pPr>
              <w:tabs>
                <w:tab w:val="left" w:pos="1164"/>
                <w:tab w:val="left" w:pos="1560"/>
              </w:tabs>
              <w:spacing w:after="0"/>
              <w:ind w:left="1164" w:hanging="1164"/>
              <w:jc w:val="left"/>
              <w:rPr>
                <w:rFonts w:asciiTheme="minorHAnsi" w:hAnsiTheme="minorHAnsi" w:cstheme="minorHAnsi"/>
                <w:b/>
                <w:szCs w:val="20"/>
                <w:lang w:val="en-GB"/>
              </w:rPr>
            </w:pPr>
            <w:r w:rsidRPr="0057545E">
              <w:rPr>
                <w:rFonts w:asciiTheme="minorHAnsi" w:hAnsiTheme="minorHAnsi" w:cstheme="minorHAnsi"/>
                <w:b/>
                <w:szCs w:val="20"/>
                <w:lang w:val="en-GB"/>
              </w:rPr>
              <w:t>Outcome 3</w:t>
            </w:r>
            <w:r w:rsidRPr="0057545E">
              <w:rPr>
                <w:rFonts w:asciiTheme="minorHAnsi" w:hAnsiTheme="minorHAnsi" w:cstheme="minorHAnsi"/>
                <w:b/>
                <w:szCs w:val="20"/>
                <w:lang w:val="en-GB"/>
              </w:rPr>
              <w:tab/>
              <w:t>Financial support programmes designed and operational</w:t>
            </w:r>
          </w:p>
        </w:tc>
      </w:tr>
      <w:tr w:rsidR="00B8438B" w:rsidRPr="00666B27" w14:paraId="02E4F3E4" w14:textId="77777777" w:rsidTr="001648F9">
        <w:trPr>
          <w:trHeight w:val="648"/>
        </w:trPr>
        <w:tc>
          <w:tcPr>
            <w:tcW w:w="3114" w:type="dxa"/>
            <w:vMerge w:val="restart"/>
            <w:shd w:val="clear" w:color="auto" w:fill="FFF2CC" w:themeFill="accent4" w:themeFillTint="33"/>
          </w:tcPr>
          <w:p w14:paraId="2E5272E3" w14:textId="77777777" w:rsidR="00B8438B" w:rsidRPr="00353542" w:rsidRDefault="00B8438B" w:rsidP="001648F9">
            <w:pPr>
              <w:tabs>
                <w:tab w:val="left" w:pos="416"/>
                <w:tab w:val="left" w:pos="1560"/>
              </w:tabs>
              <w:spacing w:after="0"/>
              <w:ind w:left="455" w:hanging="455"/>
              <w:jc w:val="left"/>
              <w:rPr>
                <w:rFonts w:asciiTheme="minorHAnsi" w:hAnsiTheme="minorHAnsi" w:cstheme="minorHAnsi"/>
                <w:szCs w:val="20"/>
                <w:lang w:val="en-GB"/>
              </w:rPr>
            </w:pPr>
            <w:r w:rsidRPr="0057545E">
              <w:rPr>
                <w:rFonts w:asciiTheme="minorHAnsi" w:hAnsiTheme="minorHAnsi" w:cstheme="minorHAnsi"/>
                <w:szCs w:val="20"/>
                <w:lang w:val="en-GB"/>
              </w:rPr>
              <w:t>3.1</w:t>
            </w:r>
            <w:r w:rsidRPr="0057545E">
              <w:rPr>
                <w:rFonts w:asciiTheme="minorHAnsi" w:hAnsiTheme="minorHAnsi" w:cstheme="minorHAnsi"/>
                <w:szCs w:val="20"/>
                <w:lang w:val="en-GB"/>
              </w:rPr>
              <w:tab/>
              <w:t xml:space="preserve">EEFI set up and providing financing </w:t>
            </w:r>
            <w:r w:rsidRPr="00353542">
              <w:rPr>
                <w:rFonts w:asciiTheme="minorHAnsi" w:hAnsiTheme="minorHAnsi" w:cstheme="minorHAnsi"/>
                <w:szCs w:val="20"/>
                <w:lang w:val="en-GB"/>
              </w:rPr>
              <w:t>to municipalities, municipally- owned entities, ESKOM</w:t>
            </w:r>
          </w:p>
        </w:tc>
        <w:tc>
          <w:tcPr>
            <w:tcW w:w="6848" w:type="dxa"/>
          </w:tcPr>
          <w:p w14:paraId="2C0E41F0" w14:textId="77777777" w:rsidR="00B8438B" w:rsidRPr="004722F0" w:rsidRDefault="00B8438B" w:rsidP="001648F9">
            <w:pPr>
              <w:tabs>
                <w:tab w:val="left" w:pos="737"/>
                <w:tab w:val="left" w:pos="1560"/>
              </w:tabs>
              <w:spacing w:after="0"/>
              <w:ind w:left="737" w:hanging="708"/>
              <w:jc w:val="left"/>
              <w:rPr>
                <w:rFonts w:asciiTheme="minorHAnsi" w:hAnsiTheme="minorHAnsi" w:cstheme="minorHAnsi"/>
                <w:szCs w:val="20"/>
                <w:lang w:val="en-GB"/>
              </w:rPr>
            </w:pPr>
            <w:r w:rsidRPr="003B7D62">
              <w:rPr>
                <w:rFonts w:asciiTheme="minorHAnsi" w:hAnsiTheme="minorHAnsi" w:cstheme="minorHAnsi"/>
                <w:szCs w:val="20"/>
                <w:lang w:val="en-GB"/>
              </w:rPr>
              <w:t>3.1.1</w:t>
            </w:r>
            <w:r w:rsidRPr="003B7D62">
              <w:rPr>
                <w:rFonts w:asciiTheme="minorHAnsi" w:hAnsiTheme="minorHAnsi" w:cstheme="minorHAnsi"/>
                <w:szCs w:val="20"/>
                <w:lang w:val="en-GB"/>
              </w:rPr>
              <w:tab/>
              <w:t>EEFI governance structure set up</w:t>
            </w:r>
          </w:p>
          <w:p w14:paraId="3A045500" w14:textId="77777777" w:rsidR="00B8438B" w:rsidRPr="00666B27" w:rsidRDefault="00B8438B" w:rsidP="001648F9">
            <w:pPr>
              <w:tabs>
                <w:tab w:val="left" w:pos="737"/>
                <w:tab w:val="left" w:pos="1560"/>
              </w:tabs>
              <w:spacing w:after="0"/>
              <w:ind w:left="737" w:hanging="708"/>
              <w:jc w:val="left"/>
              <w:rPr>
                <w:rFonts w:asciiTheme="minorHAnsi" w:hAnsiTheme="minorHAnsi" w:cstheme="minorHAnsi"/>
                <w:szCs w:val="20"/>
                <w:lang w:val="en-GB"/>
              </w:rPr>
            </w:pPr>
            <w:r w:rsidRPr="00666B27">
              <w:rPr>
                <w:rFonts w:asciiTheme="minorHAnsi" w:hAnsiTheme="minorHAnsi" w:cstheme="minorHAnsi"/>
                <w:szCs w:val="20"/>
                <w:lang w:val="en-GB"/>
              </w:rPr>
              <w:t>3.1.2</w:t>
            </w:r>
            <w:r w:rsidRPr="00666B27">
              <w:rPr>
                <w:rFonts w:asciiTheme="minorHAnsi" w:hAnsiTheme="minorHAnsi" w:cstheme="minorHAnsi"/>
                <w:szCs w:val="20"/>
                <w:lang w:val="en-GB"/>
              </w:rPr>
              <w:tab/>
              <w:t xml:space="preserve">Financing is provided by EEFI for </w:t>
            </w:r>
            <w:r w:rsidRPr="00666B27">
              <w:rPr>
                <w:rFonts w:asciiTheme="minorHAnsi" w:hAnsiTheme="minorHAnsi" w:cstheme="minorHAnsi"/>
                <w:noProof/>
                <w:szCs w:val="20"/>
                <w:lang w:val="en-GB"/>
              </w:rPr>
              <w:t>high-efficiency</w:t>
            </w:r>
            <w:r w:rsidRPr="00666B27">
              <w:rPr>
                <w:rFonts w:asciiTheme="minorHAnsi" w:hAnsiTheme="minorHAnsi" w:cstheme="minorHAnsi"/>
                <w:szCs w:val="20"/>
                <w:lang w:val="en-GB"/>
              </w:rPr>
              <w:t xml:space="preserve"> lighting and distribution transformers projects</w:t>
            </w:r>
          </w:p>
          <w:p w14:paraId="533DBF69" w14:textId="77777777" w:rsidR="00B8438B" w:rsidRPr="00666B27" w:rsidRDefault="00B8438B" w:rsidP="001648F9">
            <w:pPr>
              <w:tabs>
                <w:tab w:val="left" w:pos="737"/>
                <w:tab w:val="left" w:pos="1560"/>
              </w:tabs>
              <w:spacing w:after="0"/>
              <w:jc w:val="left"/>
              <w:rPr>
                <w:rFonts w:asciiTheme="minorHAnsi" w:hAnsiTheme="minorHAnsi" w:cstheme="minorHAnsi"/>
                <w:szCs w:val="20"/>
                <w:lang w:val="en-GB"/>
              </w:rPr>
            </w:pPr>
            <w:r w:rsidRPr="00666B27">
              <w:rPr>
                <w:rFonts w:asciiTheme="minorHAnsi" w:hAnsiTheme="minorHAnsi" w:cstheme="minorHAnsi"/>
                <w:szCs w:val="20"/>
                <w:lang w:val="en-GB"/>
              </w:rPr>
              <w:tab/>
            </w:r>
          </w:p>
        </w:tc>
      </w:tr>
      <w:tr w:rsidR="00B8438B" w:rsidRPr="00666B27" w14:paraId="1BAA3BA4" w14:textId="77777777" w:rsidTr="001648F9">
        <w:trPr>
          <w:trHeight w:val="708"/>
        </w:trPr>
        <w:tc>
          <w:tcPr>
            <w:tcW w:w="3114" w:type="dxa"/>
            <w:vMerge/>
            <w:shd w:val="clear" w:color="auto" w:fill="FFF2CC" w:themeFill="accent4" w:themeFillTint="33"/>
          </w:tcPr>
          <w:p w14:paraId="246D3604" w14:textId="77777777" w:rsidR="00B8438B" w:rsidRPr="00666B27" w:rsidRDefault="00B8438B" w:rsidP="001648F9">
            <w:pPr>
              <w:tabs>
                <w:tab w:val="left" w:pos="416"/>
                <w:tab w:val="left" w:pos="1560"/>
              </w:tabs>
              <w:spacing w:after="0"/>
              <w:ind w:left="455" w:hanging="455"/>
              <w:jc w:val="left"/>
              <w:rPr>
                <w:rFonts w:asciiTheme="minorHAnsi" w:hAnsiTheme="minorHAnsi" w:cstheme="minorHAnsi"/>
                <w:szCs w:val="20"/>
                <w:lang w:val="en-GB"/>
              </w:rPr>
            </w:pPr>
          </w:p>
        </w:tc>
        <w:tc>
          <w:tcPr>
            <w:tcW w:w="6848" w:type="dxa"/>
          </w:tcPr>
          <w:p w14:paraId="0CBDF62D" w14:textId="77777777" w:rsidR="00B8438B" w:rsidRPr="00666B27" w:rsidRDefault="00B8438B" w:rsidP="001648F9">
            <w:pPr>
              <w:tabs>
                <w:tab w:val="left" w:pos="737"/>
                <w:tab w:val="left" w:pos="1560"/>
              </w:tabs>
              <w:spacing w:after="0"/>
              <w:ind w:left="737" w:hanging="708"/>
              <w:jc w:val="left"/>
              <w:rPr>
                <w:rFonts w:asciiTheme="minorHAnsi" w:hAnsiTheme="minorHAnsi" w:cstheme="minorHAnsi"/>
                <w:sz w:val="19"/>
                <w:szCs w:val="19"/>
                <w:lang w:val="en-GB"/>
              </w:rPr>
            </w:pPr>
            <w:r w:rsidRPr="00666B27">
              <w:rPr>
                <w:rFonts w:asciiTheme="minorHAnsi" w:hAnsiTheme="minorHAnsi" w:cstheme="minorHAnsi"/>
                <w:sz w:val="19"/>
                <w:szCs w:val="19"/>
                <w:lang w:val="en-GB"/>
              </w:rPr>
              <w:t>Main partner: DBSA (EEFI), DOE</w:t>
            </w:r>
          </w:p>
          <w:p w14:paraId="6E99C1BC" w14:textId="77777777" w:rsidR="00B8438B" w:rsidRPr="00666B27" w:rsidRDefault="00B8438B" w:rsidP="001648F9">
            <w:pPr>
              <w:tabs>
                <w:tab w:val="left" w:pos="29"/>
                <w:tab w:val="left" w:pos="1560"/>
              </w:tabs>
              <w:spacing w:after="0"/>
              <w:ind w:left="29"/>
              <w:jc w:val="left"/>
              <w:rPr>
                <w:rFonts w:asciiTheme="minorHAnsi" w:hAnsiTheme="minorHAnsi" w:cstheme="minorHAnsi"/>
                <w:szCs w:val="20"/>
                <w:lang w:val="en-GB"/>
              </w:rPr>
            </w:pPr>
            <w:r w:rsidRPr="00666B27">
              <w:rPr>
                <w:rFonts w:asciiTheme="minorHAnsi" w:hAnsiTheme="minorHAnsi" w:cstheme="minorHAnsi"/>
                <w:szCs w:val="20"/>
                <w:lang w:val="en-GB"/>
              </w:rPr>
              <w:t>Financial institutions, municipalities, private sector (ESCOs)</w:t>
            </w:r>
          </w:p>
        </w:tc>
      </w:tr>
      <w:tr w:rsidR="00B8438B" w:rsidRPr="00666B27" w14:paraId="78D38984" w14:textId="77777777" w:rsidTr="001648F9">
        <w:trPr>
          <w:trHeight w:val="548"/>
        </w:trPr>
        <w:tc>
          <w:tcPr>
            <w:tcW w:w="3114" w:type="dxa"/>
            <w:vMerge w:val="restart"/>
            <w:shd w:val="clear" w:color="auto" w:fill="FFF2CC" w:themeFill="accent4" w:themeFillTint="33"/>
          </w:tcPr>
          <w:p w14:paraId="6CBEBD3F" w14:textId="77777777" w:rsidR="00B8438B" w:rsidRPr="004722F0" w:rsidRDefault="00B8438B" w:rsidP="001648F9">
            <w:pPr>
              <w:tabs>
                <w:tab w:val="left" w:pos="455"/>
                <w:tab w:val="left" w:pos="1560"/>
              </w:tabs>
              <w:spacing w:after="0"/>
              <w:ind w:left="455" w:hanging="455"/>
              <w:jc w:val="left"/>
              <w:rPr>
                <w:rFonts w:asciiTheme="minorHAnsi" w:hAnsiTheme="minorHAnsi" w:cstheme="minorHAnsi"/>
                <w:szCs w:val="20"/>
                <w:lang w:val="en-GB"/>
              </w:rPr>
            </w:pPr>
            <w:r w:rsidRPr="0057545E">
              <w:rPr>
                <w:rFonts w:asciiTheme="minorHAnsi" w:hAnsiTheme="minorHAnsi" w:cstheme="minorHAnsi"/>
                <w:szCs w:val="20"/>
                <w:lang w:val="en-GB"/>
              </w:rPr>
              <w:t>3.2</w:t>
            </w:r>
            <w:r w:rsidRPr="0057545E">
              <w:rPr>
                <w:rFonts w:asciiTheme="minorHAnsi" w:hAnsiTheme="minorHAnsi" w:cstheme="minorHAnsi"/>
                <w:szCs w:val="20"/>
                <w:lang w:val="en-GB"/>
              </w:rPr>
              <w:tab/>
              <w:t xml:space="preserve">Financial advice services </w:t>
            </w:r>
            <w:r w:rsidRPr="00353542">
              <w:rPr>
                <w:rFonts w:asciiTheme="minorHAnsi" w:hAnsiTheme="minorHAnsi" w:cstheme="minorHAnsi"/>
                <w:szCs w:val="20"/>
                <w:lang w:val="en-GB"/>
              </w:rPr>
              <w:t xml:space="preserve">provided to prospective </w:t>
            </w:r>
            <w:r w:rsidRPr="003B7D62">
              <w:rPr>
                <w:rFonts w:asciiTheme="minorHAnsi" w:hAnsiTheme="minorHAnsi" w:cstheme="minorHAnsi"/>
                <w:szCs w:val="20"/>
                <w:lang w:val="en-GB"/>
              </w:rPr>
              <w:t>applicants</w:t>
            </w:r>
          </w:p>
        </w:tc>
        <w:tc>
          <w:tcPr>
            <w:tcW w:w="6848" w:type="dxa"/>
          </w:tcPr>
          <w:p w14:paraId="6C6EFC57" w14:textId="77777777" w:rsidR="00B8438B" w:rsidRPr="00666B27" w:rsidRDefault="00B8438B" w:rsidP="001648F9">
            <w:pPr>
              <w:tabs>
                <w:tab w:val="left" w:pos="737"/>
                <w:tab w:val="left" w:pos="1560"/>
              </w:tabs>
              <w:spacing w:after="0"/>
              <w:ind w:left="737" w:hanging="737"/>
              <w:jc w:val="left"/>
              <w:rPr>
                <w:rFonts w:asciiTheme="minorHAnsi" w:hAnsiTheme="minorHAnsi" w:cstheme="minorHAnsi"/>
                <w:szCs w:val="20"/>
                <w:lang w:val="en-GB"/>
              </w:rPr>
            </w:pPr>
            <w:r w:rsidRPr="00666B27">
              <w:rPr>
                <w:rFonts w:asciiTheme="minorHAnsi" w:hAnsiTheme="minorHAnsi" w:cstheme="minorHAnsi"/>
                <w:szCs w:val="20"/>
                <w:lang w:val="en-GB"/>
              </w:rPr>
              <w:t>3.2.1</w:t>
            </w:r>
            <w:r w:rsidRPr="00666B27">
              <w:rPr>
                <w:rFonts w:asciiTheme="minorHAnsi" w:hAnsiTheme="minorHAnsi" w:cstheme="minorHAnsi"/>
                <w:szCs w:val="20"/>
                <w:lang w:val="en-GB"/>
              </w:rPr>
              <w:tab/>
              <w:t>Advice services provided to prospective applicants on financing modalities and structuring of proposals</w:t>
            </w:r>
          </w:p>
        </w:tc>
      </w:tr>
      <w:tr w:rsidR="00B8438B" w:rsidRPr="00666B27" w14:paraId="2240A746" w14:textId="77777777" w:rsidTr="001648F9">
        <w:trPr>
          <w:trHeight w:val="570"/>
        </w:trPr>
        <w:tc>
          <w:tcPr>
            <w:tcW w:w="3114" w:type="dxa"/>
            <w:vMerge/>
            <w:shd w:val="clear" w:color="auto" w:fill="FFF2CC" w:themeFill="accent4" w:themeFillTint="33"/>
          </w:tcPr>
          <w:p w14:paraId="664F8D27" w14:textId="77777777" w:rsidR="00B8438B" w:rsidRPr="00666B27" w:rsidRDefault="00B8438B" w:rsidP="001648F9">
            <w:pPr>
              <w:tabs>
                <w:tab w:val="left" w:pos="455"/>
                <w:tab w:val="left" w:pos="1560"/>
              </w:tabs>
              <w:spacing w:after="0"/>
              <w:ind w:left="455" w:hanging="455"/>
              <w:jc w:val="left"/>
              <w:rPr>
                <w:rFonts w:asciiTheme="minorHAnsi" w:hAnsiTheme="minorHAnsi" w:cstheme="minorHAnsi"/>
                <w:szCs w:val="20"/>
                <w:lang w:val="en-GB"/>
              </w:rPr>
            </w:pPr>
          </w:p>
        </w:tc>
        <w:tc>
          <w:tcPr>
            <w:tcW w:w="6848" w:type="dxa"/>
          </w:tcPr>
          <w:p w14:paraId="14E70948" w14:textId="77777777" w:rsidR="00B8438B" w:rsidRPr="00666B27" w:rsidRDefault="00B8438B" w:rsidP="001648F9">
            <w:pPr>
              <w:tabs>
                <w:tab w:val="left" w:pos="737"/>
                <w:tab w:val="left" w:pos="1560"/>
              </w:tabs>
              <w:spacing w:after="0"/>
              <w:ind w:left="737" w:hanging="708"/>
              <w:jc w:val="left"/>
              <w:rPr>
                <w:rFonts w:asciiTheme="minorHAnsi" w:hAnsiTheme="minorHAnsi" w:cstheme="minorHAnsi"/>
                <w:sz w:val="19"/>
                <w:szCs w:val="19"/>
                <w:lang w:val="en-GB"/>
              </w:rPr>
            </w:pPr>
            <w:r w:rsidRPr="00666B27">
              <w:rPr>
                <w:rFonts w:asciiTheme="minorHAnsi" w:hAnsiTheme="minorHAnsi" w:cstheme="minorHAnsi"/>
                <w:sz w:val="19"/>
                <w:szCs w:val="19"/>
                <w:lang w:val="en-GB"/>
              </w:rPr>
              <w:t>Main partner: DBSA (EEFI), DOE</w:t>
            </w:r>
          </w:p>
          <w:p w14:paraId="7E5BC926" w14:textId="77777777" w:rsidR="00B8438B" w:rsidRPr="00666B27" w:rsidRDefault="00B8438B" w:rsidP="001648F9">
            <w:pPr>
              <w:tabs>
                <w:tab w:val="left" w:pos="29"/>
                <w:tab w:val="left" w:pos="1560"/>
              </w:tabs>
              <w:spacing w:after="0"/>
              <w:jc w:val="left"/>
              <w:rPr>
                <w:rFonts w:asciiTheme="minorHAnsi" w:hAnsiTheme="minorHAnsi" w:cstheme="minorHAnsi"/>
                <w:szCs w:val="20"/>
                <w:lang w:val="en-GB"/>
              </w:rPr>
            </w:pPr>
            <w:r w:rsidRPr="00666B27">
              <w:rPr>
                <w:rFonts w:asciiTheme="minorHAnsi" w:hAnsiTheme="minorHAnsi" w:cstheme="minorHAnsi"/>
                <w:szCs w:val="20"/>
                <w:lang w:val="en-GB"/>
              </w:rPr>
              <w:t>Financial institutions, municipalities, private sector (ESCOs; manufacturers and suppliers)</w:t>
            </w:r>
          </w:p>
        </w:tc>
      </w:tr>
      <w:tr w:rsidR="00B8438B" w:rsidRPr="0057545E" w14:paraId="207EBA47" w14:textId="77777777" w:rsidTr="001648F9">
        <w:trPr>
          <w:trHeight w:val="400"/>
        </w:trPr>
        <w:tc>
          <w:tcPr>
            <w:tcW w:w="9962" w:type="dxa"/>
            <w:gridSpan w:val="2"/>
            <w:shd w:val="clear" w:color="auto" w:fill="D9E2F3" w:themeFill="accent1" w:themeFillTint="33"/>
          </w:tcPr>
          <w:p w14:paraId="255DF4A2" w14:textId="77777777" w:rsidR="00B8438B" w:rsidRPr="0057545E" w:rsidRDefault="00B8438B" w:rsidP="001648F9">
            <w:pPr>
              <w:tabs>
                <w:tab w:val="left" w:pos="737"/>
                <w:tab w:val="left" w:pos="1560"/>
              </w:tabs>
              <w:spacing w:after="0"/>
              <w:ind w:left="737" w:hanging="708"/>
              <w:jc w:val="left"/>
              <w:rPr>
                <w:rFonts w:asciiTheme="minorHAnsi" w:hAnsiTheme="minorHAnsi" w:cstheme="minorHAnsi"/>
                <w:sz w:val="19"/>
                <w:szCs w:val="19"/>
                <w:lang w:val="en-GB"/>
              </w:rPr>
            </w:pPr>
            <w:r w:rsidRPr="0057545E">
              <w:rPr>
                <w:rFonts w:asciiTheme="minorHAnsi" w:hAnsiTheme="minorHAnsi" w:cstheme="minorHAnsi"/>
                <w:b/>
                <w:sz w:val="19"/>
                <w:szCs w:val="19"/>
                <w:lang w:val="en-GB"/>
              </w:rPr>
              <w:t>Responsible GEF Implementing agency: DBSA</w:t>
            </w:r>
          </w:p>
        </w:tc>
      </w:tr>
    </w:tbl>
    <w:p w14:paraId="19730E55" w14:textId="6AAC7A35" w:rsidR="00081DC6" w:rsidRDefault="00081DC6" w:rsidP="00081DC6">
      <w:pPr>
        <w:keepNext/>
        <w:tabs>
          <w:tab w:val="left" w:pos="426"/>
          <w:tab w:val="left" w:pos="1560"/>
        </w:tabs>
        <w:spacing w:before="240" w:line="22" w:lineRule="atLeast"/>
        <w:ind w:left="1560" w:hanging="1560"/>
        <w:jc w:val="left"/>
        <w:outlineLvl w:val="2"/>
        <w:rPr>
          <w:rFonts w:eastAsia="Times New Roman" w:cs="Calibri"/>
          <w:bCs/>
          <w:i/>
          <w:color w:val="002060"/>
          <w:sz w:val="22"/>
          <w:szCs w:val="20"/>
          <w:lang w:val="en-GB"/>
        </w:rPr>
      </w:pPr>
      <w:r w:rsidRPr="00D856AB">
        <w:rPr>
          <w:rFonts w:eastAsia="Times New Roman" w:cs="Calibri"/>
          <w:bCs/>
          <w:i/>
          <w:color w:val="002060"/>
          <w:sz w:val="22"/>
          <w:szCs w:val="20"/>
          <w:lang w:val="en-GB"/>
        </w:rPr>
        <w:t>Component 3</w:t>
      </w:r>
      <w:r w:rsidRPr="00D856AB">
        <w:rPr>
          <w:rFonts w:eastAsia="Times New Roman" w:cs="Calibri"/>
          <w:bCs/>
          <w:i/>
          <w:color w:val="002060"/>
          <w:sz w:val="22"/>
          <w:szCs w:val="20"/>
          <w:lang w:val="en-GB"/>
        </w:rPr>
        <w:tab/>
        <w:t>Environmentally sound management of lighting products and distribution transformers</w:t>
      </w:r>
    </w:p>
    <w:tbl>
      <w:tblPr>
        <w:tblStyle w:val="TableGrid"/>
        <w:tblW w:w="0" w:type="auto"/>
        <w:tblLook w:val="04A0" w:firstRow="1" w:lastRow="0" w:firstColumn="1" w:lastColumn="0" w:noHBand="0" w:noVBand="1"/>
      </w:tblPr>
      <w:tblGrid>
        <w:gridCol w:w="3114"/>
        <w:gridCol w:w="6848"/>
      </w:tblGrid>
      <w:tr w:rsidR="00B8438B" w:rsidRPr="00666B27" w14:paraId="3E6B2C71" w14:textId="77777777" w:rsidTr="001648F9">
        <w:tc>
          <w:tcPr>
            <w:tcW w:w="3114" w:type="dxa"/>
          </w:tcPr>
          <w:p w14:paraId="3D3D8F1E" w14:textId="77777777" w:rsidR="00B8438B" w:rsidRPr="00666B27" w:rsidRDefault="00B8438B" w:rsidP="001648F9">
            <w:pPr>
              <w:tabs>
                <w:tab w:val="left" w:pos="1560"/>
              </w:tabs>
              <w:spacing w:after="0"/>
              <w:jc w:val="left"/>
              <w:rPr>
                <w:rFonts w:asciiTheme="minorHAnsi" w:hAnsiTheme="minorHAnsi" w:cstheme="minorHAnsi"/>
                <w:i/>
                <w:szCs w:val="20"/>
                <w:lang w:val="en-GB"/>
              </w:rPr>
            </w:pPr>
            <w:r w:rsidRPr="00666B27">
              <w:rPr>
                <w:rFonts w:asciiTheme="minorHAnsi" w:hAnsiTheme="minorHAnsi" w:cstheme="minorHAnsi"/>
                <w:i/>
                <w:szCs w:val="20"/>
                <w:lang w:val="en-GB"/>
              </w:rPr>
              <w:t>Output</w:t>
            </w:r>
          </w:p>
        </w:tc>
        <w:tc>
          <w:tcPr>
            <w:tcW w:w="6848" w:type="dxa"/>
          </w:tcPr>
          <w:p w14:paraId="7DA858FF" w14:textId="77777777" w:rsidR="00B8438B" w:rsidRPr="00666B27" w:rsidRDefault="00B8438B" w:rsidP="001648F9">
            <w:pPr>
              <w:tabs>
                <w:tab w:val="left" w:pos="1560"/>
              </w:tabs>
              <w:spacing w:after="0"/>
              <w:jc w:val="left"/>
              <w:rPr>
                <w:rFonts w:asciiTheme="minorHAnsi" w:hAnsiTheme="minorHAnsi" w:cstheme="minorHAnsi"/>
                <w:i/>
                <w:szCs w:val="20"/>
                <w:lang w:val="en-GB"/>
              </w:rPr>
            </w:pPr>
            <w:r w:rsidRPr="00666B27">
              <w:rPr>
                <w:rFonts w:asciiTheme="minorHAnsi" w:hAnsiTheme="minorHAnsi" w:cstheme="minorHAnsi"/>
                <w:i/>
                <w:szCs w:val="20"/>
                <w:lang w:val="en-GB"/>
              </w:rPr>
              <w:t>Activity</w:t>
            </w:r>
          </w:p>
        </w:tc>
      </w:tr>
      <w:tr w:rsidR="00B8438B" w:rsidRPr="0057545E" w14:paraId="562FB20D" w14:textId="77777777" w:rsidTr="001648F9">
        <w:tc>
          <w:tcPr>
            <w:tcW w:w="9962" w:type="dxa"/>
            <w:gridSpan w:val="2"/>
            <w:shd w:val="clear" w:color="auto" w:fill="EDEDED" w:themeFill="accent3" w:themeFillTint="33"/>
          </w:tcPr>
          <w:p w14:paraId="3094C3FE" w14:textId="77777777" w:rsidR="00B8438B" w:rsidRPr="0057545E" w:rsidRDefault="00B8438B" w:rsidP="001648F9">
            <w:pPr>
              <w:tabs>
                <w:tab w:val="left" w:pos="1164"/>
                <w:tab w:val="left" w:pos="1560"/>
              </w:tabs>
              <w:spacing w:after="0"/>
              <w:ind w:left="1164" w:hanging="1164"/>
              <w:jc w:val="left"/>
              <w:rPr>
                <w:rFonts w:asciiTheme="minorHAnsi" w:hAnsiTheme="minorHAnsi" w:cstheme="minorHAnsi"/>
                <w:b/>
                <w:szCs w:val="20"/>
                <w:lang w:val="en-GB"/>
              </w:rPr>
            </w:pPr>
            <w:r w:rsidRPr="0057545E">
              <w:rPr>
                <w:rFonts w:asciiTheme="minorHAnsi" w:hAnsiTheme="minorHAnsi" w:cstheme="minorHAnsi"/>
                <w:b/>
                <w:szCs w:val="20"/>
                <w:lang w:val="en-GB"/>
              </w:rPr>
              <w:t>Outcome 4</w:t>
            </w:r>
            <w:r w:rsidRPr="0057545E">
              <w:rPr>
                <w:rFonts w:asciiTheme="minorHAnsi" w:hAnsiTheme="minorHAnsi" w:cstheme="minorHAnsi"/>
                <w:b/>
                <w:szCs w:val="20"/>
                <w:lang w:val="en-GB"/>
              </w:rPr>
              <w:tab/>
              <w:t>Environmentally sound management and waste disposal practices</w:t>
            </w:r>
          </w:p>
        </w:tc>
      </w:tr>
      <w:tr w:rsidR="00B8438B" w:rsidRPr="00666B27" w14:paraId="69DA8934" w14:textId="77777777" w:rsidTr="001648F9">
        <w:trPr>
          <w:trHeight w:val="648"/>
        </w:trPr>
        <w:tc>
          <w:tcPr>
            <w:tcW w:w="3114" w:type="dxa"/>
            <w:vMerge w:val="restart"/>
            <w:shd w:val="clear" w:color="auto" w:fill="FFF2CC" w:themeFill="accent4" w:themeFillTint="33"/>
          </w:tcPr>
          <w:p w14:paraId="7ECE8133" w14:textId="77777777" w:rsidR="00B8438B" w:rsidRPr="004722F0" w:rsidRDefault="00B8438B" w:rsidP="001648F9">
            <w:pPr>
              <w:tabs>
                <w:tab w:val="left" w:pos="416"/>
                <w:tab w:val="left" w:pos="1560"/>
              </w:tabs>
              <w:spacing w:after="0"/>
              <w:ind w:left="455" w:hanging="455"/>
              <w:jc w:val="left"/>
              <w:rPr>
                <w:rFonts w:asciiTheme="minorHAnsi" w:hAnsiTheme="minorHAnsi" w:cstheme="minorHAnsi"/>
                <w:szCs w:val="20"/>
                <w:lang w:val="en-GB"/>
              </w:rPr>
            </w:pPr>
            <w:r w:rsidRPr="0057545E">
              <w:rPr>
                <w:rFonts w:asciiTheme="minorHAnsi" w:hAnsiTheme="minorHAnsi" w:cstheme="minorHAnsi"/>
                <w:szCs w:val="20"/>
                <w:lang w:val="en-GB"/>
              </w:rPr>
              <w:t>4.1</w:t>
            </w:r>
            <w:r w:rsidRPr="0057545E">
              <w:rPr>
                <w:rFonts w:asciiTheme="minorHAnsi" w:hAnsiTheme="minorHAnsi" w:cstheme="minorHAnsi"/>
                <w:szCs w:val="20"/>
                <w:lang w:val="en-GB"/>
              </w:rPr>
              <w:tab/>
              <w:t xml:space="preserve">Strengthened local </w:t>
            </w:r>
            <w:r w:rsidRPr="0057545E">
              <w:rPr>
                <w:rFonts w:asciiTheme="minorHAnsi" w:hAnsiTheme="minorHAnsi" w:cstheme="minorHAnsi"/>
                <w:lang w:val="en-GB"/>
              </w:rPr>
              <w:t xml:space="preserve">knowledge on how </w:t>
            </w:r>
            <w:r w:rsidRPr="00353542">
              <w:rPr>
                <w:rFonts w:asciiTheme="minorHAnsi" w:hAnsiTheme="minorHAnsi" w:cstheme="minorHAnsi"/>
                <w:szCs w:val="20"/>
                <w:lang w:val="en-GB"/>
              </w:rPr>
              <w:t xml:space="preserve">to collect, recycle and responsibly </w:t>
            </w:r>
            <w:r w:rsidRPr="00353542">
              <w:rPr>
                <w:rFonts w:asciiTheme="minorHAnsi" w:hAnsiTheme="minorHAnsi" w:cstheme="minorHAnsi"/>
                <w:noProof/>
                <w:szCs w:val="20"/>
                <w:lang w:val="en-GB"/>
              </w:rPr>
              <w:t>dispose</w:t>
            </w:r>
            <w:r w:rsidRPr="003B7D62">
              <w:rPr>
                <w:rFonts w:asciiTheme="minorHAnsi" w:hAnsiTheme="minorHAnsi" w:cstheme="minorHAnsi"/>
                <w:noProof/>
                <w:szCs w:val="20"/>
                <w:lang w:val="en-GB"/>
              </w:rPr>
              <w:t xml:space="preserve"> of</w:t>
            </w:r>
            <w:r w:rsidRPr="003B7D62">
              <w:rPr>
                <w:rFonts w:asciiTheme="minorHAnsi" w:hAnsiTheme="minorHAnsi" w:cstheme="minorHAnsi"/>
                <w:szCs w:val="20"/>
                <w:lang w:val="en-GB"/>
              </w:rPr>
              <w:t xml:space="preserve"> lamps </w:t>
            </w:r>
          </w:p>
        </w:tc>
        <w:tc>
          <w:tcPr>
            <w:tcW w:w="6848" w:type="dxa"/>
          </w:tcPr>
          <w:p w14:paraId="533F719F" w14:textId="77777777" w:rsidR="00B8438B" w:rsidRPr="00666B27" w:rsidRDefault="00B8438B" w:rsidP="001648F9">
            <w:pPr>
              <w:tabs>
                <w:tab w:val="left" w:pos="737"/>
                <w:tab w:val="left" w:pos="1560"/>
              </w:tabs>
              <w:spacing w:after="0"/>
              <w:ind w:left="737" w:hanging="708"/>
              <w:jc w:val="left"/>
              <w:rPr>
                <w:rFonts w:asciiTheme="minorHAnsi" w:hAnsiTheme="minorHAnsi" w:cstheme="minorHAnsi"/>
                <w:szCs w:val="20"/>
                <w:lang w:val="en-GB"/>
              </w:rPr>
            </w:pPr>
            <w:r w:rsidRPr="00666B27">
              <w:rPr>
                <w:rFonts w:asciiTheme="minorHAnsi" w:hAnsiTheme="minorHAnsi" w:cstheme="minorHAnsi"/>
                <w:szCs w:val="20"/>
                <w:lang w:val="en-GB"/>
              </w:rPr>
              <w:t>4.1.1</w:t>
            </w:r>
            <w:r w:rsidRPr="00666B27">
              <w:rPr>
                <w:rFonts w:asciiTheme="minorHAnsi" w:hAnsiTheme="minorHAnsi" w:cstheme="minorHAnsi"/>
                <w:szCs w:val="20"/>
                <w:lang w:val="en-GB"/>
              </w:rPr>
              <w:tab/>
              <w:t>Assessment of current practice in recycling of (fluorescent) lamps, waste handling</w:t>
            </w:r>
          </w:p>
          <w:p w14:paraId="43F6B069" w14:textId="77777777" w:rsidR="00B8438B" w:rsidRPr="00666B27" w:rsidRDefault="00B8438B" w:rsidP="001648F9">
            <w:pPr>
              <w:tabs>
                <w:tab w:val="left" w:pos="737"/>
                <w:tab w:val="left" w:pos="1560"/>
              </w:tabs>
              <w:spacing w:after="0"/>
              <w:ind w:left="737" w:hanging="708"/>
              <w:jc w:val="left"/>
              <w:rPr>
                <w:rFonts w:asciiTheme="minorHAnsi" w:hAnsiTheme="minorHAnsi" w:cstheme="minorHAnsi"/>
                <w:szCs w:val="20"/>
                <w:lang w:val="en-GB"/>
              </w:rPr>
            </w:pPr>
            <w:r w:rsidRPr="00666B27">
              <w:rPr>
                <w:rFonts w:asciiTheme="minorHAnsi" w:hAnsiTheme="minorHAnsi" w:cstheme="minorHAnsi"/>
                <w:szCs w:val="20"/>
                <w:lang w:val="en-GB"/>
              </w:rPr>
              <w:t>4.1.2</w:t>
            </w:r>
            <w:r w:rsidRPr="00666B27">
              <w:rPr>
                <w:rFonts w:asciiTheme="minorHAnsi" w:hAnsiTheme="minorHAnsi" w:cstheme="minorHAnsi"/>
                <w:szCs w:val="20"/>
                <w:lang w:val="en-GB"/>
              </w:rPr>
              <w:tab/>
              <w:t>Provide training to municipal officials on environmentally sound management of lamp waste</w:t>
            </w:r>
          </w:p>
        </w:tc>
      </w:tr>
      <w:tr w:rsidR="00B8438B" w:rsidRPr="00666B27" w14:paraId="7228424C" w14:textId="77777777" w:rsidTr="001648F9">
        <w:trPr>
          <w:trHeight w:val="648"/>
        </w:trPr>
        <w:tc>
          <w:tcPr>
            <w:tcW w:w="3114" w:type="dxa"/>
            <w:vMerge/>
            <w:shd w:val="clear" w:color="auto" w:fill="FFF2CC" w:themeFill="accent4" w:themeFillTint="33"/>
          </w:tcPr>
          <w:p w14:paraId="7FCE80A7" w14:textId="77777777" w:rsidR="00B8438B" w:rsidRPr="00666B27" w:rsidRDefault="00B8438B" w:rsidP="001648F9">
            <w:pPr>
              <w:tabs>
                <w:tab w:val="left" w:pos="416"/>
                <w:tab w:val="left" w:pos="1560"/>
              </w:tabs>
              <w:spacing w:after="0"/>
              <w:ind w:left="455" w:hanging="455"/>
              <w:jc w:val="left"/>
              <w:rPr>
                <w:rFonts w:asciiTheme="minorHAnsi" w:hAnsiTheme="minorHAnsi" w:cstheme="minorHAnsi"/>
                <w:szCs w:val="20"/>
                <w:lang w:val="en-GB"/>
              </w:rPr>
            </w:pPr>
          </w:p>
        </w:tc>
        <w:tc>
          <w:tcPr>
            <w:tcW w:w="6848" w:type="dxa"/>
          </w:tcPr>
          <w:p w14:paraId="302A9508" w14:textId="77777777" w:rsidR="00B8438B" w:rsidRPr="00666B27" w:rsidRDefault="00B8438B" w:rsidP="001648F9">
            <w:pPr>
              <w:tabs>
                <w:tab w:val="left" w:pos="737"/>
                <w:tab w:val="left" w:pos="1560"/>
              </w:tabs>
              <w:spacing w:after="0"/>
              <w:ind w:left="737" w:hanging="708"/>
              <w:jc w:val="left"/>
              <w:rPr>
                <w:rFonts w:asciiTheme="minorHAnsi" w:hAnsiTheme="minorHAnsi" w:cstheme="minorHAnsi"/>
                <w:sz w:val="19"/>
                <w:szCs w:val="19"/>
                <w:lang w:val="en-GB"/>
              </w:rPr>
            </w:pPr>
            <w:r w:rsidRPr="00666B27">
              <w:rPr>
                <w:rFonts w:asciiTheme="minorHAnsi" w:hAnsiTheme="minorHAnsi" w:cstheme="minorHAnsi"/>
                <w:sz w:val="19"/>
                <w:szCs w:val="19"/>
                <w:lang w:val="en-GB"/>
              </w:rPr>
              <w:t>Main partner:  DEA, DOE</w:t>
            </w:r>
          </w:p>
          <w:p w14:paraId="6CA4323D" w14:textId="77777777" w:rsidR="00B8438B" w:rsidRPr="00666B27" w:rsidRDefault="00B8438B" w:rsidP="001648F9">
            <w:pPr>
              <w:tabs>
                <w:tab w:val="left" w:pos="29"/>
                <w:tab w:val="left" w:pos="1560"/>
              </w:tabs>
              <w:spacing w:after="0"/>
              <w:jc w:val="left"/>
              <w:rPr>
                <w:rFonts w:asciiTheme="minorHAnsi" w:hAnsiTheme="minorHAnsi" w:cstheme="minorHAnsi"/>
                <w:szCs w:val="20"/>
                <w:lang w:val="en-GB"/>
              </w:rPr>
            </w:pPr>
            <w:r w:rsidRPr="00666B27">
              <w:rPr>
                <w:rFonts w:asciiTheme="minorHAnsi" w:hAnsiTheme="minorHAnsi" w:cstheme="minorHAnsi"/>
                <w:szCs w:val="20"/>
                <w:lang w:val="en-GB"/>
              </w:rPr>
              <w:t xml:space="preserve">Other partners: municipalities and </w:t>
            </w:r>
            <w:r w:rsidRPr="00666B27">
              <w:rPr>
                <w:rFonts w:asciiTheme="minorHAnsi" w:hAnsiTheme="minorHAnsi" w:cstheme="minorHAnsi"/>
                <w:noProof/>
                <w:szCs w:val="20"/>
                <w:lang w:val="en-GB"/>
              </w:rPr>
              <w:t>organisations</w:t>
            </w:r>
            <w:r w:rsidRPr="00666B27">
              <w:rPr>
                <w:rFonts w:asciiTheme="minorHAnsi" w:hAnsiTheme="minorHAnsi" w:cstheme="minorHAnsi"/>
                <w:szCs w:val="20"/>
                <w:lang w:val="en-GB"/>
              </w:rPr>
              <w:t xml:space="preserve"> (SALGA, SACN); waste </w:t>
            </w:r>
            <w:r w:rsidRPr="00666B27">
              <w:rPr>
                <w:rFonts w:asciiTheme="minorHAnsi" w:hAnsiTheme="minorHAnsi" w:cstheme="minorHAnsi"/>
                <w:noProof/>
                <w:szCs w:val="20"/>
                <w:lang w:val="en-GB"/>
              </w:rPr>
              <w:t>organisations</w:t>
            </w:r>
            <w:r w:rsidRPr="00666B27">
              <w:rPr>
                <w:rFonts w:asciiTheme="minorHAnsi" w:hAnsiTheme="minorHAnsi" w:cstheme="minorHAnsi"/>
                <w:szCs w:val="20"/>
                <w:lang w:val="en-GB"/>
              </w:rPr>
              <w:t xml:space="preserve"> (e-WASA)</w:t>
            </w:r>
          </w:p>
        </w:tc>
      </w:tr>
      <w:tr w:rsidR="00B8438B" w:rsidRPr="003B7D62" w14:paraId="4A67AE6C" w14:textId="77777777" w:rsidTr="001648F9">
        <w:trPr>
          <w:trHeight w:val="410"/>
        </w:trPr>
        <w:tc>
          <w:tcPr>
            <w:tcW w:w="3114" w:type="dxa"/>
            <w:vMerge w:val="restart"/>
            <w:shd w:val="clear" w:color="auto" w:fill="FFF2CC" w:themeFill="accent4" w:themeFillTint="33"/>
          </w:tcPr>
          <w:p w14:paraId="0D844C6F" w14:textId="77777777" w:rsidR="00B8438B" w:rsidRPr="0057545E" w:rsidRDefault="00B8438B" w:rsidP="001648F9">
            <w:pPr>
              <w:tabs>
                <w:tab w:val="left" w:pos="455"/>
                <w:tab w:val="left" w:pos="1560"/>
              </w:tabs>
              <w:spacing w:after="0"/>
              <w:ind w:left="455" w:hanging="455"/>
              <w:jc w:val="left"/>
              <w:rPr>
                <w:rFonts w:asciiTheme="minorHAnsi" w:hAnsiTheme="minorHAnsi" w:cstheme="minorHAnsi"/>
                <w:szCs w:val="20"/>
                <w:lang w:val="en-GB"/>
              </w:rPr>
            </w:pPr>
            <w:r w:rsidRPr="0057545E">
              <w:rPr>
                <w:rFonts w:asciiTheme="minorHAnsi" w:hAnsiTheme="minorHAnsi" w:cstheme="minorHAnsi"/>
                <w:szCs w:val="20"/>
                <w:lang w:val="en-GB"/>
              </w:rPr>
              <w:t>4.2</w:t>
            </w:r>
            <w:r w:rsidRPr="0057545E">
              <w:rPr>
                <w:rFonts w:asciiTheme="minorHAnsi" w:hAnsiTheme="minorHAnsi" w:cstheme="minorHAnsi"/>
                <w:szCs w:val="20"/>
                <w:lang w:val="en-GB"/>
              </w:rPr>
              <w:tab/>
              <w:t>Assessed issues and options of using vegetable oil in liquid-filled transformers</w:t>
            </w:r>
          </w:p>
        </w:tc>
        <w:tc>
          <w:tcPr>
            <w:tcW w:w="6848" w:type="dxa"/>
          </w:tcPr>
          <w:p w14:paraId="2774E451" w14:textId="77777777" w:rsidR="00B8438B" w:rsidRPr="003B7D62" w:rsidRDefault="00B8438B" w:rsidP="001648F9">
            <w:pPr>
              <w:tabs>
                <w:tab w:val="left" w:pos="737"/>
                <w:tab w:val="left" w:pos="1560"/>
              </w:tabs>
              <w:spacing w:after="0"/>
              <w:ind w:left="737" w:hanging="737"/>
              <w:jc w:val="left"/>
              <w:rPr>
                <w:rFonts w:asciiTheme="minorHAnsi" w:hAnsiTheme="minorHAnsi" w:cstheme="minorHAnsi"/>
                <w:szCs w:val="20"/>
                <w:lang w:val="en-GB"/>
              </w:rPr>
            </w:pPr>
            <w:r w:rsidRPr="00353542">
              <w:rPr>
                <w:rFonts w:asciiTheme="minorHAnsi" w:hAnsiTheme="minorHAnsi" w:cstheme="minorHAnsi"/>
                <w:szCs w:val="20"/>
                <w:lang w:val="en-GB"/>
              </w:rPr>
              <w:t>4.2.1</w:t>
            </w:r>
            <w:r w:rsidRPr="00353542">
              <w:rPr>
                <w:rFonts w:asciiTheme="minorHAnsi" w:hAnsiTheme="minorHAnsi" w:cstheme="minorHAnsi"/>
                <w:szCs w:val="20"/>
                <w:lang w:val="en-GB"/>
              </w:rPr>
              <w:tab/>
              <w:t xml:space="preserve">Assessment of the issues and options of using vegetable oil in liquid-filled transformers </w:t>
            </w:r>
          </w:p>
        </w:tc>
      </w:tr>
      <w:tr w:rsidR="00B8438B" w:rsidRPr="00666B27" w14:paraId="44A150A1" w14:textId="77777777" w:rsidTr="001648F9">
        <w:trPr>
          <w:trHeight w:val="533"/>
        </w:trPr>
        <w:tc>
          <w:tcPr>
            <w:tcW w:w="3114" w:type="dxa"/>
            <w:vMerge/>
            <w:shd w:val="clear" w:color="auto" w:fill="FFF2CC" w:themeFill="accent4" w:themeFillTint="33"/>
          </w:tcPr>
          <w:p w14:paraId="069B4B84" w14:textId="77777777" w:rsidR="00B8438B" w:rsidRPr="00666B27" w:rsidRDefault="00B8438B" w:rsidP="001648F9">
            <w:pPr>
              <w:tabs>
                <w:tab w:val="left" w:pos="455"/>
                <w:tab w:val="left" w:pos="1560"/>
              </w:tabs>
              <w:spacing w:after="0"/>
              <w:ind w:left="455" w:hanging="455"/>
              <w:jc w:val="left"/>
              <w:rPr>
                <w:rFonts w:asciiTheme="minorHAnsi" w:hAnsiTheme="minorHAnsi" w:cstheme="minorHAnsi"/>
                <w:szCs w:val="20"/>
                <w:lang w:val="en-GB"/>
              </w:rPr>
            </w:pPr>
          </w:p>
        </w:tc>
        <w:tc>
          <w:tcPr>
            <w:tcW w:w="6848" w:type="dxa"/>
          </w:tcPr>
          <w:p w14:paraId="0EACB81C" w14:textId="77777777" w:rsidR="00B8438B" w:rsidRPr="00666B27" w:rsidRDefault="00B8438B" w:rsidP="001648F9">
            <w:pPr>
              <w:tabs>
                <w:tab w:val="left" w:pos="737"/>
                <w:tab w:val="left" w:pos="1560"/>
              </w:tabs>
              <w:spacing w:after="0"/>
              <w:ind w:left="737" w:hanging="737"/>
              <w:jc w:val="left"/>
              <w:rPr>
                <w:rFonts w:asciiTheme="minorHAnsi" w:hAnsiTheme="minorHAnsi" w:cstheme="minorHAnsi"/>
                <w:sz w:val="19"/>
                <w:szCs w:val="19"/>
                <w:lang w:val="en-GB"/>
              </w:rPr>
            </w:pPr>
            <w:r w:rsidRPr="00666B27">
              <w:rPr>
                <w:rFonts w:asciiTheme="minorHAnsi" w:hAnsiTheme="minorHAnsi" w:cstheme="minorHAnsi"/>
                <w:sz w:val="19"/>
                <w:szCs w:val="19"/>
                <w:lang w:val="en-GB"/>
              </w:rPr>
              <w:t>Main partners: DEA, DOE, Eskom</w:t>
            </w:r>
          </w:p>
          <w:p w14:paraId="131FC3A5" w14:textId="77777777" w:rsidR="00B8438B" w:rsidRPr="00666B27" w:rsidRDefault="00B8438B" w:rsidP="001648F9">
            <w:pPr>
              <w:tabs>
                <w:tab w:val="left" w:pos="1304"/>
                <w:tab w:val="left" w:pos="1560"/>
              </w:tabs>
              <w:spacing w:after="0"/>
              <w:jc w:val="left"/>
              <w:rPr>
                <w:rFonts w:asciiTheme="minorHAnsi" w:hAnsiTheme="minorHAnsi" w:cstheme="minorHAnsi"/>
                <w:sz w:val="19"/>
                <w:szCs w:val="19"/>
                <w:lang w:val="en-GB"/>
              </w:rPr>
            </w:pPr>
            <w:r w:rsidRPr="00666B27">
              <w:rPr>
                <w:rFonts w:asciiTheme="minorHAnsi" w:hAnsiTheme="minorHAnsi" w:cstheme="minorHAnsi"/>
                <w:sz w:val="19"/>
                <w:szCs w:val="19"/>
                <w:lang w:val="en-GB"/>
              </w:rPr>
              <w:t>Other partners: municipalities; private sector (transformer manufacturers; vegetable oil producers</w:t>
            </w:r>
          </w:p>
        </w:tc>
      </w:tr>
      <w:tr w:rsidR="00B8438B" w:rsidRPr="0057545E" w14:paraId="21A0B011" w14:textId="77777777" w:rsidTr="001648F9">
        <w:trPr>
          <w:trHeight w:val="327"/>
        </w:trPr>
        <w:tc>
          <w:tcPr>
            <w:tcW w:w="9962" w:type="dxa"/>
            <w:gridSpan w:val="2"/>
            <w:shd w:val="clear" w:color="auto" w:fill="EDEDED" w:themeFill="accent3" w:themeFillTint="33"/>
          </w:tcPr>
          <w:p w14:paraId="7B9F1976" w14:textId="77777777" w:rsidR="00B8438B" w:rsidRPr="0057545E" w:rsidRDefault="00B8438B" w:rsidP="001648F9">
            <w:pPr>
              <w:tabs>
                <w:tab w:val="left" w:pos="737"/>
                <w:tab w:val="left" w:pos="1560"/>
              </w:tabs>
              <w:spacing w:after="0"/>
              <w:ind w:left="737" w:hanging="737"/>
              <w:jc w:val="left"/>
              <w:rPr>
                <w:rFonts w:asciiTheme="minorHAnsi" w:hAnsiTheme="minorHAnsi" w:cstheme="minorHAnsi"/>
                <w:b/>
                <w:sz w:val="19"/>
                <w:szCs w:val="19"/>
                <w:lang w:val="en-GB"/>
              </w:rPr>
            </w:pPr>
            <w:r w:rsidRPr="0057545E">
              <w:rPr>
                <w:rFonts w:asciiTheme="minorHAnsi" w:hAnsiTheme="minorHAnsi" w:cstheme="minorHAnsi"/>
                <w:b/>
                <w:sz w:val="19"/>
                <w:szCs w:val="19"/>
                <w:lang w:val="en-GB"/>
              </w:rPr>
              <w:t>Responsible GEF agency: UNDP</w:t>
            </w:r>
          </w:p>
        </w:tc>
      </w:tr>
    </w:tbl>
    <w:p w14:paraId="20F8B1C2" w14:textId="77777777" w:rsidR="00B8438B" w:rsidRPr="00D856AB" w:rsidRDefault="00B8438B" w:rsidP="00081DC6">
      <w:pPr>
        <w:keepNext/>
        <w:tabs>
          <w:tab w:val="left" w:pos="426"/>
          <w:tab w:val="left" w:pos="1560"/>
        </w:tabs>
        <w:spacing w:before="240" w:line="22" w:lineRule="atLeast"/>
        <w:ind w:left="1560" w:hanging="1560"/>
        <w:jc w:val="left"/>
        <w:outlineLvl w:val="2"/>
        <w:rPr>
          <w:rFonts w:eastAsia="Times New Roman" w:cs="Calibri"/>
          <w:bCs/>
          <w:i/>
          <w:color w:val="002060"/>
          <w:sz w:val="22"/>
          <w:szCs w:val="20"/>
          <w:lang w:val="en-GB"/>
        </w:rPr>
      </w:pPr>
    </w:p>
    <w:p w14:paraId="56BEE727" w14:textId="77777777" w:rsidR="00081DC6" w:rsidRPr="00D856AB" w:rsidRDefault="00081DC6" w:rsidP="00081DC6">
      <w:pPr>
        <w:spacing w:after="0"/>
        <w:rPr>
          <w:rStyle w:val="Hyperlink"/>
          <w:i/>
          <w:color w:val="auto"/>
          <w:szCs w:val="20"/>
          <w:u w:val="none"/>
          <w:lang w:val="en-GB"/>
        </w:rPr>
      </w:pPr>
    </w:p>
    <w:p w14:paraId="633B05AC" w14:textId="77777777" w:rsidR="00590F71" w:rsidRPr="00D4211C" w:rsidRDefault="00590F71" w:rsidP="00590F71">
      <w:pPr>
        <w:rPr>
          <w:lang w:val="en-GB" w:eastAsia="en-GB"/>
        </w:rPr>
      </w:pPr>
    </w:p>
    <w:p w14:paraId="37C78A6D" w14:textId="356DAF88" w:rsidR="00590F71" w:rsidRPr="00D856AB" w:rsidRDefault="00590F71" w:rsidP="00E0026F">
      <w:pPr>
        <w:spacing w:after="0"/>
        <w:rPr>
          <w:u w:val="single"/>
          <w:lang w:val="en-GB" w:eastAsia="en-GB"/>
        </w:rPr>
        <w:sectPr w:rsidR="00590F71" w:rsidRPr="00D856AB" w:rsidSect="00BA3966">
          <w:footerReference w:type="default" r:id="rId70"/>
          <w:footerReference w:type="first" r:id="rId71"/>
          <w:pgSz w:w="12240" w:h="15840" w:code="1"/>
          <w:pgMar w:top="1440" w:right="1134" w:bottom="1440" w:left="1134" w:header="720" w:footer="432" w:gutter="0"/>
          <w:cols w:space="708"/>
          <w:docGrid w:linePitch="360"/>
        </w:sectPr>
      </w:pPr>
    </w:p>
    <w:p w14:paraId="7535BCBB" w14:textId="507F90F8" w:rsidR="00590F71" w:rsidRDefault="00AC0727" w:rsidP="004D4B56">
      <w:pPr>
        <w:pStyle w:val="Heading1"/>
        <w:numPr>
          <w:ilvl w:val="0"/>
          <w:numId w:val="56"/>
        </w:numPr>
        <w:tabs>
          <w:tab w:val="left" w:pos="567"/>
        </w:tabs>
      </w:pPr>
      <w:bookmarkStart w:id="105" w:name="_Toc384823"/>
      <w:bookmarkStart w:id="106" w:name="_Toc497848309"/>
      <w:r>
        <w:lastRenderedPageBreak/>
        <w:t>Results framework</w:t>
      </w:r>
      <w:bookmarkEnd w:id="105"/>
    </w:p>
    <w:p w14:paraId="29963CDC" w14:textId="77777777" w:rsidR="00590F71" w:rsidRPr="00D4211C" w:rsidRDefault="00590F71" w:rsidP="00590F71">
      <w:pPr>
        <w:rPr>
          <w:lang w:val="en-GB" w:eastAsia="en-GB"/>
        </w:rPr>
      </w:pPr>
    </w:p>
    <w:bookmarkEnd w:id="106"/>
    <w:p w14:paraId="4B5F62E7" w14:textId="1E651524" w:rsidR="007B535B" w:rsidRPr="00D856AB" w:rsidRDefault="008B7F96" w:rsidP="003B2A79">
      <w:pPr>
        <w:jc w:val="left"/>
        <w:rPr>
          <w:i/>
          <w:szCs w:val="20"/>
          <w:lang w:val="en-GB"/>
        </w:rPr>
      </w:pPr>
      <w:r w:rsidRPr="00D856AB">
        <w:rPr>
          <w:i/>
          <w:szCs w:val="20"/>
          <w:lang w:val="en-GB"/>
        </w:rPr>
        <w:t xml:space="preserve">This results framework </w:t>
      </w:r>
      <w:r w:rsidR="009A387C" w:rsidRPr="00D856AB">
        <w:rPr>
          <w:i/>
          <w:szCs w:val="20"/>
          <w:lang w:val="en-GB"/>
        </w:rPr>
        <w:t>is the same as the one</w:t>
      </w:r>
      <w:r w:rsidRPr="00D856AB">
        <w:rPr>
          <w:i/>
          <w:szCs w:val="20"/>
          <w:lang w:val="en-GB"/>
        </w:rPr>
        <w:t xml:space="preserve"> required in </w:t>
      </w:r>
      <w:r w:rsidR="003C0446" w:rsidRPr="00D856AB">
        <w:rPr>
          <w:i/>
          <w:szCs w:val="20"/>
          <w:lang w:val="en-GB"/>
        </w:rPr>
        <w:t xml:space="preserve">the GEF CEO Endorsement template </w:t>
      </w:r>
      <w:r w:rsidRPr="00D856AB">
        <w:rPr>
          <w:i/>
          <w:szCs w:val="20"/>
          <w:lang w:val="en-GB"/>
        </w:rPr>
        <w:t>Annex A:  Project Results Framework</w:t>
      </w:r>
      <w:r w:rsidR="005E2CE5" w:rsidRPr="00D856AB">
        <w:rPr>
          <w:i/>
          <w:szCs w:val="20"/>
          <w:lang w:val="en-GB"/>
        </w:rPr>
        <w:t xml:space="preserve">. </w:t>
      </w:r>
    </w:p>
    <w:p w14:paraId="5BE6A41F" w14:textId="1EE3FB97" w:rsidR="005E2CE5" w:rsidRPr="00D856AB" w:rsidRDefault="005E2CE5" w:rsidP="00F4058C">
      <w:pPr>
        <w:spacing w:after="100"/>
        <w:jc w:val="left"/>
        <w:rPr>
          <w:i/>
          <w:szCs w:val="20"/>
          <w:lang w:val="en-GB"/>
        </w:rPr>
      </w:pPr>
      <w:r w:rsidRPr="00D856AB">
        <w:rPr>
          <w:i/>
          <w:szCs w:val="20"/>
          <w:lang w:val="en-GB"/>
        </w:rPr>
        <w:t xml:space="preserve">Outcomes are short to medium term results that the project makes a contribution towards, and that </w:t>
      </w:r>
      <w:r w:rsidRPr="00E236DA">
        <w:rPr>
          <w:i/>
          <w:noProof/>
          <w:szCs w:val="20"/>
          <w:lang w:val="en-GB"/>
        </w:rPr>
        <w:t>are</w:t>
      </w:r>
      <w:r w:rsidRPr="00D856AB">
        <w:rPr>
          <w:i/>
          <w:szCs w:val="20"/>
          <w:lang w:val="en-GB"/>
        </w:rPr>
        <w:t xml:space="preserve"> desi</w:t>
      </w:r>
      <w:r w:rsidR="00F4058C" w:rsidRPr="00D856AB">
        <w:rPr>
          <w:i/>
          <w:szCs w:val="20"/>
          <w:lang w:val="en-GB"/>
        </w:rPr>
        <w:t>gned to help achieve the longer-</w:t>
      </w:r>
      <w:r w:rsidRPr="00D856AB">
        <w:rPr>
          <w:i/>
          <w:szCs w:val="20"/>
          <w:lang w:val="en-GB"/>
        </w:rPr>
        <w:t>term objective.  Achievement of outcomes will be influenced both by project outputs and additional factors that may be outside the direct control of the project.</w:t>
      </w:r>
    </w:p>
    <w:tbl>
      <w:tblPr>
        <w:tblW w:w="14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42"/>
      </w:tblGrid>
      <w:tr w:rsidR="0053408E" w:rsidRPr="00D856AB" w14:paraId="0AB4DEBA" w14:textId="77777777" w:rsidTr="007B535B">
        <w:trPr>
          <w:trHeight w:val="305"/>
        </w:trPr>
        <w:tc>
          <w:tcPr>
            <w:tcW w:w="14142" w:type="dxa"/>
            <w:shd w:val="pct12" w:color="auto" w:fill="auto"/>
          </w:tcPr>
          <w:p w14:paraId="76D5FF6D" w14:textId="04233A95" w:rsidR="0053408E" w:rsidRPr="00D856AB" w:rsidRDefault="008B7F96" w:rsidP="009A387C">
            <w:pPr>
              <w:spacing w:before="40" w:after="40"/>
              <w:rPr>
                <w:rFonts w:ascii="Arial Narrow" w:hAnsi="Arial Narrow"/>
                <w:sz w:val="18"/>
                <w:szCs w:val="18"/>
                <w:lang w:val="en-GB"/>
              </w:rPr>
            </w:pPr>
            <w:r w:rsidRPr="00D856AB">
              <w:rPr>
                <w:i/>
                <w:szCs w:val="20"/>
                <w:lang w:val="en-GB"/>
              </w:rPr>
              <w:t xml:space="preserve"> </w:t>
            </w:r>
            <w:r w:rsidR="009A387C" w:rsidRPr="00D856AB">
              <w:rPr>
                <w:rFonts w:ascii="Arial Narrow" w:hAnsi="Arial Narrow"/>
                <w:b/>
                <w:sz w:val="18"/>
                <w:szCs w:val="18"/>
                <w:lang w:val="en-GB"/>
              </w:rPr>
              <w:t xml:space="preserve">This project will contribute to the following Sustainable Development Goal (s): </w:t>
            </w:r>
            <w:r w:rsidR="009A387C" w:rsidRPr="00D856AB">
              <w:rPr>
                <w:rFonts w:ascii="Arial Narrow" w:hAnsi="Arial Narrow"/>
                <w:sz w:val="18"/>
                <w:szCs w:val="18"/>
                <w:lang w:val="en-GB"/>
              </w:rPr>
              <w:t xml:space="preserve"> </w:t>
            </w:r>
            <w:r w:rsidR="009A387C" w:rsidRPr="00D856AB">
              <w:rPr>
                <w:rFonts w:ascii="Arial Narrow" w:hAnsi="Arial Narrow"/>
                <w:sz w:val="18"/>
                <w:szCs w:val="18"/>
                <w:u w:val="single"/>
                <w:lang w:val="en-GB"/>
              </w:rPr>
              <w:t>Goal 7:</w:t>
            </w:r>
            <w:r w:rsidR="009A387C" w:rsidRPr="00D856AB">
              <w:rPr>
                <w:rFonts w:ascii="Arial Narrow" w:hAnsi="Arial Narrow"/>
                <w:sz w:val="18"/>
                <w:szCs w:val="18"/>
                <w:lang w:val="en-GB"/>
              </w:rPr>
              <w:t xml:space="preserve">  Ensure access to affordable, reliable, sustainable, and modern energy for all (</w:t>
            </w:r>
            <w:r w:rsidR="009A387C" w:rsidRPr="00D856AB">
              <w:rPr>
                <w:rFonts w:ascii="Arial Narrow" w:hAnsi="Arial Narrow"/>
                <w:i/>
                <w:sz w:val="18"/>
                <w:szCs w:val="18"/>
                <w:lang w:val="en-GB"/>
              </w:rPr>
              <w:t>Target 7.3:</w:t>
            </w:r>
            <w:r w:rsidR="009A387C" w:rsidRPr="00D856AB">
              <w:rPr>
                <w:rFonts w:ascii="Arial Narrow" w:hAnsi="Arial Narrow"/>
                <w:sz w:val="18"/>
                <w:szCs w:val="18"/>
                <w:lang w:val="en-GB"/>
              </w:rPr>
              <w:t xml:space="preserve"> By 2030, double the global rate of improvement in energy efficiency).  </w:t>
            </w:r>
            <w:r w:rsidR="009A387C" w:rsidRPr="00D856AB">
              <w:rPr>
                <w:rFonts w:ascii="Arial Narrow" w:hAnsi="Arial Narrow"/>
                <w:sz w:val="18"/>
                <w:szCs w:val="18"/>
                <w:u w:val="single"/>
                <w:lang w:val="en-GB"/>
              </w:rPr>
              <w:t>Goal 13:</w:t>
            </w:r>
            <w:r w:rsidR="009A387C" w:rsidRPr="00D856AB">
              <w:rPr>
                <w:rFonts w:ascii="Arial Narrow" w:hAnsi="Arial Narrow"/>
                <w:sz w:val="18"/>
                <w:szCs w:val="18"/>
                <w:lang w:val="en-GB"/>
              </w:rPr>
              <w:t xml:space="preserve">  Take urgent action to combat climate change and its impacts (</w:t>
            </w:r>
            <w:r w:rsidR="009A387C" w:rsidRPr="00D856AB">
              <w:rPr>
                <w:rFonts w:ascii="Arial Narrow" w:hAnsi="Arial Narrow"/>
                <w:i/>
                <w:sz w:val="18"/>
                <w:szCs w:val="18"/>
                <w:lang w:val="en-GB"/>
              </w:rPr>
              <w:t>Target 13.2</w:t>
            </w:r>
            <w:r w:rsidR="009A387C" w:rsidRPr="00D856AB">
              <w:rPr>
                <w:rFonts w:ascii="Arial Narrow" w:hAnsi="Arial Narrow"/>
                <w:sz w:val="18"/>
                <w:szCs w:val="18"/>
                <w:lang w:val="en-GB"/>
              </w:rPr>
              <w:t>: Integrate climate change measures into national policies, strategies and planning; and Target 13.3:  Improve education, awareness-raising and human and institutional capacity on climate change mitigation)</w:t>
            </w:r>
          </w:p>
        </w:tc>
      </w:tr>
      <w:tr w:rsidR="0053408E" w:rsidRPr="00D856AB" w14:paraId="5ADA405E" w14:textId="77777777" w:rsidTr="007B535B">
        <w:trPr>
          <w:trHeight w:val="544"/>
        </w:trPr>
        <w:tc>
          <w:tcPr>
            <w:tcW w:w="14142" w:type="dxa"/>
            <w:shd w:val="pct12" w:color="auto" w:fill="auto"/>
          </w:tcPr>
          <w:p w14:paraId="40D58849" w14:textId="393795A7" w:rsidR="0053408E" w:rsidRPr="00D856AB" w:rsidRDefault="0053408E" w:rsidP="009A387C">
            <w:pPr>
              <w:spacing w:after="0"/>
              <w:jc w:val="left"/>
              <w:rPr>
                <w:rFonts w:ascii="Arial Narrow" w:hAnsi="Arial Narrow" w:cs="Arial"/>
                <w:i/>
                <w:sz w:val="18"/>
                <w:szCs w:val="18"/>
                <w:lang w:val="en-GB"/>
              </w:rPr>
            </w:pPr>
          </w:p>
        </w:tc>
      </w:tr>
    </w:tbl>
    <w:p w14:paraId="0D5552AD" w14:textId="20AF9BEE" w:rsidR="007F1CC2" w:rsidRDefault="007F1CC2" w:rsidP="003B2A79">
      <w:pPr>
        <w:rPr>
          <w:lang w:val="en-GB"/>
        </w:rPr>
      </w:pPr>
    </w:p>
    <w:tbl>
      <w:tblPr>
        <w:tblW w:w="14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1985"/>
        <w:gridCol w:w="2409"/>
        <w:gridCol w:w="2268"/>
        <w:gridCol w:w="2722"/>
        <w:gridCol w:w="2807"/>
      </w:tblGrid>
      <w:tr w:rsidR="007F1CC2" w:rsidRPr="0057545E" w14:paraId="39E5CB5B" w14:textId="77777777" w:rsidTr="001648F9">
        <w:trPr>
          <w:trHeight w:val="541"/>
          <w:tblHeader/>
        </w:trPr>
        <w:tc>
          <w:tcPr>
            <w:tcW w:w="1951" w:type="dxa"/>
            <w:shd w:val="clear" w:color="auto" w:fill="FBE4D5" w:themeFill="accent2" w:themeFillTint="33"/>
          </w:tcPr>
          <w:p w14:paraId="1F645367" w14:textId="77777777" w:rsidR="007F1CC2" w:rsidRPr="00353542" w:rsidRDefault="007F1CC2" w:rsidP="001648F9">
            <w:pPr>
              <w:spacing w:after="0"/>
              <w:jc w:val="center"/>
              <w:rPr>
                <w:rFonts w:ascii="Arial Narrow" w:hAnsi="Arial Narrow"/>
                <w:b/>
                <w:bCs/>
                <w:sz w:val="18"/>
                <w:szCs w:val="18"/>
                <w:lang w:val="en-GB"/>
              </w:rPr>
            </w:pPr>
          </w:p>
        </w:tc>
        <w:tc>
          <w:tcPr>
            <w:tcW w:w="1985" w:type="dxa"/>
            <w:shd w:val="clear" w:color="auto" w:fill="FBE4D5" w:themeFill="accent2" w:themeFillTint="33"/>
          </w:tcPr>
          <w:p w14:paraId="66E05C8C" w14:textId="77777777" w:rsidR="007F1CC2" w:rsidRPr="003B7D62" w:rsidRDefault="007F1CC2" w:rsidP="001648F9">
            <w:pPr>
              <w:spacing w:after="0"/>
              <w:jc w:val="center"/>
              <w:rPr>
                <w:rFonts w:ascii="Arial Narrow" w:hAnsi="Arial Narrow"/>
                <w:b/>
                <w:bCs/>
                <w:sz w:val="18"/>
                <w:szCs w:val="18"/>
                <w:lang w:val="en-GB"/>
              </w:rPr>
            </w:pPr>
            <w:r w:rsidRPr="003B7D62">
              <w:rPr>
                <w:rFonts w:ascii="Arial Narrow" w:hAnsi="Arial Narrow"/>
                <w:b/>
                <w:bCs/>
                <w:sz w:val="18"/>
                <w:szCs w:val="18"/>
                <w:lang w:val="en-GB"/>
              </w:rPr>
              <w:t>Objective and Outcome Indicators</w:t>
            </w:r>
          </w:p>
          <w:p w14:paraId="484B67A9" w14:textId="77777777" w:rsidR="007F1CC2" w:rsidRPr="004722F0" w:rsidRDefault="007F1CC2" w:rsidP="001648F9">
            <w:pPr>
              <w:spacing w:after="0"/>
              <w:jc w:val="center"/>
              <w:rPr>
                <w:rFonts w:ascii="Arial Narrow" w:hAnsi="Arial Narrow"/>
                <w:b/>
                <w:bCs/>
                <w:sz w:val="18"/>
                <w:szCs w:val="18"/>
                <w:lang w:val="en-GB"/>
              </w:rPr>
            </w:pPr>
          </w:p>
        </w:tc>
        <w:tc>
          <w:tcPr>
            <w:tcW w:w="2409" w:type="dxa"/>
            <w:shd w:val="clear" w:color="auto" w:fill="FBE4D5" w:themeFill="accent2" w:themeFillTint="33"/>
          </w:tcPr>
          <w:p w14:paraId="0FD4A174" w14:textId="77777777" w:rsidR="007F1CC2" w:rsidRPr="00666B27" w:rsidRDefault="007F1CC2" w:rsidP="001648F9">
            <w:pPr>
              <w:spacing w:after="0"/>
              <w:jc w:val="center"/>
              <w:rPr>
                <w:rFonts w:ascii="Arial Narrow" w:hAnsi="Arial Narrow"/>
                <w:b/>
                <w:bCs/>
                <w:sz w:val="18"/>
                <w:szCs w:val="18"/>
                <w:lang w:val="en-GB"/>
              </w:rPr>
            </w:pPr>
            <w:r w:rsidRPr="00666B27">
              <w:rPr>
                <w:rFonts w:ascii="Arial Narrow" w:hAnsi="Arial Narrow"/>
                <w:b/>
                <w:bCs/>
                <w:sz w:val="18"/>
                <w:szCs w:val="18"/>
                <w:lang w:val="en-GB"/>
              </w:rPr>
              <w:t>Baseline (2017/18)</w:t>
            </w:r>
          </w:p>
          <w:p w14:paraId="6B42978F" w14:textId="77777777" w:rsidR="007F1CC2" w:rsidRPr="00666B27" w:rsidRDefault="007F1CC2" w:rsidP="001648F9">
            <w:pPr>
              <w:spacing w:after="0"/>
              <w:jc w:val="center"/>
              <w:rPr>
                <w:rFonts w:ascii="Arial Narrow" w:hAnsi="Arial Narrow"/>
                <w:b/>
                <w:bCs/>
                <w:sz w:val="18"/>
                <w:szCs w:val="18"/>
                <w:lang w:val="en-GB"/>
              </w:rPr>
            </w:pPr>
          </w:p>
        </w:tc>
        <w:tc>
          <w:tcPr>
            <w:tcW w:w="2268" w:type="dxa"/>
            <w:shd w:val="clear" w:color="auto" w:fill="FBE4D5" w:themeFill="accent2" w:themeFillTint="33"/>
          </w:tcPr>
          <w:p w14:paraId="74BD4088" w14:textId="77777777" w:rsidR="007F1CC2" w:rsidRPr="00666B27" w:rsidRDefault="007F1CC2" w:rsidP="001648F9">
            <w:pPr>
              <w:spacing w:after="0"/>
              <w:jc w:val="center"/>
              <w:rPr>
                <w:rFonts w:ascii="Arial Narrow" w:hAnsi="Arial Narrow"/>
                <w:b/>
                <w:bCs/>
                <w:sz w:val="18"/>
                <w:szCs w:val="18"/>
                <w:lang w:val="en-GB"/>
              </w:rPr>
            </w:pPr>
            <w:r w:rsidRPr="00666B27">
              <w:rPr>
                <w:rFonts w:ascii="Arial Narrow" w:hAnsi="Arial Narrow"/>
                <w:b/>
                <w:bCs/>
                <w:sz w:val="18"/>
                <w:szCs w:val="18"/>
                <w:lang w:val="en-GB"/>
              </w:rPr>
              <w:t>Mid-term project target (</w:t>
            </w:r>
            <w:proofErr w:type="spellStart"/>
            <w:r w:rsidRPr="00666B27">
              <w:rPr>
                <w:rFonts w:ascii="Arial Narrow" w:hAnsi="Arial Narrow"/>
                <w:b/>
                <w:bCs/>
                <w:sz w:val="18"/>
                <w:szCs w:val="18"/>
                <w:lang w:val="en-GB"/>
              </w:rPr>
              <w:t>MoP</w:t>
            </w:r>
            <w:proofErr w:type="spellEnd"/>
            <w:r w:rsidRPr="00666B27">
              <w:rPr>
                <w:rFonts w:ascii="Arial Narrow" w:hAnsi="Arial Narrow"/>
                <w:b/>
                <w:bCs/>
                <w:sz w:val="18"/>
                <w:szCs w:val="18"/>
                <w:lang w:val="en-GB"/>
              </w:rPr>
              <w:t>, 2021)</w:t>
            </w:r>
          </w:p>
          <w:p w14:paraId="1B619DB7" w14:textId="77777777" w:rsidR="007F1CC2" w:rsidRPr="00666B27" w:rsidRDefault="007F1CC2" w:rsidP="001648F9">
            <w:pPr>
              <w:spacing w:after="0"/>
              <w:jc w:val="center"/>
              <w:rPr>
                <w:rFonts w:ascii="Arial Narrow" w:hAnsi="Arial Narrow"/>
                <w:b/>
                <w:bCs/>
                <w:sz w:val="18"/>
                <w:szCs w:val="18"/>
                <w:lang w:val="en-GB"/>
              </w:rPr>
            </w:pPr>
          </w:p>
        </w:tc>
        <w:tc>
          <w:tcPr>
            <w:tcW w:w="2722" w:type="dxa"/>
            <w:shd w:val="clear" w:color="auto" w:fill="FBE4D5" w:themeFill="accent2" w:themeFillTint="33"/>
          </w:tcPr>
          <w:p w14:paraId="0AEC3626" w14:textId="77777777" w:rsidR="007F1CC2" w:rsidRPr="00666B27" w:rsidRDefault="007F1CC2" w:rsidP="001648F9">
            <w:pPr>
              <w:spacing w:after="0"/>
              <w:jc w:val="center"/>
              <w:rPr>
                <w:rFonts w:ascii="Arial Narrow" w:hAnsi="Arial Narrow"/>
                <w:b/>
                <w:bCs/>
                <w:sz w:val="18"/>
                <w:szCs w:val="18"/>
                <w:lang w:val="en-GB"/>
              </w:rPr>
            </w:pPr>
            <w:r w:rsidRPr="00666B27">
              <w:rPr>
                <w:rFonts w:ascii="Arial Narrow" w:hAnsi="Arial Narrow"/>
                <w:b/>
                <w:bCs/>
                <w:sz w:val="18"/>
                <w:szCs w:val="18"/>
                <w:lang w:val="en-GB"/>
              </w:rPr>
              <w:t>End of Project (</w:t>
            </w:r>
            <w:proofErr w:type="spellStart"/>
            <w:r w:rsidRPr="00666B27">
              <w:rPr>
                <w:rFonts w:ascii="Arial Narrow" w:hAnsi="Arial Narrow"/>
                <w:b/>
                <w:bCs/>
                <w:sz w:val="18"/>
                <w:szCs w:val="18"/>
                <w:lang w:val="en-GB"/>
              </w:rPr>
              <w:t>EoP</w:t>
            </w:r>
            <w:proofErr w:type="spellEnd"/>
            <w:r w:rsidRPr="00666B27">
              <w:rPr>
                <w:rFonts w:ascii="Arial Narrow" w:hAnsi="Arial Narrow"/>
                <w:b/>
                <w:bCs/>
                <w:sz w:val="18"/>
                <w:szCs w:val="18"/>
                <w:lang w:val="en-GB"/>
              </w:rPr>
              <w:t>)</w:t>
            </w:r>
          </w:p>
          <w:p w14:paraId="22E5F9EB" w14:textId="77777777" w:rsidR="007F1CC2" w:rsidRPr="00666B27" w:rsidRDefault="007F1CC2" w:rsidP="001648F9">
            <w:pPr>
              <w:spacing w:after="0"/>
              <w:jc w:val="center"/>
              <w:rPr>
                <w:rFonts w:ascii="Arial Narrow" w:hAnsi="Arial Narrow"/>
                <w:b/>
                <w:bCs/>
                <w:sz w:val="18"/>
                <w:szCs w:val="18"/>
                <w:lang w:val="en-GB"/>
              </w:rPr>
            </w:pPr>
            <w:r w:rsidRPr="00666B27">
              <w:rPr>
                <w:rFonts w:ascii="Arial Narrow" w:hAnsi="Arial Narrow"/>
                <w:b/>
                <w:bCs/>
                <w:sz w:val="18"/>
                <w:szCs w:val="18"/>
                <w:lang w:val="en-GB"/>
              </w:rPr>
              <w:t>target (2023)</w:t>
            </w:r>
          </w:p>
          <w:p w14:paraId="6BB162FE" w14:textId="77777777" w:rsidR="007F1CC2" w:rsidRPr="00666B27" w:rsidRDefault="007F1CC2" w:rsidP="001648F9">
            <w:pPr>
              <w:spacing w:after="0"/>
              <w:jc w:val="center"/>
              <w:rPr>
                <w:rFonts w:ascii="Arial Narrow" w:hAnsi="Arial Narrow"/>
                <w:b/>
                <w:bCs/>
                <w:sz w:val="18"/>
                <w:szCs w:val="18"/>
                <w:lang w:val="en-GB"/>
              </w:rPr>
            </w:pPr>
          </w:p>
        </w:tc>
        <w:tc>
          <w:tcPr>
            <w:tcW w:w="2807" w:type="dxa"/>
            <w:shd w:val="clear" w:color="auto" w:fill="FBE4D5" w:themeFill="accent2" w:themeFillTint="33"/>
          </w:tcPr>
          <w:p w14:paraId="0F2F9413" w14:textId="77777777" w:rsidR="007F1CC2" w:rsidRPr="00666B27" w:rsidRDefault="007F1CC2" w:rsidP="001648F9">
            <w:pPr>
              <w:spacing w:after="0"/>
              <w:jc w:val="center"/>
              <w:rPr>
                <w:rFonts w:ascii="Arial Narrow" w:hAnsi="Arial Narrow"/>
                <w:b/>
                <w:bCs/>
                <w:sz w:val="18"/>
                <w:szCs w:val="18"/>
                <w:lang w:val="en-GB"/>
              </w:rPr>
            </w:pPr>
            <w:r w:rsidRPr="00666B27">
              <w:rPr>
                <w:rFonts w:ascii="Arial Narrow" w:hAnsi="Arial Narrow"/>
                <w:b/>
                <w:bCs/>
                <w:sz w:val="18"/>
                <w:szCs w:val="18"/>
                <w:lang w:val="en-GB"/>
              </w:rPr>
              <w:t>Data collection methods and risks/assumptions</w:t>
            </w:r>
          </w:p>
          <w:p w14:paraId="2F5062A9" w14:textId="77777777" w:rsidR="007F1CC2" w:rsidRPr="00666B27" w:rsidRDefault="007F1CC2" w:rsidP="001648F9">
            <w:pPr>
              <w:spacing w:after="0"/>
              <w:jc w:val="center"/>
              <w:rPr>
                <w:rFonts w:ascii="Arial Narrow" w:hAnsi="Arial Narrow"/>
                <w:b/>
                <w:bCs/>
                <w:sz w:val="18"/>
                <w:szCs w:val="18"/>
                <w:lang w:val="en-GB"/>
              </w:rPr>
            </w:pPr>
          </w:p>
        </w:tc>
      </w:tr>
      <w:tr w:rsidR="007F1CC2" w:rsidRPr="0057545E" w14:paraId="02770394" w14:textId="77777777" w:rsidTr="001648F9">
        <w:trPr>
          <w:trHeight w:val="1526"/>
        </w:trPr>
        <w:tc>
          <w:tcPr>
            <w:tcW w:w="1951" w:type="dxa"/>
            <w:vMerge w:val="restart"/>
            <w:shd w:val="clear" w:color="auto" w:fill="FBE4D5" w:themeFill="accent2" w:themeFillTint="33"/>
          </w:tcPr>
          <w:p w14:paraId="3FB7335B" w14:textId="77777777" w:rsidR="007F1CC2" w:rsidRPr="00514DE8" w:rsidRDefault="007F1CC2" w:rsidP="001648F9">
            <w:pPr>
              <w:spacing w:after="0"/>
              <w:jc w:val="left"/>
              <w:rPr>
                <w:rFonts w:ascii="Arial Narrow" w:hAnsi="Arial Narrow"/>
                <w:b/>
                <w:bCs/>
                <w:sz w:val="18"/>
                <w:szCs w:val="18"/>
                <w:lang w:val="en-GB"/>
              </w:rPr>
            </w:pPr>
            <w:r w:rsidRPr="0057545E">
              <w:rPr>
                <w:rFonts w:ascii="Arial Narrow" w:hAnsi="Arial Narrow"/>
                <w:b/>
                <w:bCs/>
                <w:sz w:val="18"/>
                <w:szCs w:val="18"/>
                <w:lang w:val="en-GB"/>
              </w:rPr>
              <w:t>Project Objective:</w:t>
            </w:r>
          </w:p>
          <w:p w14:paraId="723A06F8" w14:textId="77777777" w:rsidR="007F1CC2" w:rsidRPr="00353542" w:rsidRDefault="007F1CC2" w:rsidP="001648F9">
            <w:pPr>
              <w:spacing w:after="0"/>
              <w:jc w:val="left"/>
              <w:rPr>
                <w:rFonts w:ascii="Arial Narrow" w:hAnsi="Arial Narrow"/>
                <w:b/>
                <w:bCs/>
                <w:sz w:val="18"/>
                <w:szCs w:val="18"/>
                <w:lang w:val="en-GB"/>
              </w:rPr>
            </w:pPr>
          </w:p>
          <w:p w14:paraId="372A3AED" w14:textId="77777777" w:rsidR="007F1CC2" w:rsidRPr="00666B27" w:rsidRDefault="007F1CC2" w:rsidP="001648F9">
            <w:pPr>
              <w:spacing w:after="0"/>
              <w:jc w:val="left"/>
              <w:rPr>
                <w:rFonts w:ascii="Arial Narrow" w:hAnsi="Arial Narrow"/>
                <w:bCs/>
                <w:sz w:val="18"/>
                <w:szCs w:val="18"/>
                <w:lang w:val="en-GB"/>
              </w:rPr>
            </w:pPr>
            <w:r w:rsidRPr="003B7D62">
              <w:rPr>
                <w:rFonts w:ascii="Arial Narrow" w:hAnsi="Arial Narrow"/>
                <w:bCs/>
                <w:sz w:val="18"/>
                <w:szCs w:val="18"/>
                <w:lang w:val="en-GB"/>
              </w:rPr>
              <w:t>Accelerating South Africa’s efforts to transition the economy to energy-efficient products, by a) developing South Africa’s market for LEDs on the electricity demand-side, and b) developing South Africa’s market for high-efficiency dist</w:t>
            </w:r>
            <w:r w:rsidRPr="004722F0">
              <w:rPr>
                <w:rFonts w:ascii="Arial Narrow" w:hAnsi="Arial Narrow"/>
                <w:bCs/>
                <w:sz w:val="18"/>
                <w:szCs w:val="18"/>
                <w:lang w:val="en-GB"/>
              </w:rPr>
              <w:t>ribution transformers on the electri</w:t>
            </w:r>
            <w:r w:rsidRPr="00666B27">
              <w:rPr>
                <w:rFonts w:ascii="Arial Narrow" w:hAnsi="Arial Narrow"/>
                <w:bCs/>
                <w:sz w:val="18"/>
                <w:szCs w:val="18"/>
                <w:lang w:val="en-GB"/>
              </w:rPr>
              <w:t>city supply-side, resulting in climate change mitigation, stable power supply and therefore economic development and improved energy access.</w:t>
            </w:r>
          </w:p>
        </w:tc>
        <w:tc>
          <w:tcPr>
            <w:tcW w:w="1985" w:type="dxa"/>
          </w:tcPr>
          <w:p w14:paraId="6A23600D" w14:textId="77777777" w:rsidR="007F1CC2" w:rsidRPr="00666B27" w:rsidRDefault="007F1CC2" w:rsidP="007F1CC2">
            <w:pPr>
              <w:numPr>
                <w:ilvl w:val="0"/>
                <w:numId w:val="33"/>
              </w:numPr>
              <w:tabs>
                <w:tab w:val="left" w:pos="227"/>
              </w:tabs>
              <w:spacing w:after="0"/>
              <w:ind w:left="227" w:hanging="227"/>
              <w:jc w:val="left"/>
              <w:rPr>
                <w:rFonts w:ascii="Arial Narrow" w:hAnsi="Arial Narrow"/>
                <w:bCs/>
                <w:sz w:val="18"/>
                <w:szCs w:val="18"/>
                <w:lang w:val="en-GB"/>
              </w:rPr>
            </w:pPr>
            <w:r w:rsidRPr="00666B27">
              <w:rPr>
                <w:rFonts w:ascii="Arial Narrow" w:hAnsi="Arial Narrow"/>
                <w:bCs/>
                <w:sz w:val="18"/>
                <w:szCs w:val="18"/>
                <w:lang w:val="en-GB"/>
              </w:rPr>
              <w:t xml:space="preserve">Reduction in electricity consumption by </w:t>
            </w:r>
            <w:proofErr w:type="gramStart"/>
            <w:r w:rsidRPr="00666B27">
              <w:rPr>
                <w:rFonts w:ascii="Arial Narrow" w:hAnsi="Arial Narrow"/>
                <w:bCs/>
                <w:sz w:val="18"/>
                <w:szCs w:val="18"/>
                <w:lang w:val="en-GB"/>
              </w:rPr>
              <w:t>high</w:t>
            </w:r>
            <w:proofErr w:type="gramEnd"/>
            <w:r w:rsidRPr="00666B27">
              <w:rPr>
                <w:rFonts w:ascii="Arial Narrow" w:hAnsi="Arial Narrow"/>
                <w:bCs/>
                <w:sz w:val="18"/>
                <w:szCs w:val="18"/>
                <w:lang w:val="en-GB"/>
              </w:rPr>
              <w:t xml:space="preserve"> efficient lighting (LED) and distribution transformers </w:t>
            </w:r>
          </w:p>
          <w:p w14:paraId="6A28B746" w14:textId="77777777" w:rsidR="007F1CC2" w:rsidRPr="00666B27" w:rsidRDefault="007F1CC2" w:rsidP="001648F9">
            <w:pPr>
              <w:tabs>
                <w:tab w:val="left" w:pos="227"/>
              </w:tabs>
              <w:spacing w:after="0"/>
              <w:ind w:left="227"/>
              <w:jc w:val="left"/>
              <w:rPr>
                <w:rFonts w:ascii="Arial Narrow" w:hAnsi="Arial Narrow"/>
                <w:bCs/>
                <w:sz w:val="18"/>
                <w:szCs w:val="18"/>
                <w:lang w:val="en-GB"/>
              </w:rPr>
            </w:pPr>
          </w:p>
        </w:tc>
        <w:tc>
          <w:tcPr>
            <w:tcW w:w="2409" w:type="dxa"/>
          </w:tcPr>
          <w:p w14:paraId="370BEF7E" w14:textId="77777777" w:rsidR="007F1CC2" w:rsidRPr="00666B27" w:rsidRDefault="007F1CC2" w:rsidP="001648F9">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62.0 </w:t>
            </w:r>
            <w:proofErr w:type="spellStart"/>
            <w:r w:rsidRPr="00666B27">
              <w:rPr>
                <w:rFonts w:ascii="Arial Narrow" w:hAnsi="Arial Narrow"/>
                <w:bCs/>
                <w:sz w:val="18"/>
                <w:szCs w:val="18"/>
                <w:lang w:val="en-GB"/>
              </w:rPr>
              <w:t>TWh</w:t>
            </w:r>
            <w:proofErr w:type="spellEnd"/>
            <w:r w:rsidRPr="00666B27">
              <w:rPr>
                <w:rFonts w:ascii="Arial Narrow" w:hAnsi="Arial Narrow"/>
                <w:bCs/>
                <w:sz w:val="18"/>
                <w:szCs w:val="18"/>
                <w:lang w:val="en-GB"/>
              </w:rPr>
              <w:t xml:space="preserve"> of electricity per year consumed by lamps is projected to decline to 49.4 </w:t>
            </w:r>
            <w:proofErr w:type="spellStart"/>
            <w:r w:rsidRPr="00666B27">
              <w:rPr>
                <w:rFonts w:ascii="Arial Narrow" w:hAnsi="Arial Narrow"/>
                <w:bCs/>
                <w:sz w:val="18"/>
                <w:szCs w:val="18"/>
                <w:lang w:val="en-GB"/>
              </w:rPr>
              <w:t>TWh</w:t>
            </w:r>
            <w:proofErr w:type="spellEnd"/>
            <w:r w:rsidRPr="00666B27">
              <w:rPr>
                <w:rFonts w:ascii="Arial Narrow" w:hAnsi="Arial Narrow"/>
                <w:bCs/>
                <w:sz w:val="18"/>
                <w:szCs w:val="18"/>
                <w:lang w:val="en-GB"/>
              </w:rPr>
              <w:t xml:space="preserve"> at </w:t>
            </w:r>
            <w:proofErr w:type="spellStart"/>
            <w:r w:rsidRPr="00666B27">
              <w:rPr>
                <w:rFonts w:ascii="Arial Narrow" w:hAnsi="Arial Narrow"/>
                <w:bCs/>
                <w:sz w:val="18"/>
                <w:szCs w:val="18"/>
                <w:lang w:val="en-GB"/>
              </w:rPr>
              <w:t>EoP</w:t>
            </w:r>
            <w:proofErr w:type="spellEnd"/>
            <w:r w:rsidRPr="00666B27">
              <w:rPr>
                <w:rFonts w:ascii="Arial Narrow" w:hAnsi="Arial Narrow"/>
                <w:bCs/>
                <w:sz w:val="18"/>
                <w:szCs w:val="18"/>
                <w:lang w:val="en-GB"/>
              </w:rPr>
              <w:t xml:space="preserve"> under business as usual and to 46.0 </w:t>
            </w:r>
            <w:proofErr w:type="spellStart"/>
            <w:r w:rsidRPr="00666B27">
              <w:rPr>
                <w:rFonts w:ascii="Arial Narrow" w:hAnsi="Arial Narrow"/>
                <w:bCs/>
                <w:sz w:val="18"/>
                <w:szCs w:val="18"/>
                <w:lang w:val="en-GB"/>
              </w:rPr>
              <w:t>TWh</w:t>
            </w:r>
            <w:proofErr w:type="spellEnd"/>
            <w:r w:rsidRPr="00666B27">
              <w:rPr>
                <w:rFonts w:ascii="Arial Narrow" w:hAnsi="Arial Narrow"/>
                <w:bCs/>
                <w:sz w:val="18"/>
                <w:szCs w:val="18"/>
                <w:lang w:val="en-GB"/>
              </w:rPr>
              <w:t xml:space="preserve"> in 2030.</w:t>
            </w:r>
          </w:p>
          <w:p w14:paraId="5FEF804D" w14:textId="77777777" w:rsidR="007F1CC2" w:rsidRPr="00666B27" w:rsidRDefault="007F1CC2" w:rsidP="001648F9">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Losses due to transformers in 2018 were 18.7 </w:t>
            </w:r>
            <w:proofErr w:type="spellStart"/>
            <w:r w:rsidRPr="00666B27">
              <w:rPr>
                <w:rFonts w:ascii="Arial Narrow" w:hAnsi="Arial Narrow"/>
                <w:bCs/>
                <w:sz w:val="18"/>
                <w:szCs w:val="18"/>
                <w:lang w:val="en-GB"/>
              </w:rPr>
              <w:t>TWh</w:t>
            </w:r>
            <w:proofErr w:type="spellEnd"/>
            <w:r w:rsidRPr="00666B27">
              <w:rPr>
                <w:rFonts w:ascii="Arial Narrow" w:hAnsi="Arial Narrow"/>
                <w:bCs/>
                <w:sz w:val="18"/>
                <w:szCs w:val="18"/>
                <w:lang w:val="en-GB"/>
              </w:rPr>
              <w:t xml:space="preserve"> which will increase to 21.5 </w:t>
            </w:r>
            <w:proofErr w:type="spellStart"/>
            <w:r w:rsidRPr="00666B27">
              <w:rPr>
                <w:rFonts w:ascii="Arial Narrow" w:hAnsi="Arial Narrow"/>
                <w:bCs/>
                <w:sz w:val="18"/>
                <w:szCs w:val="18"/>
                <w:lang w:val="en-GB"/>
              </w:rPr>
              <w:t>TWh</w:t>
            </w:r>
            <w:proofErr w:type="spellEnd"/>
            <w:r w:rsidRPr="00666B27">
              <w:rPr>
                <w:rFonts w:ascii="Arial Narrow" w:hAnsi="Arial Narrow"/>
                <w:bCs/>
                <w:sz w:val="18"/>
                <w:szCs w:val="18"/>
                <w:lang w:val="en-GB"/>
              </w:rPr>
              <w:t xml:space="preserve"> at </w:t>
            </w:r>
            <w:proofErr w:type="spellStart"/>
            <w:r w:rsidRPr="00666B27">
              <w:rPr>
                <w:rFonts w:ascii="Arial Narrow" w:hAnsi="Arial Narrow"/>
                <w:bCs/>
                <w:sz w:val="18"/>
                <w:szCs w:val="18"/>
                <w:lang w:val="en-GB"/>
              </w:rPr>
              <w:t>EoP</w:t>
            </w:r>
            <w:proofErr w:type="spellEnd"/>
            <w:r w:rsidRPr="00666B27">
              <w:rPr>
                <w:rFonts w:ascii="Arial Narrow" w:hAnsi="Arial Narrow"/>
                <w:bCs/>
                <w:sz w:val="18"/>
                <w:szCs w:val="18"/>
                <w:lang w:val="en-GB"/>
              </w:rPr>
              <w:t xml:space="preserve"> and 26.1 </w:t>
            </w:r>
            <w:proofErr w:type="spellStart"/>
            <w:r w:rsidRPr="00666B27">
              <w:rPr>
                <w:rFonts w:ascii="Arial Narrow" w:hAnsi="Arial Narrow"/>
                <w:bCs/>
                <w:sz w:val="18"/>
                <w:szCs w:val="18"/>
                <w:lang w:val="en-GB"/>
              </w:rPr>
              <w:t>TWh</w:t>
            </w:r>
            <w:proofErr w:type="spellEnd"/>
            <w:r w:rsidRPr="00666B27">
              <w:rPr>
                <w:rFonts w:ascii="Arial Narrow" w:hAnsi="Arial Narrow"/>
                <w:bCs/>
                <w:sz w:val="18"/>
                <w:szCs w:val="18"/>
                <w:lang w:val="en-GB"/>
              </w:rPr>
              <w:t xml:space="preserve"> in baseline</w:t>
            </w:r>
          </w:p>
        </w:tc>
        <w:tc>
          <w:tcPr>
            <w:tcW w:w="2268" w:type="dxa"/>
          </w:tcPr>
          <w:p w14:paraId="0219E76A" w14:textId="77777777" w:rsidR="007F1CC2" w:rsidRPr="00666B27" w:rsidRDefault="007F1CC2" w:rsidP="001648F9">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In the </w:t>
            </w:r>
            <w:r w:rsidRPr="00666B27">
              <w:rPr>
                <w:rFonts w:ascii="Arial Narrow" w:hAnsi="Arial Narrow"/>
                <w:bCs/>
                <w:noProof/>
                <w:sz w:val="18"/>
                <w:szCs w:val="18"/>
                <w:lang w:val="en-GB"/>
              </w:rPr>
              <w:t>alternative</w:t>
            </w:r>
            <w:r w:rsidRPr="00666B27">
              <w:rPr>
                <w:rFonts w:ascii="Arial Narrow" w:hAnsi="Arial Narrow"/>
                <w:bCs/>
                <w:sz w:val="18"/>
                <w:szCs w:val="18"/>
                <w:lang w:val="en-GB"/>
              </w:rPr>
              <w:t xml:space="preserve"> scenario, annual energy savings over the baseline (of 53.4 </w:t>
            </w:r>
            <w:proofErr w:type="spellStart"/>
            <w:r w:rsidRPr="00666B27">
              <w:rPr>
                <w:rFonts w:ascii="Arial Narrow" w:hAnsi="Arial Narrow"/>
                <w:bCs/>
                <w:sz w:val="18"/>
                <w:szCs w:val="18"/>
                <w:lang w:val="en-GB"/>
              </w:rPr>
              <w:t>TWh</w:t>
            </w:r>
            <w:proofErr w:type="spellEnd"/>
            <w:r w:rsidRPr="00666B27">
              <w:rPr>
                <w:rFonts w:ascii="Arial Narrow" w:hAnsi="Arial Narrow"/>
                <w:bCs/>
                <w:sz w:val="18"/>
                <w:szCs w:val="18"/>
                <w:lang w:val="en-GB"/>
              </w:rPr>
              <w:t xml:space="preserve">) of 7.5TWh at </w:t>
            </w:r>
            <w:proofErr w:type="spellStart"/>
            <w:r w:rsidRPr="00666B27">
              <w:rPr>
                <w:rFonts w:ascii="Arial Narrow" w:hAnsi="Arial Narrow"/>
                <w:bCs/>
                <w:sz w:val="18"/>
                <w:szCs w:val="18"/>
                <w:lang w:val="en-GB"/>
              </w:rPr>
              <w:t>MoP</w:t>
            </w:r>
            <w:proofErr w:type="spellEnd"/>
            <w:r w:rsidRPr="00666B27">
              <w:rPr>
                <w:rFonts w:ascii="Arial Narrow" w:hAnsi="Arial Narrow"/>
                <w:bCs/>
                <w:sz w:val="18"/>
                <w:szCs w:val="18"/>
                <w:lang w:val="en-GB"/>
              </w:rPr>
              <w:t xml:space="preserve"> (2021) </w:t>
            </w:r>
          </w:p>
          <w:p w14:paraId="36CF6E07" w14:textId="77777777" w:rsidR="007F1CC2" w:rsidRPr="00666B27" w:rsidRDefault="007F1CC2" w:rsidP="001648F9">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Losses in the </w:t>
            </w:r>
            <w:r w:rsidRPr="00666B27">
              <w:rPr>
                <w:rFonts w:ascii="Arial Narrow" w:hAnsi="Arial Narrow"/>
                <w:bCs/>
                <w:noProof/>
                <w:sz w:val="18"/>
                <w:szCs w:val="18"/>
                <w:lang w:val="en-GB"/>
              </w:rPr>
              <w:t>alternative</w:t>
            </w:r>
            <w:r w:rsidRPr="00666B27">
              <w:rPr>
                <w:rFonts w:ascii="Arial Narrow" w:hAnsi="Arial Narrow"/>
                <w:bCs/>
                <w:sz w:val="18"/>
                <w:szCs w:val="18"/>
                <w:lang w:val="en-GB"/>
              </w:rPr>
              <w:t xml:space="preserve"> scenario are reduced with 0.13 </w:t>
            </w:r>
            <w:proofErr w:type="spellStart"/>
            <w:r w:rsidRPr="00666B27">
              <w:rPr>
                <w:rFonts w:ascii="Arial Narrow" w:hAnsi="Arial Narrow"/>
                <w:bCs/>
                <w:sz w:val="18"/>
                <w:szCs w:val="18"/>
                <w:lang w:val="en-GB"/>
              </w:rPr>
              <w:t>TWh</w:t>
            </w:r>
            <w:proofErr w:type="spellEnd"/>
            <w:r w:rsidRPr="00666B27">
              <w:rPr>
                <w:rFonts w:ascii="Arial Narrow" w:hAnsi="Arial Narrow"/>
                <w:bCs/>
                <w:sz w:val="18"/>
                <w:szCs w:val="18"/>
                <w:lang w:val="en-GB"/>
              </w:rPr>
              <w:t xml:space="preserve"> to 20.2 </w:t>
            </w:r>
            <w:proofErr w:type="spellStart"/>
            <w:r w:rsidRPr="00666B27">
              <w:rPr>
                <w:rFonts w:ascii="Arial Narrow" w:hAnsi="Arial Narrow"/>
                <w:bCs/>
                <w:sz w:val="18"/>
                <w:szCs w:val="18"/>
                <w:lang w:val="en-GB"/>
              </w:rPr>
              <w:t>TWh</w:t>
            </w:r>
            <w:proofErr w:type="spellEnd"/>
            <w:r w:rsidRPr="00666B27">
              <w:rPr>
                <w:rFonts w:ascii="Arial Narrow" w:hAnsi="Arial Narrow"/>
                <w:bCs/>
                <w:sz w:val="18"/>
                <w:szCs w:val="18"/>
                <w:lang w:val="en-GB"/>
              </w:rPr>
              <w:t xml:space="preserve"> at </w:t>
            </w:r>
            <w:proofErr w:type="spellStart"/>
            <w:r w:rsidRPr="00666B27">
              <w:rPr>
                <w:rFonts w:ascii="Arial Narrow" w:hAnsi="Arial Narrow"/>
                <w:bCs/>
                <w:sz w:val="18"/>
                <w:szCs w:val="18"/>
                <w:lang w:val="en-GB"/>
              </w:rPr>
              <w:t>MoP</w:t>
            </w:r>
            <w:proofErr w:type="spellEnd"/>
            <w:r w:rsidRPr="00666B27">
              <w:rPr>
                <w:rFonts w:ascii="Arial Narrow" w:hAnsi="Arial Narrow"/>
                <w:bCs/>
                <w:sz w:val="18"/>
                <w:szCs w:val="18"/>
                <w:lang w:val="en-GB"/>
              </w:rPr>
              <w:t xml:space="preserve"> (2021)</w:t>
            </w:r>
          </w:p>
        </w:tc>
        <w:tc>
          <w:tcPr>
            <w:tcW w:w="2722" w:type="dxa"/>
          </w:tcPr>
          <w:p w14:paraId="4EBCD5F1" w14:textId="77777777" w:rsidR="007F1CC2" w:rsidRPr="00666B27" w:rsidRDefault="007F1CC2" w:rsidP="001648F9">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In the </w:t>
            </w:r>
            <w:r w:rsidRPr="00666B27">
              <w:rPr>
                <w:rFonts w:ascii="Arial Narrow" w:hAnsi="Arial Narrow"/>
                <w:bCs/>
                <w:noProof/>
                <w:sz w:val="18"/>
                <w:szCs w:val="18"/>
                <w:lang w:val="en-GB"/>
              </w:rPr>
              <w:t>alternative</w:t>
            </w:r>
            <w:r w:rsidRPr="00666B27">
              <w:rPr>
                <w:rFonts w:ascii="Arial Narrow" w:hAnsi="Arial Narrow"/>
                <w:bCs/>
                <w:sz w:val="18"/>
                <w:szCs w:val="18"/>
                <w:lang w:val="en-GB"/>
              </w:rPr>
              <w:t xml:space="preserve"> scenario, annual energy savings over the baseline of 8.5TWh at </w:t>
            </w:r>
            <w:proofErr w:type="spellStart"/>
            <w:r w:rsidRPr="00666B27">
              <w:rPr>
                <w:rFonts w:ascii="Arial Narrow" w:hAnsi="Arial Narrow"/>
                <w:bCs/>
                <w:sz w:val="18"/>
                <w:szCs w:val="18"/>
                <w:lang w:val="en-GB"/>
              </w:rPr>
              <w:t>EoP</w:t>
            </w:r>
            <w:proofErr w:type="spellEnd"/>
            <w:r w:rsidRPr="00666B27">
              <w:rPr>
                <w:rFonts w:ascii="Arial Narrow" w:hAnsi="Arial Narrow"/>
                <w:bCs/>
                <w:sz w:val="18"/>
                <w:szCs w:val="18"/>
                <w:lang w:val="en-GB"/>
              </w:rPr>
              <w:t xml:space="preserve"> (2023) and in 2030 savings of 11.4TWh (energy consumption due to lighting in 2030 is 34.6 </w:t>
            </w:r>
            <w:proofErr w:type="spellStart"/>
            <w:r w:rsidRPr="00666B27">
              <w:rPr>
                <w:rFonts w:ascii="Arial Narrow" w:hAnsi="Arial Narrow"/>
                <w:bCs/>
                <w:sz w:val="18"/>
                <w:szCs w:val="18"/>
                <w:lang w:val="en-GB"/>
              </w:rPr>
              <w:t>TWh</w:t>
            </w:r>
            <w:proofErr w:type="spellEnd"/>
            <w:r w:rsidRPr="00666B27">
              <w:rPr>
                <w:rFonts w:ascii="Arial Narrow" w:hAnsi="Arial Narrow"/>
                <w:bCs/>
                <w:sz w:val="18"/>
                <w:szCs w:val="18"/>
                <w:lang w:val="en-GB"/>
              </w:rPr>
              <w:t xml:space="preserve"> in the </w:t>
            </w:r>
            <w:r w:rsidRPr="00666B27">
              <w:rPr>
                <w:rFonts w:ascii="Arial Narrow" w:hAnsi="Arial Narrow"/>
                <w:bCs/>
                <w:noProof/>
                <w:sz w:val="18"/>
                <w:szCs w:val="18"/>
                <w:lang w:val="en-GB"/>
              </w:rPr>
              <w:t>alternative</w:t>
            </w:r>
            <w:r w:rsidRPr="00666B27">
              <w:rPr>
                <w:rFonts w:ascii="Arial Narrow" w:hAnsi="Arial Narrow"/>
                <w:bCs/>
                <w:sz w:val="18"/>
                <w:szCs w:val="18"/>
                <w:lang w:val="en-GB"/>
              </w:rPr>
              <w:t>).</w:t>
            </w:r>
          </w:p>
          <w:p w14:paraId="3D684F66" w14:textId="77777777" w:rsidR="007F1CC2" w:rsidRPr="00666B27" w:rsidRDefault="007F1CC2" w:rsidP="001648F9">
            <w:pPr>
              <w:spacing w:after="0"/>
              <w:jc w:val="left"/>
              <w:rPr>
                <w:rFonts w:ascii="Arial Narrow" w:hAnsi="Arial Narrow"/>
                <w:b/>
                <w:bCs/>
                <w:sz w:val="18"/>
                <w:szCs w:val="18"/>
                <w:lang w:val="en-GB"/>
              </w:rPr>
            </w:pPr>
            <w:r w:rsidRPr="00666B27">
              <w:rPr>
                <w:rFonts w:ascii="Arial Narrow" w:hAnsi="Arial Narrow"/>
                <w:bCs/>
                <w:sz w:val="18"/>
                <w:szCs w:val="18"/>
                <w:lang w:val="en-GB"/>
              </w:rPr>
              <w:t xml:space="preserve">Losses in the </w:t>
            </w:r>
            <w:r w:rsidRPr="00666B27">
              <w:rPr>
                <w:rFonts w:ascii="Arial Narrow" w:hAnsi="Arial Narrow"/>
                <w:bCs/>
                <w:noProof/>
                <w:sz w:val="18"/>
                <w:szCs w:val="18"/>
                <w:lang w:val="en-GB"/>
              </w:rPr>
              <w:t>alternative</w:t>
            </w:r>
            <w:r w:rsidRPr="00666B27">
              <w:rPr>
                <w:rFonts w:ascii="Arial Narrow" w:hAnsi="Arial Narrow"/>
                <w:bCs/>
                <w:sz w:val="18"/>
                <w:szCs w:val="18"/>
                <w:lang w:val="en-GB"/>
              </w:rPr>
              <w:t xml:space="preserve"> scenario are reduced with 0.87 </w:t>
            </w:r>
            <w:proofErr w:type="spellStart"/>
            <w:r w:rsidRPr="00666B27">
              <w:rPr>
                <w:rFonts w:ascii="Arial Narrow" w:hAnsi="Arial Narrow"/>
                <w:bCs/>
                <w:sz w:val="18"/>
                <w:szCs w:val="18"/>
                <w:lang w:val="en-GB"/>
              </w:rPr>
              <w:t>TWh</w:t>
            </w:r>
            <w:proofErr w:type="spellEnd"/>
            <w:r w:rsidRPr="00666B27">
              <w:rPr>
                <w:rFonts w:ascii="Arial Narrow" w:hAnsi="Arial Narrow"/>
                <w:bCs/>
                <w:sz w:val="18"/>
                <w:szCs w:val="18"/>
                <w:lang w:val="en-GB"/>
              </w:rPr>
              <w:t xml:space="preserve"> to 20.6 </w:t>
            </w:r>
            <w:proofErr w:type="spellStart"/>
            <w:r w:rsidRPr="00666B27">
              <w:rPr>
                <w:rFonts w:ascii="Arial Narrow" w:hAnsi="Arial Narrow"/>
                <w:bCs/>
                <w:sz w:val="18"/>
                <w:szCs w:val="18"/>
                <w:lang w:val="en-GB"/>
              </w:rPr>
              <w:t>TWh</w:t>
            </w:r>
            <w:proofErr w:type="spellEnd"/>
            <w:r w:rsidRPr="00666B27">
              <w:rPr>
                <w:rFonts w:ascii="Arial Narrow" w:hAnsi="Arial Narrow"/>
                <w:bCs/>
                <w:sz w:val="18"/>
                <w:szCs w:val="18"/>
                <w:lang w:val="en-GB"/>
              </w:rPr>
              <w:t xml:space="preserve"> at </w:t>
            </w:r>
            <w:proofErr w:type="spellStart"/>
            <w:r w:rsidRPr="00666B27">
              <w:rPr>
                <w:rFonts w:ascii="Arial Narrow" w:hAnsi="Arial Narrow"/>
                <w:bCs/>
                <w:sz w:val="18"/>
                <w:szCs w:val="18"/>
                <w:lang w:val="en-GB"/>
              </w:rPr>
              <w:t>EoP</w:t>
            </w:r>
            <w:proofErr w:type="spellEnd"/>
            <w:r w:rsidRPr="00666B27">
              <w:rPr>
                <w:rFonts w:ascii="Arial Narrow" w:hAnsi="Arial Narrow"/>
                <w:bCs/>
                <w:sz w:val="18"/>
                <w:szCs w:val="18"/>
                <w:lang w:val="en-GB"/>
              </w:rPr>
              <w:t xml:space="preserve"> (2023) and with 3.8 </w:t>
            </w:r>
            <w:proofErr w:type="spellStart"/>
            <w:r w:rsidRPr="00666B27">
              <w:rPr>
                <w:rFonts w:ascii="Arial Narrow" w:hAnsi="Arial Narrow"/>
                <w:bCs/>
                <w:sz w:val="18"/>
                <w:szCs w:val="18"/>
                <w:lang w:val="en-GB"/>
              </w:rPr>
              <w:t>TWh</w:t>
            </w:r>
            <w:proofErr w:type="spellEnd"/>
            <w:r w:rsidRPr="00666B27">
              <w:rPr>
                <w:rFonts w:ascii="Arial Narrow" w:hAnsi="Arial Narrow"/>
                <w:bCs/>
                <w:sz w:val="18"/>
                <w:szCs w:val="18"/>
                <w:lang w:val="en-GB"/>
              </w:rPr>
              <w:t xml:space="preserve"> to 22.3 </w:t>
            </w:r>
            <w:proofErr w:type="spellStart"/>
            <w:r w:rsidRPr="00666B27">
              <w:rPr>
                <w:rFonts w:ascii="Arial Narrow" w:hAnsi="Arial Narrow"/>
                <w:bCs/>
                <w:sz w:val="18"/>
                <w:szCs w:val="18"/>
                <w:lang w:val="en-GB"/>
              </w:rPr>
              <w:t>TWh</w:t>
            </w:r>
            <w:proofErr w:type="spellEnd"/>
            <w:r w:rsidRPr="00666B27">
              <w:rPr>
                <w:rFonts w:ascii="Arial Narrow" w:hAnsi="Arial Narrow"/>
                <w:bCs/>
                <w:sz w:val="18"/>
                <w:szCs w:val="18"/>
                <w:lang w:val="en-GB"/>
              </w:rPr>
              <w:t xml:space="preserve"> annually in 2030</w:t>
            </w:r>
          </w:p>
        </w:tc>
        <w:tc>
          <w:tcPr>
            <w:tcW w:w="2807" w:type="dxa"/>
            <w:vMerge w:val="restart"/>
          </w:tcPr>
          <w:p w14:paraId="65BAD584" w14:textId="77777777" w:rsidR="007F1CC2" w:rsidRPr="00666B27" w:rsidRDefault="007F1CC2" w:rsidP="001648F9">
            <w:pPr>
              <w:spacing w:after="0"/>
              <w:jc w:val="left"/>
              <w:rPr>
                <w:rFonts w:ascii="Arial Narrow" w:hAnsi="Arial Narrow"/>
                <w:bCs/>
                <w:i/>
                <w:sz w:val="18"/>
                <w:szCs w:val="18"/>
                <w:lang w:val="en-GB"/>
              </w:rPr>
            </w:pPr>
            <w:r w:rsidRPr="00666B27">
              <w:rPr>
                <w:rFonts w:ascii="Arial Narrow" w:hAnsi="Arial Narrow"/>
                <w:sz w:val="18"/>
                <w:szCs w:val="18"/>
                <w:lang w:val="en-GB"/>
              </w:rPr>
              <w:t xml:space="preserve">The baseline and target values are based on the energy savings and emission reduction estimates that are partly based on information in U4E country assessment (lighting) and Eskom/NERSA data (transformers) and technical information in appliances from other sources, as explained in Annex E to the UNDP </w:t>
            </w:r>
            <w:proofErr w:type="spellStart"/>
            <w:r w:rsidRPr="00666B27">
              <w:rPr>
                <w:rFonts w:ascii="Arial Narrow" w:hAnsi="Arial Narrow"/>
                <w:sz w:val="18"/>
                <w:szCs w:val="18"/>
                <w:lang w:val="en-GB"/>
              </w:rPr>
              <w:t>ProDoc</w:t>
            </w:r>
            <w:proofErr w:type="spellEnd"/>
            <w:r w:rsidRPr="00666B27">
              <w:rPr>
                <w:rFonts w:ascii="Arial Narrow" w:hAnsi="Arial Narrow"/>
                <w:sz w:val="18"/>
                <w:szCs w:val="18"/>
                <w:lang w:val="en-GB"/>
              </w:rPr>
              <w:t>. Information on baseline values and prognoses (2021, 2030) will be updated in market assessments and other studies the Project will carry out (see Output 1.1 and Indicator 5)</w:t>
            </w:r>
          </w:p>
          <w:p w14:paraId="4B9E2482" w14:textId="77777777" w:rsidR="007F1CC2" w:rsidRPr="00666B27" w:rsidRDefault="007F1CC2" w:rsidP="001648F9">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As above. </w:t>
            </w:r>
          </w:p>
          <w:p w14:paraId="0CEB7D3A" w14:textId="77777777" w:rsidR="007F1CC2" w:rsidRPr="00666B27" w:rsidRDefault="007F1CC2" w:rsidP="001648F9">
            <w:pPr>
              <w:spacing w:after="0"/>
              <w:jc w:val="left"/>
              <w:rPr>
                <w:rFonts w:ascii="Arial Narrow" w:hAnsi="Arial Narrow"/>
                <w:bCs/>
                <w:sz w:val="18"/>
                <w:szCs w:val="18"/>
                <w:lang w:val="en-GB"/>
              </w:rPr>
            </w:pPr>
          </w:p>
          <w:p w14:paraId="412FC00F" w14:textId="77777777" w:rsidR="007F1CC2" w:rsidRPr="00666B27" w:rsidRDefault="007F1CC2" w:rsidP="001648F9">
            <w:pPr>
              <w:spacing w:after="0"/>
              <w:jc w:val="left"/>
              <w:rPr>
                <w:rFonts w:ascii="Arial Narrow" w:hAnsi="Arial Narrow"/>
                <w:bCs/>
                <w:sz w:val="18"/>
                <w:szCs w:val="18"/>
                <w:lang w:val="en-GB"/>
              </w:rPr>
            </w:pPr>
            <w:r w:rsidRPr="00666B27">
              <w:rPr>
                <w:rFonts w:ascii="Arial Narrow" w:hAnsi="Arial Narrow"/>
                <w:bCs/>
                <w:i/>
                <w:sz w:val="18"/>
                <w:szCs w:val="18"/>
                <w:lang w:val="en-GB"/>
              </w:rPr>
              <w:t>Assumption</w:t>
            </w:r>
            <w:r w:rsidRPr="00666B27">
              <w:rPr>
                <w:rFonts w:ascii="Arial Narrow" w:hAnsi="Arial Narrow"/>
                <w:bCs/>
                <w:sz w:val="18"/>
                <w:szCs w:val="18"/>
                <w:lang w:val="en-GB"/>
              </w:rPr>
              <w:t xml:space="preserve">: The objectives of the project remain in line with the priorities of the South African </w:t>
            </w:r>
            <w:r w:rsidRPr="00666B27">
              <w:rPr>
                <w:rFonts w:ascii="Arial Narrow" w:hAnsi="Arial Narrow"/>
                <w:bCs/>
                <w:noProof/>
                <w:sz w:val="18"/>
                <w:szCs w:val="18"/>
                <w:lang w:val="en-GB"/>
              </w:rPr>
              <w:t>government</w:t>
            </w:r>
          </w:p>
          <w:p w14:paraId="5FE7DCCF" w14:textId="77777777" w:rsidR="007F1CC2" w:rsidRPr="00666B27" w:rsidRDefault="007F1CC2" w:rsidP="001648F9">
            <w:pPr>
              <w:spacing w:after="0"/>
              <w:jc w:val="left"/>
              <w:rPr>
                <w:rFonts w:ascii="Arial Narrow" w:hAnsi="Arial Narrow"/>
                <w:bCs/>
                <w:sz w:val="18"/>
                <w:szCs w:val="18"/>
                <w:lang w:val="en-GB"/>
              </w:rPr>
            </w:pPr>
          </w:p>
          <w:p w14:paraId="5D0ED77A" w14:textId="77777777" w:rsidR="007F1CC2" w:rsidRPr="00666B27" w:rsidRDefault="007F1CC2" w:rsidP="001648F9">
            <w:pPr>
              <w:spacing w:after="0"/>
              <w:jc w:val="left"/>
              <w:rPr>
                <w:rFonts w:ascii="Arial Narrow" w:hAnsi="Arial Narrow"/>
                <w:bCs/>
                <w:sz w:val="18"/>
                <w:szCs w:val="18"/>
                <w:lang w:val="en-GB"/>
              </w:rPr>
            </w:pPr>
          </w:p>
          <w:p w14:paraId="1D6D3AD7" w14:textId="77777777" w:rsidR="007F1CC2" w:rsidRPr="00666B27" w:rsidRDefault="007F1CC2" w:rsidP="001648F9">
            <w:pPr>
              <w:spacing w:after="0"/>
              <w:jc w:val="left"/>
              <w:rPr>
                <w:rFonts w:ascii="Arial Narrow" w:hAnsi="Arial Narrow"/>
                <w:bCs/>
                <w:i/>
                <w:sz w:val="18"/>
                <w:szCs w:val="18"/>
                <w:lang w:val="en-GB"/>
              </w:rPr>
            </w:pPr>
          </w:p>
        </w:tc>
      </w:tr>
      <w:tr w:rsidR="007F1CC2" w:rsidRPr="0057545E" w14:paraId="0CD2FDE7" w14:textId="77777777" w:rsidTr="001648F9">
        <w:trPr>
          <w:trHeight w:val="353"/>
        </w:trPr>
        <w:tc>
          <w:tcPr>
            <w:tcW w:w="1951" w:type="dxa"/>
            <w:vMerge/>
            <w:shd w:val="clear" w:color="auto" w:fill="FBE4D5" w:themeFill="accent2" w:themeFillTint="33"/>
          </w:tcPr>
          <w:p w14:paraId="2AD10475" w14:textId="77777777" w:rsidR="007F1CC2" w:rsidRPr="00666B27" w:rsidRDefault="007F1CC2" w:rsidP="001648F9">
            <w:pPr>
              <w:spacing w:after="0"/>
              <w:jc w:val="left"/>
              <w:rPr>
                <w:rFonts w:ascii="Arial Narrow" w:hAnsi="Arial Narrow"/>
                <w:b/>
                <w:bCs/>
                <w:sz w:val="18"/>
                <w:szCs w:val="18"/>
                <w:lang w:val="en-GB"/>
              </w:rPr>
            </w:pPr>
          </w:p>
        </w:tc>
        <w:tc>
          <w:tcPr>
            <w:tcW w:w="1985" w:type="dxa"/>
          </w:tcPr>
          <w:p w14:paraId="2FA4BF1E" w14:textId="77777777" w:rsidR="007F1CC2" w:rsidRPr="00666B27" w:rsidRDefault="007F1CC2" w:rsidP="007F1CC2">
            <w:pPr>
              <w:numPr>
                <w:ilvl w:val="0"/>
                <w:numId w:val="33"/>
              </w:numPr>
              <w:tabs>
                <w:tab w:val="left" w:pos="227"/>
              </w:tabs>
              <w:spacing w:after="0"/>
              <w:ind w:left="227" w:hanging="227"/>
              <w:jc w:val="left"/>
              <w:rPr>
                <w:rFonts w:ascii="Arial Narrow" w:hAnsi="Arial Narrow"/>
                <w:bCs/>
                <w:sz w:val="18"/>
                <w:szCs w:val="18"/>
                <w:lang w:val="en-GB"/>
              </w:rPr>
            </w:pPr>
            <w:r w:rsidRPr="00666B27">
              <w:rPr>
                <w:rFonts w:ascii="Arial Narrow" w:hAnsi="Arial Narrow"/>
                <w:bCs/>
                <w:sz w:val="18"/>
                <w:szCs w:val="18"/>
                <w:lang w:val="en-GB"/>
              </w:rPr>
              <w:t>a. Reduction in GHG emission from electricity consumption by LEDs and high-efficiency transformers (linked with indicator 1)</w:t>
            </w:r>
          </w:p>
          <w:p w14:paraId="5E44BEBC" w14:textId="77777777" w:rsidR="007F1CC2" w:rsidRPr="003B7D62" w:rsidRDefault="007F1CC2" w:rsidP="001648F9">
            <w:pPr>
              <w:tabs>
                <w:tab w:val="left" w:pos="227"/>
              </w:tabs>
              <w:spacing w:after="0"/>
              <w:ind w:left="227"/>
              <w:jc w:val="left"/>
              <w:rPr>
                <w:rFonts w:ascii="Arial Narrow" w:hAnsi="Arial Narrow"/>
                <w:bCs/>
                <w:sz w:val="18"/>
                <w:szCs w:val="18"/>
                <w:lang w:val="en-GB"/>
              </w:rPr>
            </w:pPr>
            <w:r w:rsidRPr="0057545E">
              <w:rPr>
                <w:noProof/>
                <w:lang w:val="en-GB"/>
              </w:rPr>
              <w:drawing>
                <wp:anchor distT="0" distB="0" distL="114300" distR="114300" simplePos="0" relativeHeight="251851264" behindDoc="0" locked="0" layoutInCell="1" allowOverlap="1" wp14:anchorId="1F7F9A7D" wp14:editId="7D567BDB">
                  <wp:simplePos x="0" y="0"/>
                  <wp:positionH relativeFrom="page">
                    <wp:posOffset>236220</wp:posOffset>
                  </wp:positionH>
                  <wp:positionV relativeFrom="page">
                    <wp:posOffset>1249806</wp:posOffset>
                  </wp:positionV>
                  <wp:extent cx="2548011" cy="822960"/>
                  <wp:effectExtent l="0" t="0" r="5080" b="0"/>
                  <wp:wrapNone/>
                  <wp:docPr id="227" name="Picture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548011" cy="8229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7545E">
              <w:rPr>
                <w:rFonts w:ascii="Arial Narrow" w:hAnsi="Arial Narrow"/>
                <w:b/>
                <w:bCs/>
                <w:i/>
                <w:sz w:val="18"/>
                <w:szCs w:val="18"/>
                <w:lang w:val="en-GB"/>
              </w:rPr>
              <w:t xml:space="preserve">b. </w:t>
            </w:r>
            <w:r w:rsidRPr="00514DE8">
              <w:rPr>
                <w:rFonts w:ascii="Arial Narrow" w:hAnsi="Arial Narrow"/>
                <w:bCs/>
                <w:sz w:val="18"/>
                <w:szCs w:val="18"/>
                <w:lang w:val="en-GB"/>
              </w:rPr>
              <w:t xml:space="preserve">Emission reduction </w:t>
            </w:r>
            <w:r w:rsidRPr="00353542">
              <w:rPr>
                <w:rFonts w:ascii="Arial Narrow" w:hAnsi="Arial Narrow"/>
                <w:bCs/>
                <w:sz w:val="18"/>
                <w:szCs w:val="18"/>
                <w:lang w:val="en-GB"/>
              </w:rPr>
              <w:t>attributable to</w:t>
            </w:r>
            <w:r w:rsidRPr="003B7D62">
              <w:rPr>
                <w:rFonts w:ascii="Arial Narrow" w:hAnsi="Arial Narrow"/>
                <w:b/>
                <w:bCs/>
                <w:i/>
                <w:sz w:val="18"/>
                <w:szCs w:val="18"/>
                <w:lang w:val="en-GB"/>
              </w:rPr>
              <w:t xml:space="preserve"> </w:t>
            </w:r>
            <w:r w:rsidRPr="003B7D62">
              <w:rPr>
                <w:rFonts w:ascii="Arial Narrow" w:hAnsi="Arial Narrow"/>
                <w:bCs/>
                <w:sz w:val="18"/>
                <w:szCs w:val="18"/>
                <w:lang w:val="en-GB"/>
              </w:rPr>
              <w:t>Project</w:t>
            </w:r>
          </w:p>
          <w:p w14:paraId="0E560E2A" w14:textId="77777777" w:rsidR="007F1CC2" w:rsidRPr="00666B27" w:rsidRDefault="007F1CC2" w:rsidP="001648F9">
            <w:pPr>
              <w:tabs>
                <w:tab w:val="left" w:pos="227"/>
              </w:tabs>
              <w:spacing w:after="0"/>
              <w:ind w:left="227"/>
              <w:jc w:val="left"/>
              <w:rPr>
                <w:rFonts w:ascii="Arial Narrow" w:hAnsi="Arial Narrow"/>
                <w:bCs/>
                <w:sz w:val="18"/>
                <w:szCs w:val="18"/>
                <w:lang w:val="en-GB"/>
              </w:rPr>
            </w:pPr>
            <w:r w:rsidRPr="004722F0">
              <w:rPr>
                <w:rFonts w:ascii="Arial Narrow" w:hAnsi="Arial Narrow"/>
                <w:bCs/>
                <w:i/>
                <w:sz w:val="18"/>
                <w:szCs w:val="18"/>
                <w:lang w:val="en-GB"/>
              </w:rPr>
              <w:t>[GEF Indicator 6</w:t>
            </w:r>
            <w:r w:rsidRPr="00666B27">
              <w:rPr>
                <w:rFonts w:ascii="Arial Narrow" w:hAnsi="Arial Narrow"/>
                <w:bCs/>
                <w:sz w:val="18"/>
                <w:szCs w:val="18"/>
                <w:lang w:val="en-GB"/>
              </w:rPr>
              <w:t>]</w:t>
            </w:r>
          </w:p>
        </w:tc>
        <w:tc>
          <w:tcPr>
            <w:tcW w:w="2409" w:type="dxa"/>
          </w:tcPr>
          <w:p w14:paraId="166A08E6" w14:textId="77777777" w:rsidR="007F1CC2" w:rsidRPr="00666B27" w:rsidRDefault="007F1CC2" w:rsidP="001648F9">
            <w:pPr>
              <w:spacing w:after="0"/>
              <w:jc w:val="left"/>
              <w:rPr>
                <w:rFonts w:ascii="Arial Narrow" w:hAnsi="Arial Narrow"/>
                <w:bCs/>
                <w:sz w:val="18"/>
                <w:szCs w:val="18"/>
                <w:lang w:val="en-GB"/>
              </w:rPr>
            </w:pPr>
            <w:r w:rsidRPr="00666B27">
              <w:rPr>
                <w:rFonts w:ascii="Arial Narrow" w:hAnsi="Arial Narrow"/>
                <w:bCs/>
                <w:sz w:val="18"/>
                <w:szCs w:val="18"/>
                <w:lang w:val="en-GB"/>
              </w:rPr>
              <w:t>a. 63.4 ktCO</w:t>
            </w:r>
            <w:r w:rsidRPr="00666B27">
              <w:rPr>
                <w:rFonts w:ascii="Arial Narrow" w:hAnsi="Arial Narrow"/>
                <w:bCs/>
                <w:sz w:val="18"/>
                <w:szCs w:val="18"/>
                <w:vertAlign w:val="subscript"/>
                <w:lang w:val="en-GB"/>
              </w:rPr>
              <w:t>2</w:t>
            </w:r>
            <w:r w:rsidRPr="00666B27">
              <w:rPr>
                <w:rFonts w:ascii="Arial Narrow" w:hAnsi="Arial Narrow"/>
                <w:bCs/>
                <w:sz w:val="18"/>
                <w:szCs w:val="18"/>
                <w:lang w:val="en-GB"/>
              </w:rPr>
              <w:t xml:space="preserve"> of GHG emissions due to lighting is projected to decline to 44.9 ktCO</w:t>
            </w:r>
            <w:r w:rsidRPr="00666B27">
              <w:rPr>
                <w:rFonts w:ascii="Arial Narrow" w:hAnsi="Arial Narrow"/>
                <w:bCs/>
                <w:sz w:val="18"/>
                <w:szCs w:val="18"/>
                <w:vertAlign w:val="subscript"/>
                <w:lang w:val="en-GB"/>
              </w:rPr>
              <w:t xml:space="preserve">2 </w:t>
            </w:r>
            <w:r w:rsidRPr="00666B27">
              <w:rPr>
                <w:rFonts w:ascii="Arial Narrow" w:hAnsi="Arial Narrow"/>
                <w:bCs/>
                <w:sz w:val="18"/>
                <w:szCs w:val="18"/>
                <w:lang w:val="en-GB"/>
              </w:rPr>
              <w:t xml:space="preserve">at </w:t>
            </w:r>
            <w:proofErr w:type="spellStart"/>
            <w:r w:rsidRPr="00666B27">
              <w:rPr>
                <w:rFonts w:ascii="Arial Narrow" w:hAnsi="Arial Narrow"/>
                <w:bCs/>
                <w:sz w:val="18"/>
                <w:szCs w:val="18"/>
                <w:lang w:val="en-GB"/>
              </w:rPr>
              <w:t>EoP</w:t>
            </w:r>
            <w:proofErr w:type="spellEnd"/>
            <w:r w:rsidRPr="00666B27">
              <w:rPr>
                <w:rFonts w:ascii="Arial Narrow" w:hAnsi="Arial Narrow"/>
                <w:bCs/>
                <w:sz w:val="18"/>
                <w:szCs w:val="18"/>
                <w:lang w:val="en-GB"/>
              </w:rPr>
              <w:t xml:space="preserve"> under business as usual and to 43.4 ktCO</w:t>
            </w:r>
            <w:r w:rsidRPr="00666B27">
              <w:rPr>
                <w:rFonts w:ascii="Arial Narrow" w:hAnsi="Arial Narrow"/>
                <w:bCs/>
                <w:sz w:val="18"/>
                <w:szCs w:val="18"/>
                <w:vertAlign w:val="subscript"/>
                <w:lang w:val="en-GB"/>
              </w:rPr>
              <w:t>2</w:t>
            </w:r>
            <w:r w:rsidRPr="00666B27">
              <w:rPr>
                <w:rFonts w:ascii="Arial Narrow" w:hAnsi="Arial Narrow"/>
                <w:bCs/>
                <w:sz w:val="18"/>
                <w:szCs w:val="18"/>
                <w:lang w:val="en-GB"/>
              </w:rPr>
              <w:t xml:space="preserve"> in 2030.</w:t>
            </w:r>
          </w:p>
          <w:p w14:paraId="7CE41666" w14:textId="77777777" w:rsidR="007F1CC2" w:rsidRPr="00666B27" w:rsidRDefault="007F1CC2" w:rsidP="001648F9">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Emissions due to transformer losses </w:t>
            </w:r>
            <w:r w:rsidRPr="00666B27">
              <w:rPr>
                <w:rFonts w:ascii="Arial Narrow" w:hAnsi="Arial Narrow"/>
                <w:bCs/>
                <w:noProof/>
                <w:sz w:val="18"/>
                <w:szCs w:val="18"/>
                <w:lang w:val="en-GB"/>
              </w:rPr>
              <w:t>in</w:t>
            </w:r>
            <w:r w:rsidRPr="00666B27">
              <w:rPr>
                <w:rFonts w:ascii="Arial Narrow" w:hAnsi="Arial Narrow"/>
                <w:bCs/>
                <w:sz w:val="18"/>
                <w:szCs w:val="18"/>
                <w:lang w:val="en-GB"/>
              </w:rPr>
              <w:t xml:space="preserve"> will increase to 19.8ktCO</w:t>
            </w:r>
            <w:r w:rsidRPr="00666B27">
              <w:rPr>
                <w:rFonts w:ascii="Arial Narrow" w:hAnsi="Arial Narrow"/>
                <w:bCs/>
                <w:sz w:val="18"/>
                <w:szCs w:val="18"/>
                <w:vertAlign w:val="subscript"/>
                <w:lang w:val="en-GB"/>
              </w:rPr>
              <w:t xml:space="preserve">2 </w:t>
            </w:r>
            <w:r w:rsidRPr="00666B27">
              <w:rPr>
                <w:rFonts w:ascii="Arial Narrow" w:hAnsi="Arial Narrow"/>
                <w:bCs/>
                <w:sz w:val="18"/>
                <w:szCs w:val="18"/>
                <w:lang w:val="en-GB"/>
              </w:rPr>
              <w:t xml:space="preserve">at </w:t>
            </w:r>
            <w:proofErr w:type="spellStart"/>
            <w:r w:rsidRPr="00666B27">
              <w:rPr>
                <w:rFonts w:ascii="Arial Narrow" w:hAnsi="Arial Narrow"/>
                <w:bCs/>
                <w:sz w:val="18"/>
                <w:szCs w:val="18"/>
                <w:lang w:val="en-GB"/>
              </w:rPr>
              <w:t>EoP</w:t>
            </w:r>
            <w:proofErr w:type="spellEnd"/>
            <w:r w:rsidRPr="00666B27">
              <w:rPr>
                <w:rFonts w:ascii="Arial Narrow" w:hAnsi="Arial Narrow"/>
                <w:bCs/>
                <w:sz w:val="18"/>
                <w:szCs w:val="18"/>
                <w:lang w:val="en-GB"/>
              </w:rPr>
              <w:t xml:space="preserve"> (2023) and 23.1 ktCO</w:t>
            </w:r>
            <w:r w:rsidRPr="00666B27">
              <w:rPr>
                <w:rFonts w:ascii="Arial Narrow" w:hAnsi="Arial Narrow"/>
                <w:bCs/>
                <w:sz w:val="18"/>
                <w:szCs w:val="18"/>
                <w:vertAlign w:val="subscript"/>
                <w:lang w:val="en-GB"/>
              </w:rPr>
              <w:t>2</w:t>
            </w:r>
            <w:r w:rsidRPr="00666B27">
              <w:rPr>
                <w:rFonts w:ascii="Arial Narrow" w:hAnsi="Arial Narrow"/>
                <w:bCs/>
                <w:sz w:val="18"/>
                <w:szCs w:val="18"/>
                <w:lang w:val="en-GB"/>
              </w:rPr>
              <w:t xml:space="preserve"> in 2030</w:t>
            </w:r>
          </w:p>
          <w:p w14:paraId="553C45C2" w14:textId="77777777" w:rsidR="007F1CC2" w:rsidRPr="00666B27" w:rsidRDefault="007F1CC2" w:rsidP="001648F9">
            <w:pPr>
              <w:spacing w:after="0"/>
              <w:jc w:val="left"/>
              <w:rPr>
                <w:rFonts w:ascii="Arial Narrow" w:hAnsi="Arial Narrow"/>
                <w:bCs/>
                <w:sz w:val="18"/>
                <w:szCs w:val="18"/>
                <w:lang w:val="en-GB"/>
              </w:rPr>
            </w:pPr>
          </w:p>
        </w:tc>
        <w:tc>
          <w:tcPr>
            <w:tcW w:w="2268" w:type="dxa"/>
          </w:tcPr>
          <w:p w14:paraId="044D0350" w14:textId="77777777" w:rsidR="007F1CC2" w:rsidRPr="00666B27" w:rsidRDefault="007F1CC2" w:rsidP="001648F9">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a. In the </w:t>
            </w:r>
            <w:r w:rsidRPr="00666B27">
              <w:rPr>
                <w:rFonts w:ascii="Arial Narrow" w:hAnsi="Arial Narrow"/>
                <w:bCs/>
                <w:noProof/>
                <w:sz w:val="18"/>
                <w:szCs w:val="18"/>
                <w:lang w:val="en-GB"/>
              </w:rPr>
              <w:t>alternative</w:t>
            </w:r>
            <w:r w:rsidRPr="00666B27">
              <w:rPr>
                <w:rFonts w:ascii="Arial Narrow" w:hAnsi="Arial Narrow"/>
                <w:bCs/>
                <w:sz w:val="18"/>
                <w:szCs w:val="18"/>
                <w:lang w:val="en-GB"/>
              </w:rPr>
              <w:t xml:space="preserve"> scenario, the additional GHG emission reduction (over the baseline) of 7.5 ktCO</w:t>
            </w:r>
            <w:r w:rsidRPr="00666B27">
              <w:rPr>
                <w:rFonts w:ascii="Arial Narrow" w:hAnsi="Arial Narrow"/>
                <w:bCs/>
                <w:sz w:val="18"/>
                <w:szCs w:val="18"/>
                <w:vertAlign w:val="subscript"/>
                <w:lang w:val="en-GB"/>
              </w:rPr>
              <w:t>2</w:t>
            </w:r>
            <w:r w:rsidRPr="00666B27">
              <w:rPr>
                <w:rFonts w:ascii="Arial Narrow" w:hAnsi="Arial Narrow"/>
                <w:bCs/>
                <w:sz w:val="18"/>
                <w:szCs w:val="18"/>
                <w:lang w:val="en-GB"/>
              </w:rPr>
              <w:t xml:space="preserve"> at </w:t>
            </w:r>
            <w:proofErr w:type="spellStart"/>
            <w:r w:rsidRPr="00666B27">
              <w:rPr>
                <w:rFonts w:ascii="Arial Narrow" w:hAnsi="Arial Narrow"/>
                <w:bCs/>
                <w:sz w:val="18"/>
                <w:szCs w:val="18"/>
                <w:lang w:val="en-GB"/>
              </w:rPr>
              <w:t>EoP</w:t>
            </w:r>
            <w:proofErr w:type="spellEnd"/>
            <w:r w:rsidRPr="00666B27">
              <w:rPr>
                <w:rFonts w:ascii="Arial Narrow" w:hAnsi="Arial Narrow"/>
                <w:bCs/>
                <w:sz w:val="18"/>
                <w:szCs w:val="18"/>
                <w:lang w:val="en-GB"/>
              </w:rPr>
              <w:t xml:space="preserve"> (2021, baseline emissions are 53.5 ktCO</w:t>
            </w:r>
            <w:r w:rsidRPr="00666B27">
              <w:rPr>
                <w:rFonts w:ascii="Arial Narrow" w:hAnsi="Arial Narrow"/>
                <w:bCs/>
                <w:sz w:val="18"/>
                <w:szCs w:val="18"/>
                <w:vertAlign w:val="subscript"/>
                <w:lang w:val="en-GB"/>
              </w:rPr>
              <w:t>2</w:t>
            </w:r>
            <w:r w:rsidRPr="00666B27">
              <w:rPr>
                <w:rFonts w:ascii="Arial Narrow" w:hAnsi="Arial Narrow"/>
                <w:bCs/>
                <w:sz w:val="18"/>
                <w:szCs w:val="18"/>
                <w:lang w:val="en-GB"/>
              </w:rPr>
              <w:t xml:space="preserve">) </w:t>
            </w:r>
          </w:p>
          <w:p w14:paraId="1984D3C1" w14:textId="77777777" w:rsidR="007F1CC2" w:rsidRPr="00666B27" w:rsidRDefault="007F1CC2" w:rsidP="001648F9">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Emissions due to transformer losses in the </w:t>
            </w:r>
            <w:r w:rsidRPr="00666B27">
              <w:rPr>
                <w:rFonts w:ascii="Arial Narrow" w:hAnsi="Arial Narrow"/>
                <w:bCs/>
                <w:noProof/>
                <w:sz w:val="18"/>
                <w:szCs w:val="18"/>
                <w:lang w:val="en-GB"/>
              </w:rPr>
              <w:t>alternative</w:t>
            </w:r>
            <w:r w:rsidRPr="00666B27">
              <w:rPr>
                <w:rFonts w:ascii="Arial Narrow" w:hAnsi="Arial Narrow"/>
                <w:bCs/>
                <w:sz w:val="18"/>
                <w:szCs w:val="18"/>
                <w:lang w:val="en-GB"/>
              </w:rPr>
              <w:t xml:space="preserve"> scenario are reduced with 0.12 ktCO</w:t>
            </w:r>
            <w:r w:rsidRPr="00666B27">
              <w:rPr>
                <w:rFonts w:ascii="Arial Narrow" w:hAnsi="Arial Narrow"/>
                <w:bCs/>
                <w:sz w:val="18"/>
                <w:szCs w:val="18"/>
                <w:vertAlign w:val="subscript"/>
                <w:lang w:val="en-GB"/>
              </w:rPr>
              <w:t>2</w:t>
            </w:r>
            <w:r w:rsidRPr="00666B27">
              <w:rPr>
                <w:rFonts w:ascii="Arial Narrow" w:hAnsi="Arial Narrow"/>
                <w:bCs/>
                <w:sz w:val="18"/>
                <w:szCs w:val="18"/>
                <w:lang w:val="en-GB"/>
              </w:rPr>
              <w:t xml:space="preserve"> to 19.0 ktCO</w:t>
            </w:r>
            <w:r w:rsidRPr="00666B27">
              <w:rPr>
                <w:rFonts w:ascii="Arial Narrow" w:hAnsi="Arial Narrow"/>
                <w:bCs/>
                <w:sz w:val="18"/>
                <w:szCs w:val="18"/>
                <w:vertAlign w:val="subscript"/>
                <w:lang w:val="en-GB"/>
              </w:rPr>
              <w:t>2</w:t>
            </w:r>
            <w:r w:rsidRPr="00666B27">
              <w:rPr>
                <w:rFonts w:ascii="Arial Narrow" w:hAnsi="Arial Narrow"/>
                <w:bCs/>
                <w:sz w:val="18"/>
                <w:szCs w:val="18"/>
                <w:lang w:val="en-GB"/>
              </w:rPr>
              <w:t xml:space="preserve"> at </w:t>
            </w:r>
            <w:proofErr w:type="spellStart"/>
            <w:r w:rsidRPr="00666B27">
              <w:rPr>
                <w:rFonts w:ascii="Arial Narrow" w:hAnsi="Arial Narrow"/>
                <w:bCs/>
                <w:sz w:val="18"/>
                <w:szCs w:val="18"/>
                <w:lang w:val="en-GB"/>
              </w:rPr>
              <w:t>MoP</w:t>
            </w:r>
            <w:proofErr w:type="spellEnd"/>
            <w:r w:rsidRPr="00666B27">
              <w:rPr>
                <w:rFonts w:ascii="Arial Narrow" w:hAnsi="Arial Narrow"/>
                <w:bCs/>
                <w:sz w:val="18"/>
                <w:szCs w:val="18"/>
                <w:lang w:val="en-GB"/>
              </w:rPr>
              <w:t>.</w:t>
            </w:r>
          </w:p>
          <w:p w14:paraId="17BC55BA" w14:textId="77777777" w:rsidR="007F1CC2" w:rsidRPr="00666B27" w:rsidRDefault="007F1CC2" w:rsidP="001648F9">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b. Taking into account a causality factor (CF), cumulative savings 2019-2021 (over the baseline) </w:t>
            </w:r>
            <w:r w:rsidRPr="00666B27">
              <w:rPr>
                <w:rFonts w:ascii="Arial Narrow" w:hAnsi="Arial Narrow"/>
                <w:bCs/>
                <w:noProof/>
                <w:sz w:val="18"/>
                <w:szCs w:val="18"/>
                <w:lang w:val="en-GB"/>
              </w:rPr>
              <w:t>are</w:t>
            </w:r>
            <w:r w:rsidRPr="00666B27">
              <w:rPr>
                <w:rFonts w:ascii="Arial Narrow" w:hAnsi="Arial Narrow"/>
                <w:bCs/>
                <w:sz w:val="18"/>
                <w:szCs w:val="18"/>
                <w:lang w:val="en-GB"/>
              </w:rPr>
              <w:t xml:space="preserve"> 9.1 ktCO</w:t>
            </w:r>
            <w:r w:rsidRPr="00666B27">
              <w:rPr>
                <w:rFonts w:ascii="Arial Narrow" w:hAnsi="Arial Narrow"/>
                <w:bCs/>
                <w:sz w:val="18"/>
                <w:szCs w:val="18"/>
                <w:vertAlign w:val="subscript"/>
                <w:lang w:val="en-GB"/>
              </w:rPr>
              <w:t>2</w:t>
            </w:r>
            <w:r w:rsidRPr="00666B27">
              <w:rPr>
                <w:rFonts w:ascii="Arial Narrow" w:hAnsi="Arial Narrow"/>
                <w:bCs/>
                <w:sz w:val="18"/>
                <w:szCs w:val="18"/>
                <w:lang w:val="en-GB"/>
              </w:rPr>
              <w:t xml:space="preserve">  </w:t>
            </w:r>
          </w:p>
        </w:tc>
        <w:tc>
          <w:tcPr>
            <w:tcW w:w="2722" w:type="dxa"/>
          </w:tcPr>
          <w:p w14:paraId="2F318668" w14:textId="77777777" w:rsidR="007F1CC2" w:rsidRPr="00666B27" w:rsidRDefault="007F1CC2" w:rsidP="001648F9">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a. In the </w:t>
            </w:r>
            <w:r w:rsidRPr="00666B27">
              <w:rPr>
                <w:rFonts w:ascii="Arial Narrow" w:hAnsi="Arial Narrow"/>
                <w:bCs/>
                <w:noProof/>
                <w:sz w:val="18"/>
                <w:szCs w:val="18"/>
                <w:lang w:val="en-GB"/>
              </w:rPr>
              <w:t>alternative</w:t>
            </w:r>
            <w:r w:rsidRPr="00666B27">
              <w:rPr>
                <w:rFonts w:ascii="Arial Narrow" w:hAnsi="Arial Narrow"/>
                <w:bCs/>
                <w:sz w:val="18"/>
                <w:szCs w:val="18"/>
                <w:lang w:val="en-GB"/>
              </w:rPr>
              <w:t xml:space="preserve"> scenario, the additional GHG emission reduction (over the baseline) of 8.1 ktCO</w:t>
            </w:r>
            <w:r w:rsidRPr="00666B27">
              <w:rPr>
                <w:rFonts w:ascii="Arial Narrow" w:hAnsi="Arial Narrow"/>
                <w:bCs/>
                <w:sz w:val="18"/>
                <w:szCs w:val="18"/>
                <w:vertAlign w:val="subscript"/>
                <w:lang w:val="en-GB"/>
              </w:rPr>
              <w:t>2</w:t>
            </w:r>
            <w:r w:rsidRPr="00666B27">
              <w:rPr>
                <w:rFonts w:ascii="Arial Narrow" w:hAnsi="Arial Narrow"/>
                <w:bCs/>
                <w:sz w:val="18"/>
                <w:szCs w:val="18"/>
                <w:lang w:val="en-GB"/>
              </w:rPr>
              <w:t xml:space="preserve"> at </w:t>
            </w:r>
            <w:proofErr w:type="spellStart"/>
            <w:r w:rsidRPr="00666B27">
              <w:rPr>
                <w:rFonts w:ascii="Arial Narrow" w:hAnsi="Arial Narrow"/>
                <w:bCs/>
                <w:sz w:val="18"/>
                <w:szCs w:val="18"/>
                <w:lang w:val="en-GB"/>
              </w:rPr>
              <w:t>EoP</w:t>
            </w:r>
            <w:proofErr w:type="spellEnd"/>
            <w:r w:rsidRPr="00666B27">
              <w:rPr>
                <w:rFonts w:ascii="Arial Narrow" w:hAnsi="Arial Narrow"/>
                <w:bCs/>
                <w:sz w:val="18"/>
                <w:szCs w:val="18"/>
                <w:lang w:val="en-GB"/>
              </w:rPr>
              <w:t xml:space="preserve"> (2023, emissions are 44.9 ktCO</w:t>
            </w:r>
            <w:r w:rsidRPr="00666B27">
              <w:rPr>
                <w:rFonts w:ascii="Arial Narrow" w:hAnsi="Arial Narrow"/>
                <w:bCs/>
                <w:sz w:val="18"/>
                <w:szCs w:val="18"/>
                <w:vertAlign w:val="subscript"/>
                <w:lang w:val="en-GB"/>
              </w:rPr>
              <w:t>2</w:t>
            </w:r>
            <w:r w:rsidRPr="00666B27">
              <w:rPr>
                <w:rFonts w:ascii="Arial Narrow" w:hAnsi="Arial Narrow"/>
                <w:bCs/>
                <w:sz w:val="18"/>
                <w:szCs w:val="18"/>
                <w:lang w:val="en-GB"/>
              </w:rPr>
              <w:t>) and in 2030 emission reduction of 10.7 ktCO</w:t>
            </w:r>
            <w:r w:rsidRPr="00666B27">
              <w:rPr>
                <w:rFonts w:ascii="Arial Narrow" w:hAnsi="Arial Narrow"/>
                <w:bCs/>
                <w:sz w:val="18"/>
                <w:szCs w:val="18"/>
                <w:vertAlign w:val="subscript"/>
                <w:lang w:val="en-GB"/>
              </w:rPr>
              <w:t>2</w:t>
            </w:r>
            <w:r w:rsidRPr="00666B27">
              <w:rPr>
                <w:rFonts w:ascii="Arial Narrow" w:hAnsi="Arial Narrow"/>
                <w:bCs/>
                <w:sz w:val="18"/>
                <w:szCs w:val="18"/>
                <w:lang w:val="en-GB"/>
              </w:rPr>
              <w:t xml:space="preserve"> annually over the baseline (GHG emissions due to lighting in 2030 are 32.7 ktCO</w:t>
            </w:r>
            <w:r w:rsidRPr="00666B27">
              <w:rPr>
                <w:rFonts w:ascii="Arial Narrow" w:hAnsi="Arial Narrow"/>
                <w:bCs/>
                <w:sz w:val="18"/>
                <w:szCs w:val="18"/>
                <w:vertAlign w:val="subscript"/>
                <w:lang w:val="en-GB"/>
              </w:rPr>
              <w:t>2</w:t>
            </w:r>
            <w:r w:rsidRPr="00666B27">
              <w:rPr>
                <w:rFonts w:ascii="Arial Narrow" w:hAnsi="Arial Narrow"/>
                <w:bCs/>
                <w:sz w:val="18"/>
                <w:szCs w:val="18"/>
                <w:lang w:val="en-GB"/>
              </w:rPr>
              <w:t>).</w:t>
            </w:r>
          </w:p>
          <w:p w14:paraId="19FE0259" w14:textId="77777777" w:rsidR="007F1CC2" w:rsidRPr="00666B27" w:rsidRDefault="007F1CC2" w:rsidP="001648F9">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Emissions due to transformer losses in the </w:t>
            </w:r>
            <w:r w:rsidRPr="00666B27">
              <w:rPr>
                <w:rFonts w:ascii="Arial Narrow" w:hAnsi="Arial Narrow"/>
                <w:bCs/>
                <w:noProof/>
                <w:sz w:val="18"/>
                <w:szCs w:val="18"/>
                <w:lang w:val="en-GB"/>
              </w:rPr>
              <w:t>alternative</w:t>
            </w:r>
            <w:r w:rsidRPr="00666B27">
              <w:rPr>
                <w:rFonts w:ascii="Arial Narrow" w:hAnsi="Arial Narrow"/>
                <w:bCs/>
                <w:sz w:val="18"/>
                <w:szCs w:val="18"/>
                <w:lang w:val="en-GB"/>
              </w:rPr>
              <w:t xml:space="preserve"> scenario are reduced with 0.81 ktCO</w:t>
            </w:r>
            <w:r w:rsidRPr="00666B27">
              <w:rPr>
                <w:rFonts w:ascii="Arial Narrow" w:hAnsi="Arial Narrow"/>
                <w:bCs/>
                <w:sz w:val="18"/>
                <w:szCs w:val="18"/>
                <w:vertAlign w:val="subscript"/>
                <w:lang w:val="en-GB"/>
              </w:rPr>
              <w:t>2</w:t>
            </w:r>
            <w:r w:rsidRPr="00666B27">
              <w:rPr>
                <w:rFonts w:ascii="Arial Narrow" w:hAnsi="Arial Narrow"/>
                <w:bCs/>
                <w:sz w:val="18"/>
                <w:szCs w:val="18"/>
                <w:lang w:val="en-GB"/>
              </w:rPr>
              <w:t>h to 19.2 ktCO</w:t>
            </w:r>
            <w:r w:rsidRPr="00666B27">
              <w:rPr>
                <w:rFonts w:ascii="Arial Narrow" w:hAnsi="Arial Narrow"/>
                <w:bCs/>
                <w:sz w:val="18"/>
                <w:szCs w:val="18"/>
                <w:vertAlign w:val="subscript"/>
                <w:lang w:val="en-GB"/>
              </w:rPr>
              <w:t>2</w:t>
            </w:r>
            <w:r w:rsidRPr="00666B27">
              <w:rPr>
                <w:rFonts w:ascii="Arial Narrow" w:hAnsi="Arial Narrow"/>
                <w:bCs/>
                <w:sz w:val="18"/>
                <w:szCs w:val="18"/>
                <w:lang w:val="en-GB"/>
              </w:rPr>
              <w:t xml:space="preserve"> at </w:t>
            </w:r>
            <w:proofErr w:type="spellStart"/>
            <w:r w:rsidRPr="00666B27">
              <w:rPr>
                <w:rFonts w:ascii="Arial Narrow" w:hAnsi="Arial Narrow"/>
                <w:bCs/>
                <w:sz w:val="18"/>
                <w:szCs w:val="18"/>
                <w:lang w:val="en-GB"/>
              </w:rPr>
              <w:t>EoP</w:t>
            </w:r>
            <w:proofErr w:type="spellEnd"/>
            <w:r w:rsidRPr="00666B27">
              <w:rPr>
                <w:rFonts w:ascii="Arial Narrow" w:hAnsi="Arial Narrow"/>
                <w:bCs/>
                <w:sz w:val="18"/>
                <w:szCs w:val="18"/>
                <w:lang w:val="en-GB"/>
              </w:rPr>
              <w:t xml:space="preserve"> (2023) and with 3.4 ktCO</w:t>
            </w:r>
            <w:r w:rsidRPr="00666B27">
              <w:rPr>
                <w:rFonts w:ascii="Arial Narrow" w:hAnsi="Arial Narrow"/>
                <w:bCs/>
                <w:sz w:val="18"/>
                <w:szCs w:val="18"/>
                <w:vertAlign w:val="subscript"/>
                <w:lang w:val="en-GB"/>
              </w:rPr>
              <w:t xml:space="preserve">2 </w:t>
            </w:r>
            <w:r w:rsidRPr="00666B27">
              <w:rPr>
                <w:rFonts w:ascii="Arial Narrow" w:hAnsi="Arial Narrow"/>
                <w:bCs/>
                <w:sz w:val="18"/>
                <w:szCs w:val="18"/>
                <w:lang w:val="en-GB"/>
              </w:rPr>
              <w:t>to 19.8 ktCO</w:t>
            </w:r>
            <w:r w:rsidRPr="00666B27">
              <w:rPr>
                <w:rFonts w:ascii="Arial Narrow" w:hAnsi="Arial Narrow"/>
                <w:bCs/>
                <w:sz w:val="18"/>
                <w:szCs w:val="18"/>
                <w:vertAlign w:val="subscript"/>
                <w:lang w:val="en-GB"/>
              </w:rPr>
              <w:t xml:space="preserve">2 </w:t>
            </w:r>
            <w:r w:rsidRPr="00666B27">
              <w:rPr>
                <w:rFonts w:ascii="Arial Narrow" w:hAnsi="Arial Narrow"/>
                <w:bCs/>
                <w:sz w:val="18"/>
                <w:szCs w:val="18"/>
                <w:lang w:val="en-GB"/>
              </w:rPr>
              <w:t>annually in 2030.</w:t>
            </w:r>
          </w:p>
          <w:p w14:paraId="40ACDD82" w14:textId="77777777" w:rsidR="007F1CC2" w:rsidRPr="00666B27" w:rsidRDefault="007F1CC2" w:rsidP="001648F9">
            <w:pPr>
              <w:spacing w:after="0"/>
              <w:jc w:val="left"/>
              <w:rPr>
                <w:rFonts w:ascii="Arial Narrow" w:hAnsi="Arial Narrow"/>
                <w:bCs/>
                <w:sz w:val="18"/>
                <w:szCs w:val="18"/>
                <w:lang w:val="en-GB"/>
              </w:rPr>
            </w:pPr>
            <w:r w:rsidRPr="00666B27">
              <w:rPr>
                <w:rFonts w:ascii="Arial Narrow" w:hAnsi="Arial Narrow"/>
                <w:bCs/>
                <w:sz w:val="18"/>
                <w:szCs w:val="18"/>
                <w:lang w:val="en-GB"/>
              </w:rPr>
              <w:t>b. Taking into account a causality factor (CF), cumulative savings 2019-2023 (over the baseline) are 21.1 ktCO</w:t>
            </w:r>
            <w:r w:rsidRPr="00666B27">
              <w:rPr>
                <w:rFonts w:ascii="Arial Narrow" w:hAnsi="Arial Narrow"/>
                <w:bCs/>
                <w:sz w:val="18"/>
                <w:szCs w:val="18"/>
                <w:vertAlign w:val="subscript"/>
                <w:lang w:val="en-GB"/>
              </w:rPr>
              <w:t>2</w:t>
            </w:r>
            <w:r w:rsidRPr="00666B27">
              <w:rPr>
                <w:rFonts w:ascii="Arial Narrow" w:hAnsi="Arial Narrow"/>
                <w:bCs/>
                <w:sz w:val="18"/>
                <w:szCs w:val="18"/>
                <w:lang w:val="en-GB"/>
              </w:rPr>
              <w:t xml:space="preserve"> (CF=60%) and over 2024-2030 these are </w:t>
            </w:r>
          </w:p>
        </w:tc>
        <w:tc>
          <w:tcPr>
            <w:tcW w:w="2807" w:type="dxa"/>
            <w:vMerge/>
          </w:tcPr>
          <w:p w14:paraId="42BAA183" w14:textId="77777777" w:rsidR="007F1CC2" w:rsidRPr="00666B27" w:rsidRDefault="007F1CC2" w:rsidP="001648F9">
            <w:pPr>
              <w:spacing w:after="0"/>
              <w:jc w:val="left"/>
              <w:rPr>
                <w:rFonts w:ascii="Arial Narrow" w:hAnsi="Arial Narrow"/>
                <w:bCs/>
                <w:i/>
                <w:sz w:val="18"/>
                <w:szCs w:val="18"/>
                <w:lang w:val="en-GB"/>
              </w:rPr>
            </w:pPr>
          </w:p>
        </w:tc>
      </w:tr>
      <w:tr w:rsidR="001336C0" w:rsidRPr="0057545E" w14:paraId="2E68324B" w14:textId="77777777" w:rsidTr="001648F9">
        <w:trPr>
          <w:trHeight w:val="1094"/>
        </w:trPr>
        <w:tc>
          <w:tcPr>
            <w:tcW w:w="1951" w:type="dxa"/>
            <w:vMerge/>
            <w:shd w:val="clear" w:color="auto" w:fill="FBE4D5" w:themeFill="accent2" w:themeFillTint="33"/>
          </w:tcPr>
          <w:p w14:paraId="15633C32" w14:textId="77777777" w:rsidR="001336C0" w:rsidRPr="00666B27" w:rsidRDefault="001336C0" w:rsidP="001336C0">
            <w:pPr>
              <w:spacing w:after="0"/>
              <w:jc w:val="left"/>
              <w:rPr>
                <w:rFonts w:ascii="Arial Narrow" w:hAnsi="Arial Narrow"/>
                <w:b/>
                <w:bCs/>
                <w:sz w:val="18"/>
                <w:szCs w:val="18"/>
                <w:lang w:val="en-GB"/>
              </w:rPr>
            </w:pPr>
          </w:p>
        </w:tc>
        <w:tc>
          <w:tcPr>
            <w:tcW w:w="1985" w:type="dxa"/>
          </w:tcPr>
          <w:p w14:paraId="1B090343" w14:textId="77777777" w:rsidR="001336C0" w:rsidRPr="00666B27" w:rsidRDefault="001336C0" w:rsidP="001336C0">
            <w:pPr>
              <w:numPr>
                <w:ilvl w:val="0"/>
                <w:numId w:val="33"/>
              </w:numPr>
              <w:tabs>
                <w:tab w:val="left" w:pos="227"/>
              </w:tabs>
              <w:spacing w:after="0"/>
              <w:ind w:left="227" w:hanging="227"/>
              <w:jc w:val="left"/>
              <w:rPr>
                <w:rFonts w:ascii="Arial Narrow" w:hAnsi="Arial Narrow"/>
                <w:bCs/>
                <w:sz w:val="18"/>
                <w:szCs w:val="18"/>
                <w:lang w:val="en-GB"/>
              </w:rPr>
            </w:pPr>
            <w:r w:rsidRPr="00666B27">
              <w:rPr>
                <w:rFonts w:ascii="Arial Narrow" w:hAnsi="Arial Narrow"/>
                <w:bCs/>
                <w:sz w:val="18"/>
                <w:szCs w:val="18"/>
                <w:lang w:val="en-GB"/>
              </w:rPr>
              <w:t xml:space="preserve">a. </w:t>
            </w:r>
            <w:r w:rsidRPr="00666B27">
              <w:rPr>
                <w:rFonts w:ascii="Arial Narrow" w:hAnsi="Arial Narrow"/>
                <w:bCs/>
                <w:noProof/>
                <w:sz w:val="18"/>
                <w:szCs w:val="18"/>
                <w:lang w:val="en-GB"/>
              </w:rPr>
              <w:t>Number</w:t>
            </w:r>
            <w:r w:rsidRPr="00666B27">
              <w:rPr>
                <w:rFonts w:ascii="Arial Narrow" w:hAnsi="Arial Narrow"/>
                <w:bCs/>
                <w:sz w:val="18"/>
                <w:szCs w:val="18"/>
                <w:lang w:val="en-GB"/>
              </w:rPr>
              <w:t xml:space="preserve"> of households that have LED lamps installed</w:t>
            </w:r>
            <w:r w:rsidRPr="00666B27">
              <w:rPr>
                <w:rFonts w:ascii="Arial Narrow" w:hAnsi="Arial Narrow"/>
                <w:bCs/>
                <w:i/>
                <w:sz w:val="18"/>
                <w:szCs w:val="18"/>
                <w:lang w:val="en-GB"/>
              </w:rPr>
              <w:t xml:space="preserve"> (with gender-relevant data), </w:t>
            </w:r>
            <w:r w:rsidRPr="00666B27">
              <w:rPr>
                <w:rFonts w:ascii="Arial Narrow" w:hAnsi="Arial Narrow"/>
                <w:bCs/>
                <w:sz w:val="18"/>
                <w:szCs w:val="18"/>
                <w:lang w:val="en-GB"/>
              </w:rPr>
              <w:t xml:space="preserve">and </w:t>
            </w:r>
          </w:p>
          <w:p w14:paraId="43CEE48D" w14:textId="77777777" w:rsidR="001336C0" w:rsidRPr="00666B27" w:rsidRDefault="001336C0" w:rsidP="001336C0">
            <w:pPr>
              <w:tabs>
                <w:tab w:val="left" w:pos="227"/>
              </w:tabs>
              <w:spacing w:after="0"/>
              <w:ind w:left="227"/>
              <w:jc w:val="left"/>
              <w:rPr>
                <w:rFonts w:ascii="Arial Narrow" w:hAnsi="Arial Narrow"/>
                <w:bCs/>
                <w:sz w:val="18"/>
                <w:szCs w:val="18"/>
                <w:lang w:val="en-GB"/>
              </w:rPr>
            </w:pPr>
            <w:r w:rsidRPr="00666B27">
              <w:rPr>
                <w:rFonts w:ascii="Arial Narrow" w:hAnsi="Arial Narrow"/>
                <w:bCs/>
                <w:sz w:val="18"/>
                <w:szCs w:val="18"/>
                <w:lang w:val="en-GB"/>
              </w:rPr>
              <w:t xml:space="preserve">b. </w:t>
            </w:r>
            <w:r w:rsidRPr="00666B27">
              <w:rPr>
                <w:rFonts w:ascii="Arial Narrow" w:hAnsi="Arial Narrow"/>
                <w:bCs/>
                <w:noProof/>
                <w:sz w:val="18"/>
                <w:szCs w:val="18"/>
                <w:lang w:val="en-GB"/>
              </w:rPr>
              <w:t>Share</w:t>
            </w:r>
            <w:r w:rsidRPr="00666B27">
              <w:rPr>
                <w:rFonts w:ascii="Arial Narrow" w:hAnsi="Arial Narrow"/>
                <w:bCs/>
                <w:sz w:val="18"/>
                <w:szCs w:val="18"/>
                <w:lang w:val="en-GB"/>
              </w:rPr>
              <w:t xml:space="preserve"> of LED lamps in stock (of installed lamps) in the country</w:t>
            </w:r>
          </w:p>
          <w:p w14:paraId="7322CC70" w14:textId="77777777" w:rsidR="001336C0" w:rsidRPr="00666B27" w:rsidRDefault="001336C0" w:rsidP="001336C0">
            <w:pPr>
              <w:tabs>
                <w:tab w:val="left" w:pos="227"/>
              </w:tabs>
              <w:spacing w:after="0"/>
              <w:ind w:left="227"/>
              <w:jc w:val="left"/>
              <w:rPr>
                <w:rFonts w:ascii="Arial Narrow" w:hAnsi="Arial Narrow"/>
                <w:bCs/>
                <w:sz w:val="18"/>
                <w:szCs w:val="18"/>
                <w:lang w:val="en-GB"/>
              </w:rPr>
            </w:pPr>
            <w:r w:rsidRPr="00666B27">
              <w:rPr>
                <w:rFonts w:ascii="Arial Narrow" w:hAnsi="Arial Narrow"/>
                <w:bCs/>
                <w:sz w:val="18"/>
                <w:szCs w:val="18"/>
                <w:lang w:val="en-GB"/>
              </w:rPr>
              <w:t>c. Number of beneficiaries</w:t>
            </w:r>
          </w:p>
          <w:p w14:paraId="1909CF03" w14:textId="77777777" w:rsidR="001336C0" w:rsidRPr="00666B27" w:rsidRDefault="001336C0" w:rsidP="001336C0">
            <w:pPr>
              <w:tabs>
                <w:tab w:val="left" w:pos="227"/>
              </w:tabs>
              <w:spacing w:after="0"/>
              <w:ind w:left="227"/>
              <w:jc w:val="left"/>
              <w:rPr>
                <w:rFonts w:ascii="Arial Narrow" w:hAnsi="Arial Narrow"/>
                <w:bCs/>
                <w:i/>
                <w:sz w:val="18"/>
                <w:szCs w:val="18"/>
                <w:lang w:val="en-GB"/>
              </w:rPr>
            </w:pPr>
            <w:r w:rsidRPr="00666B27">
              <w:rPr>
                <w:rFonts w:ascii="Arial Narrow" w:hAnsi="Arial Narrow"/>
                <w:bCs/>
                <w:i/>
                <w:sz w:val="18"/>
                <w:szCs w:val="18"/>
                <w:lang w:val="en-GB"/>
              </w:rPr>
              <w:t xml:space="preserve"> [GEF Indicator 11]</w:t>
            </w:r>
          </w:p>
        </w:tc>
        <w:tc>
          <w:tcPr>
            <w:tcW w:w="2409" w:type="dxa"/>
          </w:tcPr>
          <w:p w14:paraId="28577657" w14:textId="77777777" w:rsidR="001336C0" w:rsidRPr="00666B27" w:rsidRDefault="001336C0" w:rsidP="001336C0">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a. An estimated 0.5 million household purchase LED lamps in 2017 </w:t>
            </w:r>
          </w:p>
          <w:p w14:paraId="3E63AFB0" w14:textId="77777777" w:rsidR="001336C0" w:rsidRDefault="001336C0" w:rsidP="001336C0">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b. </w:t>
            </w:r>
            <w:r w:rsidRPr="00666B27">
              <w:rPr>
                <w:rFonts w:ascii="Arial Narrow" w:hAnsi="Arial Narrow"/>
                <w:bCs/>
                <w:noProof/>
                <w:sz w:val="18"/>
                <w:szCs w:val="18"/>
                <w:lang w:val="en-GB"/>
              </w:rPr>
              <w:t>Share</w:t>
            </w:r>
            <w:r w:rsidRPr="00666B27">
              <w:rPr>
                <w:rFonts w:ascii="Arial Narrow" w:hAnsi="Arial Narrow"/>
                <w:bCs/>
                <w:sz w:val="18"/>
                <w:szCs w:val="18"/>
                <w:lang w:val="en-GB"/>
              </w:rPr>
              <w:t xml:space="preserve"> of 5% by LEDs in lamp stock in 2017</w:t>
            </w:r>
          </w:p>
          <w:p w14:paraId="1157C2BD" w14:textId="77777777" w:rsidR="001336C0" w:rsidRPr="00666B27" w:rsidRDefault="001336C0" w:rsidP="001336C0">
            <w:pPr>
              <w:spacing w:after="0"/>
              <w:jc w:val="left"/>
              <w:rPr>
                <w:rFonts w:ascii="Arial Narrow" w:hAnsi="Arial Narrow"/>
                <w:bCs/>
                <w:sz w:val="18"/>
                <w:szCs w:val="18"/>
                <w:lang w:val="en-GB"/>
              </w:rPr>
            </w:pPr>
            <w:r>
              <w:rPr>
                <w:rFonts w:ascii="Arial Narrow" w:hAnsi="Arial Narrow"/>
                <w:bCs/>
                <w:sz w:val="18"/>
                <w:szCs w:val="18"/>
                <w:lang w:val="en-GB"/>
              </w:rPr>
              <w:t>(based on estimates and calculations of Annex F)</w:t>
            </w:r>
          </w:p>
        </w:tc>
        <w:tc>
          <w:tcPr>
            <w:tcW w:w="2268" w:type="dxa"/>
          </w:tcPr>
          <w:p w14:paraId="6ED6914B" w14:textId="77777777" w:rsidR="001336C0" w:rsidRPr="00666B27" w:rsidRDefault="001336C0" w:rsidP="001336C0">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a. In </w:t>
            </w:r>
            <w:r w:rsidRPr="00666B27">
              <w:rPr>
                <w:rFonts w:ascii="Arial Narrow" w:hAnsi="Arial Narrow"/>
                <w:bCs/>
                <w:noProof/>
                <w:sz w:val="18"/>
                <w:szCs w:val="18"/>
                <w:lang w:val="en-GB"/>
              </w:rPr>
              <w:t>baseline</w:t>
            </w:r>
            <w:r w:rsidRPr="00666B27">
              <w:rPr>
                <w:rFonts w:ascii="Arial Narrow" w:hAnsi="Arial Narrow"/>
                <w:bCs/>
                <w:sz w:val="18"/>
                <w:szCs w:val="18"/>
                <w:lang w:val="en-GB"/>
              </w:rPr>
              <w:t xml:space="preserve"> 2.6 million HH will have LED lighting installed and 6.1 million in 2021 (alternative)</w:t>
            </w:r>
          </w:p>
          <w:p w14:paraId="3890D2C6" w14:textId="77777777" w:rsidR="001336C0" w:rsidRPr="00666B27" w:rsidRDefault="001336C0" w:rsidP="001336C0">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b. </w:t>
            </w:r>
            <w:r w:rsidRPr="00666B27">
              <w:rPr>
                <w:rFonts w:ascii="Arial Narrow" w:hAnsi="Arial Narrow"/>
                <w:bCs/>
                <w:noProof/>
                <w:sz w:val="18"/>
                <w:szCs w:val="18"/>
                <w:lang w:val="en-GB"/>
              </w:rPr>
              <w:t>Share</w:t>
            </w:r>
            <w:r w:rsidRPr="00666B27">
              <w:rPr>
                <w:rFonts w:ascii="Arial Narrow" w:hAnsi="Arial Narrow"/>
                <w:bCs/>
                <w:sz w:val="18"/>
                <w:szCs w:val="18"/>
                <w:lang w:val="en-GB"/>
              </w:rPr>
              <w:t xml:space="preserve"> of 17% of LEDs by </w:t>
            </w:r>
            <w:proofErr w:type="spellStart"/>
            <w:r w:rsidRPr="00666B27">
              <w:rPr>
                <w:rFonts w:ascii="Arial Narrow" w:hAnsi="Arial Narrow"/>
                <w:bCs/>
                <w:sz w:val="18"/>
                <w:szCs w:val="18"/>
                <w:lang w:val="en-GB"/>
              </w:rPr>
              <w:t>MoP</w:t>
            </w:r>
            <w:proofErr w:type="spellEnd"/>
            <w:r w:rsidRPr="00666B27">
              <w:rPr>
                <w:rFonts w:ascii="Arial Narrow" w:hAnsi="Arial Narrow"/>
                <w:bCs/>
                <w:sz w:val="18"/>
                <w:szCs w:val="18"/>
                <w:lang w:val="en-GB"/>
              </w:rPr>
              <w:t xml:space="preserve"> in </w:t>
            </w:r>
            <w:r w:rsidRPr="00666B27">
              <w:rPr>
                <w:rFonts w:ascii="Arial Narrow" w:hAnsi="Arial Narrow"/>
                <w:bCs/>
                <w:noProof/>
                <w:sz w:val="18"/>
                <w:szCs w:val="18"/>
                <w:lang w:val="en-GB"/>
              </w:rPr>
              <w:t>baseline</w:t>
            </w:r>
            <w:r w:rsidRPr="00666B27">
              <w:rPr>
                <w:rFonts w:ascii="Arial Narrow" w:hAnsi="Arial Narrow"/>
                <w:bCs/>
                <w:sz w:val="18"/>
                <w:szCs w:val="18"/>
                <w:lang w:val="en-GB"/>
              </w:rPr>
              <w:t xml:space="preserve"> scenario and 36% by </w:t>
            </w:r>
            <w:proofErr w:type="spellStart"/>
            <w:r w:rsidRPr="00666B27">
              <w:rPr>
                <w:rFonts w:ascii="Arial Narrow" w:hAnsi="Arial Narrow"/>
                <w:bCs/>
                <w:sz w:val="18"/>
                <w:szCs w:val="18"/>
                <w:lang w:val="en-GB"/>
              </w:rPr>
              <w:t>MoP</w:t>
            </w:r>
            <w:proofErr w:type="spellEnd"/>
            <w:r w:rsidRPr="00666B27">
              <w:rPr>
                <w:rFonts w:ascii="Arial Narrow" w:hAnsi="Arial Narrow"/>
                <w:bCs/>
                <w:sz w:val="18"/>
                <w:szCs w:val="18"/>
                <w:lang w:val="en-GB"/>
              </w:rPr>
              <w:t xml:space="preserve"> in alternative scenario</w:t>
            </w:r>
          </w:p>
          <w:p w14:paraId="26F2B865" w14:textId="77777777" w:rsidR="001336C0" w:rsidRPr="00666B27" w:rsidRDefault="001336C0" w:rsidP="001336C0">
            <w:pPr>
              <w:spacing w:after="0"/>
              <w:jc w:val="left"/>
              <w:rPr>
                <w:rFonts w:ascii="Arial Narrow" w:hAnsi="Arial Narrow"/>
                <w:bCs/>
                <w:sz w:val="18"/>
                <w:szCs w:val="18"/>
                <w:lang w:val="en-GB"/>
              </w:rPr>
            </w:pPr>
            <w:r w:rsidRPr="00666B27">
              <w:rPr>
                <w:rFonts w:ascii="Arial Narrow" w:hAnsi="Arial Narrow"/>
                <w:bCs/>
                <w:sz w:val="18"/>
                <w:szCs w:val="18"/>
                <w:lang w:val="en-GB"/>
              </w:rPr>
              <w:t>c. Based on indicator 3a, 11 million beneficiaries (50% men, 50% women)</w:t>
            </w:r>
          </w:p>
        </w:tc>
        <w:tc>
          <w:tcPr>
            <w:tcW w:w="2722" w:type="dxa"/>
          </w:tcPr>
          <w:p w14:paraId="1233F700" w14:textId="77777777" w:rsidR="001336C0" w:rsidRPr="00666B27" w:rsidRDefault="001336C0" w:rsidP="001336C0">
            <w:pPr>
              <w:spacing w:after="0"/>
              <w:jc w:val="left"/>
              <w:rPr>
                <w:rFonts w:ascii="Arial Narrow" w:hAnsi="Arial Narrow"/>
                <w:bCs/>
                <w:sz w:val="18"/>
                <w:szCs w:val="18"/>
                <w:lang w:val="en-GB"/>
              </w:rPr>
            </w:pPr>
            <w:r w:rsidRPr="00666B27">
              <w:rPr>
                <w:rFonts w:ascii="Arial Narrow" w:hAnsi="Arial Narrow"/>
                <w:bCs/>
                <w:sz w:val="18"/>
                <w:szCs w:val="18"/>
                <w:lang w:val="en-GB"/>
              </w:rPr>
              <w:t>a. In</w:t>
            </w:r>
            <w:r>
              <w:rPr>
                <w:rFonts w:ascii="Arial Narrow" w:hAnsi="Arial Narrow"/>
                <w:bCs/>
                <w:noProof/>
                <w:sz w:val="18"/>
                <w:szCs w:val="18"/>
                <w:lang w:val="en-GB"/>
              </w:rPr>
              <w:t xml:space="preserve"> alternative </w:t>
            </w:r>
            <w:r>
              <w:rPr>
                <w:rFonts w:ascii="Arial Narrow" w:hAnsi="Arial Narrow"/>
                <w:bCs/>
                <w:sz w:val="18"/>
                <w:szCs w:val="18"/>
                <w:lang w:val="en-GB"/>
              </w:rPr>
              <w:t>4.1</w:t>
            </w:r>
            <w:r w:rsidRPr="00666B27">
              <w:rPr>
                <w:rFonts w:ascii="Arial Narrow" w:hAnsi="Arial Narrow"/>
                <w:bCs/>
                <w:sz w:val="18"/>
                <w:szCs w:val="18"/>
                <w:lang w:val="en-GB"/>
              </w:rPr>
              <w:t xml:space="preserve"> million HH will have LED lighting installed </w:t>
            </w:r>
            <w:r>
              <w:rPr>
                <w:rFonts w:ascii="Arial Narrow" w:hAnsi="Arial Narrow"/>
                <w:bCs/>
                <w:sz w:val="18"/>
                <w:szCs w:val="18"/>
                <w:lang w:val="en-GB"/>
              </w:rPr>
              <w:t>in 2023 over the baseline, or 12.7 individuals</w:t>
            </w:r>
          </w:p>
          <w:p w14:paraId="6E978481" w14:textId="77777777" w:rsidR="001336C0" w:rsidRPr="00666B27" w:rsidRDefault="001336C0" w:rsidP="001336C0">
            <w:pPr>
              <w:spacing w:after="0"/>
              <w:jc w:val="left"/>
              <w:rPr>
                <w:rFonts w:ascii="Arial Narrow" w:hAnsi="Arial Narrow"/>
                <w:bCs/>
                <w:i/>
                <w:sz w:val="18"/>
                <w:szCs w:val="18"/>
                <w:lang w:val="en-GB"/>
              </w:rPr>
            </w:pPr>
            <w:r w:rsidRPr="00666B27">
              <w:rPr>
                <w:rFonts w:ascii="Arial Narrow" w:hAnsi="Arial Narrow"/>
                <w:bCs/>
                <w:i/>
                <w:sz w:val="18"/>
                <w:szCs w:val="18"/>
                <w:lang w:val="en-GB"/>
              </w:rPr>
              <w:t>(households consist of 50% men and 50% women)</w:t>
            </w:r>
          </w:p>
          <w:p w14:paraId="45C329F8" w14:textId="77777777" w:rsidR="001336C0" w:rsidRPr="00666B27" w:rsidRDefault="001336C0" w:rsidP="001336C0">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b. </w:t>
            </w:r>
            <w:r w:rsidRPr="00666B27">
              <w:rPr>
                <w:rFonts w:ascii="Arial Narrow" w:hAnsi="Arial Narrow"/>
                <w:bCs/>
                <w:noProof/>
                <w:sz w:val="18"/>
                <w:szCs w:val="18"/>
                <w:lang w:val="en-GB"/>
              </w:rPr>
              <w:t>Share</w:t>
            </w:r>
            <w:r w:rsidRPr="00666B27">
              <w:rPr>
                <w:rFonts w:ascii="Arial Narrow" w:hAnsi="Arial Narrow"/>
                <w:bCs/>
                <w:sz w:val="18"/>
                <w:szCs w:val="18"/>
                <w:lang w:val="en-GB"/>
              </w:rPr>
              <w:t xml:space="preserve"> of 20% of LEDs by </w:t>
            </w:r>
            <w:proofErr w:type="spellStart"/>
            <w:r w:rsidRPr="00666B27">
              <w:rPr>
                <w:rFonts w:ascii="Arial Narrow" w:hAnsi="Arial Narrow"/>
                <w:bCs/>
                <w:sz w:val="18"/>
                <w:szCs w:val="18"/>
                <w:lang w:val="en-GB"/>
              </w:rPr>
              <w:t>EoP</w:t>
            </w:r>
            <w:proofErr w:type="spellEnd"/>
            <w:r w:rsidRPr="00666B27">
              <w:rPr>
                <w:rFonts w:ascii="Arial Narrow" w:hAnsi="Arial Narrow"/>
                <w:bCs/>
                <w:sz w:val="18"/>
                <w:szCs w:val="18"/>
                <w:lang w:val="en-GB"/>
              </w:rPr>
              <w:t xml:space="preserve"> and 31% by 2030 in </w:t>
            </w:r>
            <w:r w:rsidRPr="00666B27">
              <w:rPr>
                <w:rFonts w:ascii="Arial Narrow" w:hAnsi="Arial Narrow"/>
                <w:bCs/>
                <w:noProof/>
                <w:sz w:val="18"/>
                <w:szCs w:val="18"/>
                <w:lang w:val="en-GB"/>
              </w:rPr>
              <w:t>baseline</w:t>
            </w:r>
            <w:r w:rsidRPr="00666B27">
              <w:rPr>
                <w:rFonts w:ascii="Arial Narrow" w:hAnsi="Arial Narrow"/>
                <w:bCs/>
                <w:sz w:val="18"/>
                <w:szCs w:val="18"/>
                <w:lang w:val="en-GB"/>
              </w:rPr>
              <w:t xml:space="preserve"> scenario and 49% by </w:t>
            </w:r>
            <w:proofErr w:type="spellStart"/>
            <w:r w:rsidRPr="00666B27">
              <w:rPr>
                <w:rFonts w:ascii="Arial Narrow" w:hAnsi="Arial Narrow"/>
                <w:bCs/>
                <w:sz w:val="18"/>
                <w:szCs w:val="18"/>
                <w:lang w:val="en-GB"/>
              </w:rPr>
              <w:t>EoP</w:t>
            </w:r>
            <w:proofErr w:type="spellEnd"/>
            <w:r w:rsidRPr="00666B27">
              <w:rPr>
                <w:rFonts w:ascii="Arial Narrow" w:hAnsi="Arial Narrow"/>
                <w:bCs/>
                <w:sz w:val="18"/>
                <w:szCs w:val="18"/>
                <w:lang w:val="en-GB"/>
              </w:rPr>
              <w:t xml:space="preserve"> and 75% by 2030 in alternative scenario</w:t>
            </w:r>
          </w:p>
          <w:p w14:paraId="5D41B667" w14:textId="6B2DF884" w:rsidR="001336C0" w:rsidRPr="00666B27" w:rsidRDefault="001336C0" w:rsidP="001336C0">
            <w:pPr>
              <w:spacing w:after="0"/>
              <w:jc w:val="left"/>
              <w:rPr>
                <w:rFonts w:ascii="Arial Narrow" w:hAnsi="Arial Narrow"/>
                <w:bCs/>
                <w:sz w:val="18"/>
                <w:szCs w:val="18"/>
                <w:u w:val="single"/>
                <w:lang w:val="en-GB"/>
              </w:rPr>
            </w:pPr>
            <w:r w:rsidRPr="00666B27">
              <w:rPr>
                <w:rFonts w:ascii="Arial Narrow" w:hAnsi="Arial Narrow"/>
                <w:bCs/>
                <w:sz w:val="18"/>
                <w:szCs w:val="18"/>
                <w:lang w:val="en-GB"/>
              </w:rPr>
              <w:t xml:space="preserve">c. Based on indicator 3a, </w:t>
            </w:r>
            <w:r>
              <w:rPr>
                <w:rFonts w:ascii="Arial Narrow" w:hAnsi="Arial Narrow"/>
                <w:bCs/>
                <w:sz w:val="18"/>
                <w:szCs w:val="18"/>
                <w:lang w:val="en-GB"/>
              </w:rPr>
              <w:t>12.7</w:t>
            </w:r>
            <w:r w:rsidRPr="00666B27">
              <w:rPr>
                <w:rFonts w:ascii="Arial Narrow" w:hAnsi="Arial Narrow"/>
                <w:bCs/>
                <w:sz w:val="18"/>
                <w:szCs w:val="18"/>
                <w:lang w:val="en-GB"/>
              </w:rPr>
              <w:t xml:space="preserve"> </w:t>
            </w:r>
            <w:r w:rsidRPr="00666B27">
              <w:rPr>
                <w:rFonts w:ascii="Arial Narrow" w:hAnsi="Arial Narrow"/>
                <w:bCs/>
                <w:sz w:val="18"/>
                <w:szCs w:val="18"/>
                <w:lang w:val="en-GB"/>
              </w:rPr>
              <w:t xml:space="preserve">million beneficiaries </w:t>
            </w:r>
            <w:r w:rsidRPr="00666B27">
              <w:rPr>
                <w:rFonts w:ascii="Arial Narrow" w:hAnsi="Arial Narrow"/>
                <w:bCs/>
                <w:i/>
                <w:sz w:val="18"/>
                <w:szCs w:val="18"/>
                <w:lang w:val="en-GB"/>
              </w:rPr>
              <w:t xml:space="preserve">(50% men, 50% women). </w:t>
            </w:r>
            <w:r w:rsidRPr="00666B27">
              <w:rPr>
                <w:rFonts w:ascii="Arial Narrow" w:hAnsi="Arial Narrow"/>
                <w:bCs/>
                <w:sz w:val="18"/>
                <w:szCs w:val="18"/>
                <w:lang w:val="en-GB"/>
              </w:rPr>
              <w:t xml:space="preserve">Using CF=60%, direct beneficiaries are </w:t>
            </w:r>
            <w:r>
              <w:rPr>
                <w:rFonts w:ascii="Arial Narrow" w:hAnsi="Arial Narrow"/>
                <w:bCs/>
                <w:sz w:val="18"/>
                <w:szCs w:val="18"/>
                <w:lang w:val="en-GB"/>
              </w:rPr>
              <w:t>7.6</w:t>
            </w:r>
            <w:r w:rsidRPr="00666B27">
              <w:rPr>
                <w:rFonts w:ascii="Arial Narrow" w:hAnsi="Arial Narrow"/>
                <w:bCs/>
                <w:sz w:val="18"/>
                <w:szCs w:val="18"/>
                <w:lang w:val="en-GB"/>
              </w:rPr>
              <w:t xml:space="preserve"> million people</w:t>
            </w:r>
          </w:p>
        </w:tc>
        <w:tc>
          <w:tcPr>
            <w:tcW w:w="2807" w:type="dxa"/>
          </w:tcPr>
          <w:p w14:paraId="3CFF6F93" w14:textId="77777777" w:rsidR="001336C0" w:rsidRPr="00666B27" w:rsidRDefault="001336C0" w:rsidP="001336C0">
            <w:pPr>
              <w:spacing w:after="0"/>
              <w:jc w:val="left"/>
              <w:rPr>
                <w:rFonts w:ascii="Arial Narrow" w:hAnsi="Arial Narrow"/>
                <w:bCs/>
                <w:sz w:val="18"/>
                <w:szCs w:val="18"/>
                <w:lang w:val="en-GB"/>
              </w:rPr>
            </w:pPr>
            <w:r w:rsidRPr="00666B27">
              <w:rPr>
                <w:rFonts w:ascii="Arial Narrow" w:hAnsi="Arial Narrow"/>
                <w:sz w:val="18"/>
                <w:szCs w:val="18"/>
                <w:lang w:val="en-GB"/>
              </w:rPr>
              <w:t xml:space="preserve">As above. Surveys will include </w:t>
            </w:r>
            <w:r w:rsidRPr="00666B27">
              <w:rPr>
                <w:rFonts w:ascii="Arial Narrow" w:hAnsi="Arial Narrow"/>
                <w:noProof/>
                <w:sz w:val="18"/>
                <w:szCs w:val="18"/>
                <w:lang w:val="en-GB"/>
              </w:rPr>
              <w:t>number</w:t>
            </w:r>
            <w:r w:rsidRPr="00666B27">
              <w:rPr>
                <w:rFonts w:ascii="Arial Narrow" w:hAnsi="Arial Narrow"/>
                <w:sz w:val="18"/>
                <w:szCs w:val="18"/>
                <w:lang w:val="en-GB"/>
              </w:rPr>
              <w:t xml:space="preserve"> and gender of members of the household.</w:t>
            </w:r>
          </w:p>
        </w:tc>
      </w:tr>
      <w:tr w:rsidR="001336C0" w:rsidRPr="0057545E" w14:paraId="1D67F354" w14:textId="77777777" w:rsidTr="001648F9">
        <w:trPr>
          <w:trHeight w:val="1408"/>
        </w:trPr>
        <w:tc>
          <w:tcPr>
            <w:tcW w:w="1951" w:type="dxa"/>
            <w:vMerge w:val="restart"/>
            <w:shd w:val="clear" w:color="auto" w:fill="DBDBDB" w:themeFill="accent3" w:themeFillTint="66"/>
          </w:tcPr>
          <w:p w14:paraId="6E5E438E" w14:textId="77777777" w:rsidR="001336C0" w:rsidRPr="00514DE8" w:rsidRDefault="001336C0" w:rsidP="001336C0">
            <w:pPr>
              <w:spacing w:after="0"/>
              <w:jc w:val="left"/>
              <w:rPr>
                <w:rFonts w:ascii="Arial Narrow" w:hAnsi="Arial Narrow"/>
                <w:b/>
                <w:bCs/>
                <w:sz w:val="18"/>
                <w:szCs w:val="18"/>
                <w:lang w:val="en-GB"/>
              </w:rPr>
            </w:pPr>
            <w:r w:rsidRPr="0057545E">
              <w:rPr>
                <w:rFonts w:ascii="Arial Narrow" w:hAnsi="Arial Narrow"/>
                <w:b/>
                <w:bCs/>
                <w:sz w:val="18"/>
                <w:szCs w:val="18"/>
                <w:lang w:val="en-GB"/>
              </w:rPr>
              <w:t>Outcome 1</w:t>
            </w:r>
          </w:p>
          <w:p w14:paraId="31529666" w14:textId="77777777" w:rsidR="001336C0" w:rsidRPr="00353542" w:rsidRDefault="001336C0" w:rsidP="001336C0">
            <w:pPr>
              <w:spacing w:after="0"/>
              <w:jc w:val="left"/>
              <w:rPr>
                <w:rFonts w:ascii="Arial Narrow" w:hAnsi="Arial Narrow"/>
                <w:b/>
                <w:bCs/>
                <w:sz w:val="18"/>
                <w:szCs w:val="18"/>
                <w:lang w:val="en-GB"/>
              </w:rPr>
            </w:pPr>
          </w:p>
          <w:p w14:paraId="48608B9D" w14:textId="77777777" w:rsidR="001336C0" w:rsidRPr="003B7D62" w:rsidRDefault="001336C0" w:rsidP="001336C0">
            <w:pPr>
              <w:spacing w:after="0"/>
              <w:jc w:val="left"/>
              <w:rPr>
                <w:rFonts w:ascii="Arial Narrow" w:hAnsi="Arial Narrow"/>
                <w:b/>
                <w:bCs/>
                <w:i/>
                <w:sz w:val="18"/>
                <w:szCs w:val="18"/>
                <w:lang w:val="en-GB"/>
              </w:rPr>
            </w:pPr>
            <w:r w:rsidRPr="003B7D62">
              <w:rPr>
                <w:rFonts w:ascii="Arial Narrow" w:hAnsi="Arial Narrow"/>
                <w:bCs/>
                <w:sz w:val="18"/>
                <w:szCs w:val="18"/>
                <w:lang w:val="en-GB"/>
              </w:rPr>
              <w:t>Strengthened government capacity and regulatory frameworks for LEDs and distribution transformers</w:t>
            </w:r>
          </w:p>
          <w:p w14:paraId="3AD8E798" w14:textId="77777777" w:rsidR="001336C0" w:rsidRPr="00666B27" w:rsidRDefault="001336C0" w:rsidP="001336C0">
            <w:pPr>
              <w:spacing w:after="0"/>
              <w:jc w:val="left"/>
              <w:rPr>
                <w:rFonts w:ascii="Arial Narrow" w:hAnsi="Arial Narrow"/>
                <w:b/>
                <w:bCs/>
                <w:sz w:val="18"/>
                <w:szCs w:val="18"/>
                <w:lang w:val="en-GB"/>
              </w:rPr>
            </w:pPr>
          </w:p>
          <w:p w14:paraId="2E3978BA" w14:textId="77777777" w:rsidR="001336C0" w:rsidRPr="00666B27" w:rsidRDefault="001336C0" w:rsidP="001336C0">
            <w:pPr>
              <w:spacing w:after="0"/>
              <w:jc w:val="left"/>
              <w:rPr>
                <w:rFonts w:ascii="Arial Narrow" w:hAnsi="Arial Narrow"/>
                <w:b/>
                <w:bCs/>
                <w:sz w:val="18"/>
                <w:szCs w:val="18"/>
                <w:lang w:val="en-GB"/>
              </w:rPr>
            </w:pPr>
          </w:p>
        </w:tc>
        <w:tc>
          <w:tcPr>
            <w:tcW w:w="1985" w:type="dxa"/>
          </w:tcPr>
          <w:p w14:paraId="6DD94E7C" w14:textId="77777777" w:rsidR="001336C0" w:rsidRPr="00666B27" w:rsidRDefault="001336C0" w:rsidP="001336C0">
            <w:pPr>
              <w:numPr>
                <w:ilvl w:val="0"/>
                <w:numId w:val="33"/>
              </w:numPr>
              <w:tabs>
                <w:tab w:val="left" w:pos="227"/>
              </w:tabs>
              <w:spacing w:after="0"/>
              <w:ind w:left="227" w:hanging="227"/>
              <w:jc w:val="left"/>
              <w:rPr>
                <w:rFonts w:ascii="Arial Narrow" w:hAnsi="Arial Narrow"/>
                <w:bCs/>
                <w:sz w:val="18"/>
                <w:szCs w:val="18"/>
                <w:lang w:val="en-GB"/>
              </w:rPr>
            </w:pPr>
            <w:r w:rsidRPr="00666B27">
              <w:rPr>
                <w:rFonts w:ascii="Arial Narrow" w:hAnsi="Arial Narrow"/>
                <w:bCs/>
                <w:sz w:val="18"/>
                <w:szCs w:val="18"/>
                <w:lang w:val="en-GB"/>
              </w:rPr>
              <w:t xml:space="preserve">Completed market studies on demand, use </w:t>
            </w:r>
            <w:r w:rsidRPr="00666B27">
              <w:rPr>
                <w:rFonts w:ascii="Arial Narrow" w:hAnsi="Arial Narrow"/>
                <w:bCs/>
                <w:noProof/>
                <w:sz w:val="18"/>
                <w:szCs w:val="18"/>
                <w:lang w:val="en-GB"/>
              </w:rPr>
              <w:t>and</w:t>
            </w:r>
            <w:r w:rsidRPr="00666B27">
              <w:rPr>
                <w:rFonts w:ascii="Arial Narrow" w:hAnsi="Arial Narrow"/>
                <w:bCs/>
                <w:sz w:val="18"/>
                <w:szCs w:val="18"/>
                <w:lang w:val="en-GB"/>
              </w:rPr>
              <w:t xml:space="preserve"> supply of lamps and on distribution transformers</w:t>
            </w:r>
          </w:p>
        </w:tc>
        <w:tc>
          <w:tcPr>
            <w:tcW w:w="2409" w:type="dxa"/>
          </w:tcPr>
          <w:p w14:paraId="44A4DFDC" w14:textId="77777777" w:rsidR="001336C0" w:rsidRPr="00666B27" w:rsidRDefault="001336C0" w:rsidP="001336C0">
            <w:pPr>
              <w:spacing w:after="0"/>
              <w:jc w:val="left"/>
              <w:rPr>
                <w:rFonts w:ascii="Arial Narrow" w:hAnsi="Arial Narrow"/>
                <w:bCs/>
                <w:sz w:val="18"/>
                <w:szCs w:val="18"/>
                <w:lang w:val="en-GB"/>
              </w:rPr>
            </w:pPr>
            <w:r w:rsidRPr="00666B27">
              <w:rPr>
                <w:rFonts w:ascii="Arial Narrow" w:hAnsi="Arial Narrow"/>
                <w:bCs/>
                <w:sz w:val="18"/>
                <w:szCs w:val="18"/>
                <w:lang w:val="en-GB"/>
              </w:rPr>
              <w:t>No full comprehensive and coherent market overview exists</w:t>
            </w:r>
          </w:p>
        </w:tc>
        <w:tc>
          <w:tcPr>
            <w:tcW w:w="2268" w:type="dxa"/>
          </w:tcPr>
          <w:p w14:paraId="042CDBA9" w14:textId="77777777" w:rsidR="001336C0" w:rsidRPr="00666B27" w:rsidRDefault="001336C0" w:rsidP="001336C0">
            <w:pPr>
              <w:spacing w:after="0"/>
              <w:jc w:val="left"/>
              <w:rPr>
                <w:rFonts w:ascii="Arial Narrow" w:hAnsi="Arial Narrow"/>
                <w:bCs/>
                <w:sz w:val="18"/>
                <w:szCs w:val="18"/>
                <w:lang w:val="en-GB"/>
              </w:rPr>
            </w:pPr>
            <w:r w:rsidRPr="00666B27">
              <w:rPr>
                <w:rFonts w:ascii="Arial Narrow" w:hAnsi="Arial Narrow"/>
                <w:bCs/>
                <w:sz w:val="18"/>
                <w:szCs w:val="18"/>
                <w:lang w:val="en-GB"/>
              </w:rPr>
              <w:t>Market assessments by yr1:</w:t>
            </w:r>
          </w:p>
          <w:p w14:paraId="47F3829D" w14:textId="77777777" w:rsidR="001336C0" w:rsidRPr="00666B27" w:rsidRDefault="001336C0" w:rsidP="001336C0">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One (1) on lighting products stock demand and supply; One (1) market assessment carried out on transformers production, installation </w:t>
            </w:r>
            <w:r w:rsidRPr="00666B27">
              <w:rPr>
                <w:rFonts w:ascii="Arial Narrow" w:hAnsi="Arial Narrow"/>
                <w:bCs/>
                <w:noProof/>
                <w:sz w:val="18"/>
                <w:szCs w:val="18"/>
                <w:lang w:val="en-GB"/>
              </w:rPr>
              <w:t>and</w:t>
            </w:r>
            <w:r w:rsidRPr="00666B27">
              <w:rPr>
                <w:rFonts w:ascii="Arial Narrow" w:hAnsi="Arial Narrow"/>
                <w:bCs/>
                <w:sz w:val="18"/>
                <w:szCs w:val="18"/>
                <w:lang w:val="en-GB"/>
              </w:rPr>
              <w:t xml:space="preserve"> stock</w:t>
            </w:r>
          </w:p>
        </w:tc>
        <w:tc>
          <w:tcPr>
            <w:tcW w:w="2722" w:type="dxa"/>
          </w:tcPr>
          <w:p w14:paraId="63E69EEB" w14:textId="77777777" w:rsidR="001336C0" w:rsidRPr="00666B27" w:rsidRDefault="001336C0" w:rsidP="001336C0">
            <w:pPr>
              <w:spacing w:after="0"/>
              <w:jc w:val="left"/>
              <w:rPr>
                <w:rFonts w:ascii="Arial Narrow" w:hAnsi="Arial Narrow"/>
                <w:bCs/>
                <w:sz w:val="18"/>
                <w:szCs w:val="18"/>
                <w:lang w:val="en-GB"/>
              </w:rPr>
            </w:pPr>
            <w:r w:rsidRPr="00666B27">
              <w:rPr>
                <w:rFonts w:ascii="Arial Narrow" w:hAnsi="Arial Narrow"/>
                <w:bCs/>
                <w:sz w:val="18"/>
                <w:szCs w:val="18"/>
                <w:lang w:val="en-GB"/>
              </w:rPr>
              <w:t>End-of-project market assessments carried out, comparing results with the first-year market assessments</w:t>
            </w:r>
          </w:p>
        </w:tc>
        <w:tc>
          <w:tcPr>
            <w:tcW w:w="2807" w:type="dxa"/>
          </w:tcPr>
          <w:p w14:paraId="216B8E11" w14:textId="77777777" w:rsidR="001336C0" w:rsidRPr="00666B27" w:rsidRDefault="001336C0" w:rsidP="001336C0">
            <w:pPr>
              <w:spacing w:after="0"/>
              <w:jc w:val="left"/>
              <w:rPr>
                <w:rFonts w:ascii="Arial Narrow" w:hAnsi="Arial Narrow"/>
                <w:sz w:val="18"/>
                <w:szCs w:val="18"/>
                <w:lang w:val="en-GB"/>
              </w:rPr>
            </w:pPr>
            <w:r w:rsidRPr="00666B27">
              <w:rPr>
                <w:rFonts w:ascii="Arial Narrow" w:hAnsi="Arial Narrow"/>
                <w:sz w:val="18"/>
                <w:szCs w:val="18"/>
                <w:lang w:val="en-GB"/>
              </w:rPr>
              <w:t>Markey survey report and supporting data (Excel, statistical analysis software)</w:t>
            </w:r>
          </w:p>
          <w:p w14:paraId="3635DCD8" w14:textId="77777777" w:rsidR="001336C0" w:rsidRPr="00666B27" w:rsidRDefault="001336C0" w:rsidP="001336C0">
            <w:pPr>
              <w:spacing w:after="0"/>
              <w:jc w:val="left"/>
              <w:rPr>
                <w:rFonts w:ascii="Arial Narrow" w:hAnsi="Arial Narrow"/>
                <w:sz w:val="18"/>
                <w:szCs w:val="18"/>
                <w:lang w:val="en-GB"/>
              </w:rPr>
            </w:pPr>
          </w:p>
          <w:p w14:paraId="4B662CED" w14:textId="77777777" w:rsidR="001336C0" w:rsidRPr="00666B27" w:rsidRDefault="001336C0" w:rsidP="001336C0">
            <w:pPr>
              <w:spacing w:after="0"/>
              <w:jc w:val="left"/>
              <w:rPr>
                <w:rFonts w:ascii="Arial Narrow" w:hAnsi="Arial Narrow"/>
                <w:sz w:val="18"/>
                <w:szCs w:val="18"/>
                <w:lang w:val="en-GB"/>
              </w:rPr>
            </w:pPr>
            <w:r w:rsidRPr="00666B27">
              <w:rPr>
                <w:rFonts w:ascii="Arial Narrow" w:hAnsi="Arial Narrow"/>
                <w:sz w:val="18"/>
                <w:szCs w:val="18"/>
                <w:lang w:val="en-GB"/>
              </w:rPr>
              <w:t xml:space="preserve">Data to be collected by means of reports, statistical and sales data from suppliers/producers, customs, Eskom, NERSA, supplemented by </w:t>
            </w:r>
            <w:r w:rsidRPr="00666B27">
              <w:rPr>
                <w:rFonts w:ascii="Arial Narrow" w:hAnsi="Arial Narrow"/>
                <w:noProof/>
                <w:sz w:val="18"/>
                <w:szCs w:val="18"/>
                <w:lang w:val="en-GB"/>
              </w:rPr>
              <w:t>customer</w:t>
            </w:r>
            <w:r w:rsidRPr="00666B27">
              <w:rPr>
                <w:rFonts w:ascii="Arial Narrow" w:hAnsi="Arial Narrow"/>
                <w:sz w:val="18"/>
                <w:szCs w:val="18"/>
                <w:lang w:val="en-GB"/>
              </w:rPr>
              <w:t>, retailer and supplier surveys (linked with Indicators 11 and 15).</w:t>
            </w:r>
          </w:p>
          <w:p w14:paraId="29D64D80" w14:textId="77777777" w:rsidR="001336C0" w:rsidRPr="00666B27" w:rsidRDefault="001336C0" w:rsidP="001336C0">
            <w:pPr>
              <w:spacing w:after="0"/>
              <w:jc w:val="left"/>
              <w:rPr>
                <w:rFonts w:ascii="Arial Narrow" w:hAnsi="Arial Narrow"/>
                <w:sz w:val="18"/>
                <w:szCs w:val="18"/>
                <w:lang w:val="en-GB"/>
              </w:rPr>
            </w:pPr>
            <w:r w:rsidRPr="00666B27">
              <w:rPr>
                <w:rFonts w:ascii="Arial Narrow" w:hAnsi="Arial Narrow"/>
                <w:i/>
                <w:sz w:val="18"/>
                <w:szCs w:val="18"/>
                <w:lang w:val="en-GB"/>
              </w:rPr>
              <w:t xml:space="preserve">Assumption/risk: </w:t>
            </w:r>
            <w:r>
              <w:rPr>
                <w:rFonts w:ascii="Arial Narrow" w:hAnsi="Arial Narrow"/>
                <w:sz w:val="18"/>
                <w:szCs w:val="18"/>
                <w:lang w:val="en-GB"/>
              </w:rPr>
              <w:t xml:space="preserve">willingness </w:t>
            </w:r>
            <w:r w:rsidRPr="00666B27">
              <w:rPr>
                <w:rFonts w:ascii="Arial Narrow" w:hAnsi="Arial Narrow"/>
                <w:sz w:val="18"/>
                <w:szCs w:val="18"/>
                <w:lang w:val="en-GB"/>
              </w:rPr>
              <w:t>of companies and agencies to share data</w:t>
            </w:r>
          </w:p>
        </w:tc>
      </w:tr>
      <w:tr w:rsidR="001336C0" w:rsidRPr="0057545E" w14:paraId="7FB7685E" w14:textId="77777777" w:rsidTr="001648F9">
        <w:trPr>
          <w:trHeight w:val="1601"/>
        </w:trPr>
        <w:tc>
          <w:tcPr>
            <w:tcW w:w="1951" w:type="dxa"/>
            <w:vMerge/>
            <w:shd w:val="clear" w:color="auto" w:fill="DBDBDB" w:themeFill="accent3" w:themeFillTint="66"/>
          </w:tcPr>
          <w:p w14:paraId="37EEB076" w14:textId="77777777" w:rsidR="001336C0" w:rsidRPr="00666B27" w:rsidRDefault="001336C0" w:rsidP="001336C0">
            <w:pPr>
              <w:spacing w:after="0"/>
              <w:jc w:val="left"/>
              <w:rPr>
                <w:rFonts w:ascii="Arial Narrow" w:hAnsi="Arial Narrow"/>
                <w:bCs/>
                <w:i/>
                <w:sz w:val="18"/>
                <w:szCs w:val="18"/>
                <w:lang w:val="en-GB"/>
              </w:rPr>
            </w:pPr>
          </w:p>
        </w:tc>
        <w:tc>
          <w:tcPr>
            <w:tcW w:w="1985" w:type="dxa"/>
          </w:tcPr>
          <w:p w14:paraId="5AF47BA1" w14:textId="77777777" w:rsidR="001336C0" w:rsidRPr="00666B27" w:rsidRDefault="001336C0" w:rsidP="001336C0">
            <w:pPr>
              <w:numPr>
                <w:ilvl w:val="0"/>
                <w:numId w:val="33"/>
              </w:numPr>
              <w:tabs>
                <w:tab w:val="left" w:pos="227"/>
              </w:tabs>
              <w:spacing w:after="0"/>
              <w:ind w:left="227" w:hanging="227"/>
              <w:jc w:val="left"/>
              <w:rPr>
                <w:rFonts w:ascii="Arial Narrow" w:hAnsi="Arial Narrow"/>
                <w:bCs/>
                <w:sz w:val="18"/>
                <w:szCs w:val="18"/>
                <w:lang w:val="en-GB"/>
              </w:rPr>
            </w:pPr>
            <w:r w:rsidRPr="00666B27">
              <w:rPr>
                <w:rFonts w:ascii="Arial Narrow" w:hAnsi="Arial Narrow"/>
                <w:bCs/>
                <w:sz w:val="18"/>
                <w:szCs w:val="18"/>
                <w:lang w:val="en-GB"/>
              </w:rPr>
              <w:t xml:space="preserve">Status of action plans for </w:t>
            </w:r>
            <w:r w:rsidRPr="00666B27">
              <w:rPr>
                <w:rFonts w:ascii="Arial Narrow" w:hAnsi="Arial Narrow"/>
                <w:bCs/>
                <w:noProof/>
                <w:sz w:val="18"/>
                <w:szCs w:val="18"/>
                <w:lang w:val="en-GB"/>
              </w:rPr>
              <w:t>large-scale</w:t>
            </w:r>
            <w:r w:rsidRPr="00666B27">
              <w:rPr>
                <w:rFonts w:ascii="Arial Narrow" w:hAnsi="Arial Narrow"/>
                <w:bCs/>
                <w:sz w:val="18"/>
                <w:szCs w:val="18"/>
                <w:lang w:val="en-GB"/>
              </w:rPr>
              <w:t xml:space="preserve"> introduction of LED lamps and high-efficiency distribution transformers</w:t>
            </w:r>
          </w:p>
        </w:tc>
        <w:tc>
          <w:tcPr>
            <w:tcW w:w="2409" w:type="dxa"/>
          </w:tcPr>
          <w:p w14:paraId="7037A461" w14:textId="77777777" w:rsidR="001336C0" w:rsidRPr="00666B27" w:rsidRDefault="001336C0" w:rsidP="001336C0">
            <w:pPr>
              <w:spacing w:after="0"/>
              <w:jc w:val="left"/>
              <w:rPr>
                <w:rFonts w:ascii="Arial Narrow" w:hAnsi="Arial Narrow"/>
                <w:bCs/>
                <w:sz w:val="18"/>
                <w:szCs w:val="18"/>
                <w:lang w:val="en-GB"/>
              </w:rPr>
            </w:pPr>
            <w:r w:rsidRPr="00666B27">
              <w:rPr>
                <w:rFonts w:ascii="Arial Narrow" w:hAnsi="Arial Narrow"/>
                <w:bCs/>
                <w:sz w:val="18"/>
                <w:szCs w:val="18"/>
                <w:lang w:val="en-GB"/>
              </w:rPr>
              <w:t>No action plans on efficient lighting or high-efficiency transformers at national government level</w:t>
            </w:r>
          </w:p>
        </w:tc>
        <w:tc>
          <w:tcPr>
            <w:tcW w:w="2268" w:type="dxa"/>
          </w:tcPr>
          <w:p w14:paraId="21AA15BA" w14:textId="77777777" w:rsidR="001336C0" w:rsidRPr="00666B27" w:rsidRDefault="001336C0" w:rsidP="001336C0">
            <w:pPr>
              <w:spacing w:after="0"/>
              <w:jc w:val="left"/>
              <w:rPr>
                <w:rFonts w:ascii="Arial Narrow" w:hAnsi="Arial Narrow"/>
                <w:bCs/>
                <w:sz w:val="18"/>
                <w:szCs w:val="18"/>
                <w:lang w:val="en-GB"/>
              </w:rPr>
            </w:pPr>
            <w:r w:rsidRPr="00666B27">
              <w:rPr>
                <w:rFonts w:ascii="Arial Narrow" w:hAnsi="Arial Narrow"/>
                <w:bCs/>
                <w:sz w:val="18"/>
                <w:szCs w:val="18"/>
                <w:lang w:val="en-GB"/>
              </w:rPr>
              <w:t>Action plan formulated for (LED) efficient lighting and one action plan for high-efficiency transformers by end of yr2</w:t>
            </w:r>
          </w:p>
        </w:tc>
        <w:tc>
          <w:tcPr>
            <w:tcW w:w="2722" w:type="dxa"/>
          </w:tcPr>
          <w:p w14:paraId="1510370C" w14:textId="77777777" w:rsidR="001336C0" w:rsidRPr="00666B27" w:rsidRDefault="001336C0" w:rsidP="001336C0">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Action plans revised (as needed) in </w:t>
            </w:r>
            <w:proofErr w:type="spellStart"/>
            <w:r w:rsidRPr="00666B27">
              <w:rPr>
                <w:rFonts w:ascii="Arial Narrow" w:hAnsi="Arial Narrow"/>
                <w:bCs/>
                <w:sz w:val="18"/>
                <w:szCs w:val="18"/>
                <w:lang w:val="en-GB"/>
              </w:rPr>
              <w:t>yr</w:t>
            </w:r>
            <w:proofErr w:type="spellEnd"/>
            <w:r w:rsidRPr="00666B27">
              <w:rPr>
                <w:rFonts w:ascii="Arial Narrow" w:hAnsi="Arial Narrow"/>
                <w:bCs/>
                <w:sz w:val="18"/>
                <w:szCs w:val="18"/>
                <w:lang w:val="en-GB"/>
              </w:rPr>
              <w:t xml:space="preserve"> 4 based on final the results and achievements of the Project</w:t>
            </w:r>
          </w:p>
        </w:tc>
        <w:tc>
          <w:tcPr>
            <w:tcW w:w="2807" w:type="dxa"/>
          </w:tcPr>
          <w:p w14:paraId="2A1C7CDC" w14:textId="77777777" w:rsidR="001336C0" w:rsidRPr="00666B27" w:rsidRDefault="001336C0" w:rsidP="001336C0">
            <w:pPr>
              <w:spacing w:after="0"/>
              <w:jc w:val="left"/>
              <w:rPr>
                <w:rFonts w:ascii="Arial Narrow" w:hAnsi="Arial Narrow"/>
                <w:sz w:val="18"/>
                <w:szCs w:val="18"/>
                <w:lang w:val="en-GB"/>
              </w:rPr>
            </w:pPr>
            <w:r w:rsidRPr="00666B27">
              <w:rPr>
                <w:rFonts w:ascii="Arial Narrow" w:hAnsi="Arial Narrow"/>
                <w:sz w:val="18"/>
                <w:szCs w:val="18"/>
                <w:lang w:val="en-GB"/>
              </w:rPr>
              <w:t xml:space="preserve">Minutes of </w:t>
            </w:r>
            <w:r w:rsidRPr="00666B27">
              <w:rPr>
                <w:rFonts w:ascii="Arial Narrow" w:hAnsi="Arial Narrow"/>
                <w:noProof/>
                <w:sz w:val="18"/>
                <w:szCs w:val="18"/>
                <w:lang w:val="en-GB"/>
              </w:rPr>
              <w:t>meeting</w:t>
            </w:r>
            <w:r w:rsidRPr="00666B27">
              <w:rPr>
                <w:rFonts w:ascii="Arial Narrow" w:hAnsi="Arial Narrow"/>
                <w:sz w:val="18"/>
                <w:szCs w:val="18"/>
                <w:lang w:val="en-GB"/>
              </w:rPr>
              <w:t xml:space="preserve"> of working groups (on lighting and one on transformers) that discuss draft action plans. Publication of action plans</w:t>
            </w:r>
          </w:p>
          <w:p w14:paraId="21EED1ED" w14:textId="77777777" w:rsidR="001336C0" w:rsidRPr="00666B27" w:rsidRDefault="001336C0" w:rsidP="001336C0">
            <w:pPr>
              <w:spacing w:after="0"/>
              <w:jc w:val="left"/>
              <w:rPr>
                <w:rFonts w:ascii="Arial Narrow" w:hAnsi="Arial Narrow"/>
                <w:i/>
                <w:sz w:val="18"/>
                <w:szCs w:val="18"/>
                <w:lang w:val="en-GB"/>
              </w:rPr>
            </w:pPr>
          </w:p>
          <w:p w14:paraId="61F827F2" w14:textId="77777777" w:rsidR="001336C0" w:rsidRPr="00666B27" w:rsidRDefault="001336C0" w:rsidP="001336C0">
            <w:pPr>
              <w:spacing w:after="0"/>
              <w:jc w:val="left"/>
              <w:rPr>
                <w:rFonts w:ascii="Arial Narrow" w:hAnsi="Arial Narrow"/>
                <w:i/>
                <w:sz w:val="18"/>
                <w:szCs w:val="18"/>
                <w:lang w:val="en-GB"/>
              </w:rPr>
            </w:pPr>
            <w:r w:rsidRPr="00666B27">
              <w:rPr>
                <w:rFonts w:ascii="Arial Narrow" w:hAnsi="Arial Narrow"/>
                <w:i/>
                <w:sz w:val="18"/>
                <w:szCs w:val="18"/>
                <w:lang w:val="en-GB"/>
              </w:rPr>
              <w:t>Assumption/risk:</w:t>
            </w:r>
          </w:p>
          <w:p w14:paraId="08214742" w14:textId="77777777" w:rsidR="001336C0" w:rsidRPr="00666B27" w:rsidRDefault="001336C0" w:rsidP="001336C0">
            <w:pPr>
              <w:spacing w:after="0"/>
              <w:jc w:val="left"/>
              <w:rPr>
                <w:rFonts w:ascii="Arial Narrow" w:hAnsi="Arial Narrow"/>
                <w:sz w:val="18"/>
                <w:szCs w:val="18"/>
                <w:lang w:val="en-GB"/>
              </w:rPr>
            </w:pPr>
            <w:r w:rsidRPr="00666B27">
              <w:rPr>
                <w:rFonts w:ascii="Arial Narrow" w:hAnsi="Arial Narrow"/>
                <w:sz w:val="18"/>
                <w:szCs w:val="18"/>
                <w:lang w:val="en-GB"/>
              </w:rPr>
              <w:t xml:space="preserve">The Action Plans will be ensured through </w:t>
            </w:r>
            <w:r w:rsidRPr="00666B27">
              <w:rPr>
                <w:rFonts w:ascii="Arial Narrow" w:hAnsi="Arial Narrow"/>
                <w:noProof/>
                <w:sz w:val="18"/>
                <w:szCs w:val="18"/>
                <w:lang w:val="en-GB"/>
              </w:rPr>
              <w:t>formation</w:t>
            </w:r>
            <w:r w:rsidRPr="00666B27">
              <w:rPr>
                <w:rFonts w:ascii="Arial Narrow" w:hAnsi="Arial Narrow"/>
                <w:sz w:val="18"/>
                <w:szCs w:val="18"/>
                <w:lang w:val="en-GB"/>
              </w:rPr>
              <w:t xml:space="preserve"> of Working Groups (see Project management section) and as a mechanism for regular consultations. Assumed strong involvement of national agencies in the project</w:t>
            </w:r>
          </w:p>
        </w:tc>
      </w:tr>
      <w:tr w:rsidR="001336C0" w:rsidRPr="0057545E" w14:paraId="3125F4F8" w14:textId="77777777" w:rsidTr="001648F9">
        <w:trPr>
          <w:trHeight w:val="74"/>
        </w:trPr>
        <w:tc>
          <w:tcPr>
            <w:tcW w:w="1951" w:type="dxa"/>
            <w:vMerge/>
            <w:shd w:val="clear" w:color="auto" w:fill="DBDBDB" w:themeFill="accent3" w:themeFillTint="66"/>
          </w:tcPr>
          <w:p w14:paraId="3A2BE399" w14:textId="77777777" w:rsidR="001336C0" w:rsidRPr="00666B27" w:rsidRDefault="001336C0" w:rsidP="001336C0">
            <w:pPr>
              <w:spacing w:after="0"/>
              <w:jc w:val="left"/>
              <w:rPr>
                <w:rFonts w:ascii="Arial Narrow" w:hAnsi="Arial Narrow"/>
                <w:b/>
                <w:bCs/>
                <w:sz w:val="18"/>
                <w:szCs w:val="18"/>
                <w:lang w:val="en-GB"/>
              </w:rPr>
            </w:pPr>
          </w:p>
        </w:tc>
        <w:tc>
          <w:tcPr>
            <w:tcW w:w="1985" w:type="dxa"/>
          </w:tcPr>
          <w:p w14:paraId="40C72B64" w14:textId="77777777" w:rsidR="001336C0" w:rsidRPr="00666B27" w:rsidRDefault="001336C0" w:rsidP="001336C0">
            <w:pPr>
              <w:numPr>
                <w:ilvl w:val="0"/>
                <w:numId w:val="33"/>
              </w:numPr>
              <w:tabs>
                <w:tab w:val="left" w:pos="227"/>
              </w:tabs>
              <w:spacing w:after="0"/>
              <w:ind w:left="227" w:hanging="227"/>
              <w:jc w:val="left"/>
              <w:rPr>
                <w:rFonts w:ascii="Arial Narrow" w:hAnsi="Arial Narrow"/>
                <w:sz w:val="18"/>
                <w:szCs w:val="18"/>
                <w:lang w:val="en-GB"/>
              </w:rPr>
            </w:pPr>
            <w:r w:rsidRPr="00666B27">
              <w:rPr>
                <w:rFonts w:ascii="Arial Narrow" w:hAnsi="Arial Narrow"/>
                <w:sz w:val="18"/>
                <w:szCs w:val="18"/>
                <w:lang w:val="en-GB"/>
              </w:rPr>
              <w:t>Availability of updated information on products and on their compliance with standards and labels</w:t>
            </w:r>
          </w:p>
        </w:tc>
        <w:tc>
          <w:tcPr>
            <w:tcW w:w="2409" w:type="dxa"/>
          </w:tcPr>
          <w:p w14:paraId="33D867C2" w14:textId="77777777" w:rsidR="001336C0" w:rsidRPr="00666B27" w:rsidRDefault="001336C0" w:rsidP="001336C0">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No register or web portal on </w:t>
            </w:r>
            <w:r w:rsidRPr="00666B27">
              <w:rPr>
                <w:rFonts w:ascii="Arial Narrow" w:hAnsi="Arial Narrow"/>
                <w:bCs/>
                <w:noProof/>
                <w:sz w:val="18"/>
                <w:szCs w:val="18"/>
                <w:lang w:val="en-GB"/>
              </w:rPr>
              <w:t>energy</w:t>
            </w:r>
            <w:r w:rsidRPr="00666B27">
              <w:rPr>
                <w:rFonts w:ascii="Arial Narrow" w:hAnsi="Arial Narrow"/>
                <w:bCs/>
                <w:sz w:val="18"/>
                <w:szCs w:val="18"/>
                <w:lang w:val="en-GB"/>
              </w:rPr>
              <w:t xml:space="preserve"> performance of LED and transformers South Africa</w:t>
            </w:r>
          </w:p>
        </w:tc>
        <w:tc>
          <w:tcPr>
            <w:tcW w:w="2268" w:type="dxa"/>
          </w:tcPr>
          <w:p w14:paraId="10113B72" w14:textId="77777777" w:rsidR="001336C0" w:rsidRPr="00666B27" w:rsidRDefault="001336C0" w:rsidP="001336C0">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One (1) register/web portal on compliant products and results of MVE (Outcome 3) set up under UNDP/GEF standards and </w:t>
            </w:r>
            <w:r w:rsidRPr="00666B27">
              <w:rPr>
                <w:rFonts w:ascii="Arial Narrow" w:hAnsi="Arial Narrow"/>
                <w:bCs/>
                <w:noProof/>
                <w:sz w:val="18"/>
                <w:szCs w:val="18"/>
                <w:lang w:val="en-GB"/>
              </w:rPr>
              <w:t>labelling</w:t>
            </w:r>
            <w:r w:rsidRPr="00666B27">
              <w:rPr>
                <w:rFonts w:ascii="Arial Narrow" w:hAnsi="Arial Narrow"/>
                <w:bCs/>
                <w:sz w:val="18"/>
                <w:szCs w:val="18"/>
                <w:lang w:val="en-GB"/>
              </w:rPr>
              <w:t xml:space="preserve"> project with new data collected and </w:t>
            </w:r>
            <w:r w:rsidRPr="00666B27">
              <w:rPr>
                <w:rFonts w:ascii="Arial Narrow" w:hAnsi="Arial Narrow"/>
                <w:bCs/>
                <w:noProof/>
                <w:sz w:val="18"/>
                <w:szCs w:val="18"/>
                <w:lang w:val="en-GB"/>
              </w:rPr>
              <w:t>analysed</w:t>
            </w:r>
            <w:r w:rsidRPr="00666B27">
              <w:rPr>
                <w:rFonts w:ascii="Arial Narrow" w:hAnsi="Arial Narrow"/>
                <w:bCs/>
                <w:sz w:val="18"/>
                <w:szCs w:val="18"/>
                <w:lang w:val="en-GB"/>
              </w:rPr>
              <w:t xml:space="preserve"> on </w:t>
            </w:r>
            <w:r w:rsidRPr="00666B27">
              <w:rPr>
                <w:rFonts w:ascii="Arial Narrow" w:hAnsi="Arial Narrow"/>
                <w:bCs/>
                <w:sz w:val="18"/>
                <w:szCs w:val="18"/>
                <w:lang w:val="en-GB"/>
              </w:rPr>
              <w:lastRenderedPageBreak/>
              <w:t>LEDs and distribution transformers</w:t>
            </w:r>
          </w:p>
        </w:tc>
        <w:tc>
          <w:tcPr>
            <w:tcW w:w="2722" w:type="dxa"/>
          </w:tcPr>
          <w:p w14:paraId="00224036" w14:textId="77777777" w:rsidR="001336C0" w:rsidRPr="00666B27" w:rsidRDefault="001336C0" w:rsidP="001336C0">
            <w:pPr>
              <w:spacing w:after="0"/>
              <w:jc w:val="left"/>
              <w:rPr>
                <w:rFonts w:ascii="Arial Narrow" w:hAnsi="Arial Narrow"/>
                <w:bCs/>
                <w:sz w:val="18"/>
                <w:szCs w:val="18"/>
                <w:lang w:val="en-GB"/>
              </w:rPr>
            </w:pPr>
            <w:r w:rsidRPr="00666B27">
              <w:rPr>
                <w:rFonts w:ascii="Arial Narrow" w:hAnsi="Arial Narrow"/>
                <w:bCs/>
                <w:sz w:val="18"/>
                <w:szCs w:val="18"/>
                <w:lang w:val="en-GB"/>
              </w:rPr>
              <w:lastRenderedPageBreak/>
              <w:t xml:space="preserve">Register and web portal are operational, with complete and regularly updated data collection on </w:t>
            </w:r>
            <w:r w:rsidRPr="00666B27">
              <w:rPr>
                <w:rFonts w:ascii="Arial Narrow" w:hAnsi="Arial Narrow"/>
                <w:bCs/>
                <w:noProof/>
                <w:sz w:val="18"/>
                <w:szCs w:val="18"/>
                <w:lang w:val="en-GB"/>
              </w:rPr>
              <w:t>energy</w:t>
            </w:r>
            <w:r w:rsidRPr="00666B27">
              <w:rPr>
                <w:rFonts w:ascii="Arial Narrow" w:hAnsi="Arial Narrow"/>
                <w:bCs/>
                <w:sz w:val="18"/>
                <w:szCs w:val="18"/>
                <w:lang w:val="en-GB"/>
              </w:rPr>
              <w:t xml:space="preserve"> performance of (LED) lighting, and distribution transformers (e.g., as part of </w:t>
            </w:r>
            <w:r w:rsidRPr="00666B27">
              <w:rPr>
                <w:rFonts w:ascii="Arial Narrow" w:hAnsi="Arial Narrow"/>
                <w:bCs/>
                <w:noProof/>
                <w:sz w:val="18"/>
                <w:szCs w:val="18"/>
                <w:lang w:val="en-GB"/>
              </w:rPr>
              <w:t>existing</w:t>
            </w:r>
            <w:r w:rsidRPr="00666B27">
              <w:rPr>
                <w:rFonts w:ascii="Arial Narrow" w:hAnsi="Arial Narrow"/>
                <w:bCs/>
                <w:sz w:val="18"/>
                <w:szCs w:val="18"/>
                <w:lang w:val="en-GB"/>
              </w:rPr>
              <w:t xml:space="preserve"> website)</w:t>
            </w:r>
          </w:p>
        </w:tc>
        <w:tc>
          <w:tcPr>
            <w:tcW w:w="2807" w:type="dxa"/>
          </w:tcPr>
          <w:p w14:paraId="3D060925" w14:textId="77777777" w:rsidR="001336C0" w:rsidRPr="00666B27" w:rsidRDefault="001336C0" w:rsidP="001336C0">
            <w:pPr>
              <w:spacing w:after="0"/>
              <w:jc w:val="left"/>
              <w:rPr>
                <w:rFonts w:ascii="Arial Narrow" w:hAnsi="Arial Narrow"/>
                <w:sz w:val="18"/>
                <w:szCs w:val="18"/>
                <w:lang w:val="en-GB"/>
              </w:rPr>
            </w:pPr>
            <w:r w:rsidRPr="00666B27">
              <w:rPr>
                <w:rFonts w:ascii="Arial Narrow" w:hAnsi="Arial Narrow"/>
                <w:i/>
                <w:noProof/>
                <w:sz w:val="18"/>
                <w:szCs w:val="18"/>
                <w:lang w:val="en-GB"/>
              </w:rPr>
              <w:t>Assumption / risk</w:t>
            </w:r>
            <w:r w:rsidRPr="00666B27">
              <w:rPr>
                <w:rFonts w:ascii="Arial Narrow" w:hAnsi="Arial Narrow"/>
                <w:i/>
                <w:sz w:val="18"/>
                <w:szCs w:val="18"/>
                <w:lang w:val="en-GB"/>
              </w:rPr>
              <w:t xml:space="preserve">: </w:t>
            </w:r>
            <w:r w:rsidRPr="00666B27">
              <w:rPr>
                <w:rFonts w:ascii="Arial Narrow" w:hAnsi="Arial Narrow"/>
                <w:sz w:val="18"/>
                <w:szCs w:val="18"/>
                <w:lang w:val="en-GB"/>
              </w:rPr>
              <w:t xml:space="preserve">register and web portal will be established and </w:t>
            </w:r>
            <w:r w:rsidRPr="00666B27">
              <w:rPr>
                <w:rFonts w:ascii="Arial Narrow" w:hAnsi="Arial Narrow"/>
                <w:noProof/>
                <w:sz w:val="18"/>
                <w:szCs w:val="18"/>
                <w:lang w:val="en-GB"/>
              </w:rPr>
              <w:t>database</w:t>
            </w:r>
            <w:r w:rsidRPr="00666B27">
              <w:rPr>
                <w:rFonts w:ascii="Arial Narrow" w:hAnsi="Arial Narrow"/>
                <w:sz w:val="18"/>
                <w:szCs w:val="18"/>
                <w:lang w:val="en-GB"/>
              </w:rPr>
              <w:t xml:space="preserve"> of compliant products regularly updated. Manufacturers, suppliers contribute to </w:t>
            </w:r>
            <w:r w:rsidRPr="00666B27">
              <w:rPr>
                <w:rFonts w:ascii="Arial Narrow" w:hAnsi="Arial Narrow"/>
                <w:noProof/>
                <w:sz w:val="18"/>
                <w:szCs w:val="18"/>
                <w:lang w:val="en-GB"/>
              </w:rPr>
              <w:t>database</w:t>
            </w:r>
            <w:r w:rsidRPr="00666B27">
              <w:rPr>
                <w:rFonts w:ascii="Arial Narrow" w:hAnsi="Arial Narrow"/>
                <w:sz w:val="18"/>
                <w:szCs w:val="18"/>
                <w:lang w:val="en-GB"/>
              </w:rPr>
              <w:t xml:space="preserve"> with reliable and </w:t>
            </w:r>
            <w:r w:rsidRPr="00666B27">
              <w:rPr>
                <w:rFonts w:ascii="Arial Narrow" w:hAnsi="Arial Narrow"/>
                <w:sz w:val="18"/>
                <w:szCs w:val="18"/>
                <w:lang w:val="en-GB"/>
              </w:rPr>
              <w:lastRenderedPageBreak/>
              <w:t>complete data so that integrity is maintained</w:t>
            </w:r>
          </w:p>
          <w:p w14:paraId="2B99ACC2" w14:textId="77777777" w:rsidR="001336C0" w:rsidRPr="00666B27" w:rsidRDefault="001336C0" w:rsidP="001336C0">
            <w:pPr>
              <w:spacing w:after="0"/>
              <w:jc w:val="left"/>
              <w:rPr>
                <w:rFonts w:ascii="Arial Narrow" w:hAnsi="Arial Narrow"/>
                <w:sz w:val="18"/>
                <w:szCs w:val="18"/>
                <w:lang w:val="en-GB"/>
              </w:rPr>
            </w:pPr>
          </w:p>
          <w:p w14:paraId="418547F2" w14:textId="77777777" w:rsidR="001336C0" w:rsidRPr="00666B27" w:rsidRDefault="001336C0" w:rsidP="001336C0">
            <w:pPr>
              <w:spacing w:after="0"/>
              <w:jc w:val="left"/>
              <w:rPr>
                <w:rFonts w:ascii="Arial Narrow" w:hAnsi="Arial Narrow"/>
                <w:sz w:val="18"/>
                <w:szCs w:val="18"/>
                <w:lang w:val="en-GB"/>
              </w:rPr>
            </w:pPr>
          </w:p>
        </w:tc>
      </w:tr>
      <w:tr w:rsidR="001336C0" w:rsidRPr="0057545E" w14:paraId="12443CB5" w14:textId="77777777" w:rsidTr="001648F9">
        <w:trPr>
          <w:trHeight w:val="1203"/>
        </w:trPr>
        <w:tc>
          <w:tcPr>
            <w:tcW w:w="1951" w:type="dxa"/>
            <w:vMerge/>
            <w:shd w:val="clear" w:color="auto" w:fill="DBDBDB" w:themeFill="accent3" w:themeFillTint="66"/>
          </w:tcPr>
          <w:p w14:paraId="183390B5" w14:textId="77777777" w:rsidR="001336C0" w:rsidRPr="00666B27" w:rsidRDefault="001336C0" w:rsidP="001336C0">
            <w:pPr>
              <w:spacing w:after="0"/>
              <w:jc w:val="left"/>
              <w:rPr>
                <w:rFonts w:ascii="Arial Narrow" w:hAnsi="Arial Narrow"/>
                <w:bCs/>
                <w:sz w:val="18"/>
                <w:szCs w:val="18"/>
                <w:lang w:val="en-GB"/>
              </w:rPr>
            </w:pPr>
          </w:p>
        </w:tc>
        <w:tc>
          <w:tcPr>
            <w:tcW w:w="1985" w:type="dxa"/>
          </w:tcPr>
          <w:p w14:paraId="0D433597" w14:textId="77777777" w:rsidR="001336C0" w:rsidRPr="00666B27" w:rsidRDefault="001336C0" w:rsidP="001336C0">
            <w:pPr>
              <w:numPr>
                <w:ilvl w:val="0"/>
                <w:numId w:val="33"/>
              </w:numPr>
              <w:tabs>
                <w:tab w:val="left" w:pos="227"/>
              </w:tabs>
              <w:spacing w:after="0"/>
              <w:ind w:left="227" w:hanging="294"/>
              <w:jc w:val="left"/>
              <w:rPr>
                <w:rFonts w:ascii="Arial Narrow" w:hAnsi="Arial Narrow"/>
                <w:bCs/>
                <w:i/>
                <w:sz w:val="18"/>
                <w:szCs w:val="18"/>
                <w:lang w:val="en-GB"/>
              </w:rPr>
            </w:pPr>
            <w:r w:rsidRPr="00666B27">
              <w:rPr>
                <w:rFonts w:ascii="Arial Narrow" w:hAnsi="Arial Narrow"/>
                <w:bCs/>
                <w:sz w:val="18"/>
                <w:szCs w:val="18"/>
                <w:lang w:val="en-GB"/>
              </w:rPr>
              <w:t xml:space="preserve">Status of minimum energy performance standards (MEPS) for LEDs and </w:t>
            </w:r>
            <w:r w:rsidRPr="00666B27">
              <w:rPr>
                <w:rFonts w:ascii="Arial Narrow" w:hAnsi="Arial Narrow"/>
                <w:sz w:val="18"/>
                <w:szCs w:val="18"/>
                <w:lang w:val="en-GB"/>
              </w:rPr>
              <w:t>energy labels for LEDs</w:t>
            </w:r>
            <w:r w:rsidRPr="00666B27">
              <w:rPr>
                <w:rFonts w:ascii="Arial Narrow" w:hAnsi="Arial Narrow"/>
                <w:bCs/>
                <w:sz w:val="18"/>
                <w:szCs w:val="18"/>
                <w:lang w:val="en-GB"/>
              </w:rPr>
              <w:t xml:space="preserve"> </w:t>
            </w:r>
          </w:p>
        </w:tc>
        <w:tc>
          <w:tcPr>
            <w:tcW w:w="2409" w:type="dxa"/>
          </w:tcPr>
          <w:p w14:paraId="666BA06B" w14:textId="77777777" w:rsidR="001336C0" w:rsidRPr="00666B27" w:rsidRDefault="001336C0" w:rsidP="001336C0">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Mandatory MEPS and energy </w:t>
            </w:r>
            <w:r w:rsidRPr="00666B27">
              <w:rPr>
                <w:rFonts w:ascii="Arial Narrow" w:hAnsi="Arial Narrow"/>
                <w:bCs/>
                <w:noProof/>
                <w:sz w:val="18"/>
                <w:szCs w:val="18"/>
                <w:lang w:val="en-GB"/>
              </w:rPr>
              <w:t>labelling</w:t>
            </w:r>
            <w:r w:rsidRPr="00666B27">
              <w:rPr>
                <w:rFonts w:ascii="Arial Narrow" w:hAnsi="Arial Narrow"/>
                <w:bCs/>
                <w:sz w:val="18"/>
                <w:szCs w:val="18"/>
                <w:lang w:val="en-GB"/>
              </w:rPr>
              <w:t xml:space="preserve"> for selected appliances, but not yet for LED lamps-luminaires distribution transformers</w:t>
            </w:r>
          </w:p>
        </w:tc>
        <w:tc>
          <w:tcPr>
            <w:tcW w:w="2268" w:type="dxa"/>
          </w:tcPr>
          <w:p w14:paraId="49F61C69" w14:textId="77777777" w:rsidR="001336C0" w:rsidRPr="00666B27" w:rsidRDefault="001336C0" w:rsidP="001336C0">
            <w:pPr>
              <w:spacing w:after="0"/>
              <w:jc w:val="left"/>
              <w:rPr>
                <w:rFonts w:ascii="Arial Narrow" w:hAnsi="Arial Narrow"/>
                <w:bCs/>
                <w:sz w:val="18"/>
                <w:szCs w:val="18"/>
                <w:lang w:val="en-GB"/>
              </w:rPr>
            </w:pPr>
            <w:r w:rsidRPr="00666B27">
              <w:rPr>
                <w:rFonts w:ascii="Arial Narrow" w:hAnsi="Arial Narrow"/>
                <w:bCs/>
                <w:sz w:val="18"/>
                <w:szCs w:val="18"/>
                <w:lang w:val="en-GB"/>
              </w:rPr>
              <w:t>Proposal for MEPS and energy label categories for LED lamps (under discussion DoE, N</w:t>
            </w:r>
            <w:r>
              <w:rPr>
                <w:rFonts w:ascii="Arial Narrow" w:hAnsi="Arial Narrow"/>
                <w:bCs/>
                <w:sz w:val="18"/>
                <w:szCs w:val="18"/>
                <w:lang w:val="en-GB"/>
              </w:rPr>
              <w:t>RC</w:t>
            </w:r>
            <w:r w:rsidRPr="00666B27">
              <w:rPr>
                <w:rFonts w:ascii="Arial Narrow" w:hAnsi="Arial Narrow"/>
                <w:bCs/>
                <w:sz w:val="18"/>
                <w:szCs w:val="18"/>
                <w:lang w:val="en-GB"/>
              </w:rPr>
              <w:t>S, SABS) and MEPS for distribution transformers (under discussion DoE, N</w:t>
            </w:r>
            <w:r>
              <w:rPr>
                <w:rFonts w:ascii="Arial Narrow" w:hAnsi="Arial Narrow"/>
                <w:bCs/>
                <w:sz w:val="18"/>
                <w:szCs w:val="18"/>
                <w:lang w:val="en-GB"/>
              </w:rPr>
              <w:t>RC</w:t>
            </w:r>
            <w:r w:rsidRPr="00666B27">
              <w:rPr>
                <w:rFonts w:ascii="Arial Narrow" w:hAnsi="Arial Narrow"/>
                <w:bCs/>
                <w:sz w:val="18"/>
                <w:szCs w:val="18"/>
                <w:lang w:val="en-GB"/>
              </w:rPr>
              <w:t>S, NERSA, SABS)</w:t>
            </w:r>
          </w:p>
        </w:tc>
        <w:tc>
          <w:tcPr>
            <w:tcW w:w="2722" w:type="dxa"/>
          </w:tcPr>
          <w:p w14:paraId="01ACC56F" w14:textId="77777777" w:rsidR="001336C0" w:rsidRPr="00666B27" w:rsidRDefault="001336C0" w:rsidP="001336C0">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Compulsory MEPS and energy label categories for LED lamps; and MEPS for distribution transformer </w:t>
            </w:r>
          </w:p>
        </w:tc>
        <w:tc>
          <w:tcPr>
            <w:tcW w:w="2807" w:type="dxa"/>
          </w:tcPr>
          <w:p w14:paraId="5C1EEC45" w14:textId="77777777" w:rsidR="001336C0" w:rsidRPr="00666B27" w:rsidRDefault="001336C0" w:rsidP="001336C0">
            <w:pPr>
              <w:spacing w:after="0"/>
              <w:jc w:val="left"/>
              <w:rPr>
                <w:rFonts w:ascii="Arial Narrow" w:hAnsi="Arial Narrow"/>
                <w:sz w:val="18"/>
                <w:szCs w:val="18"/>
                <w:lang w:val="en-GB"/>
              </w:rPr>
            </w:pPr>
            <w:r w:rsidRPr="00666B27">
              <w:rPr>
                <w:rFonts w:ascii="Arial Narrow" w:hAnsi="Arial Narrow"/>
                <w:sz w:val="18"/>
                <w:szCs w:val="18"/>
                <w:lang w:val="en-GB"/>
              </w:rPr>
              <w:t xml:space="preserve">MEPS and </w:t>
            </w:r>
            <w:r w:rsidRPr="00666B27">
              <w:rPr>
                <w:rFonts w:ascii="Arial Narrow" w:hAnsi="Arial Narrow"/>
                <w:noProof/>
                <w:sz w:val="18"/>
                <w:szCs w:val="18"/>
                <w:lang w:val="en-GB"/>
              </w:rPr>
              <w:t>labelling</w:t>
            </w:r>
            <w:r w:rsidRPr="00666B27">
              <w:rPr>
                <w:rFonts w:ascii="Arial Narrow" w:hAnsi="Arial Narrow"/>
                <w:sz w:val="18"/>
                <w:szCs w:val="18"/>
                <w:lang w:val="en-GB"/>
              </w:rPr>
              <w:t xml:space="preserve"> regulations to be circulated for public comment and then gazette. Stakeholder consultation reports.</w:t>
            </w:r>
          </w:p>
          <w:p w14:paraId="295AEEB5" w14:textId="77777777" w:rsidR="001336C0" w:rsidRPr="00666B27" w:rsidRDefault="001336C0" w:rsidP="001336C0">
            <w:pPr>
              <w:spacing w:after="0"/>
              <w:jc w:val="left"/>
              <w:rPr>
                <w:rFonts w:ascii="Arial Narrow" w:hAnsi="Arial Narrow"/>
                <w:sz w:val="18"/>
                <w:szCs w:val="18"/>
                <w:lang w:val="en-GB"/>
              </w:rPr>
            </w:pPr>
          </w:p>
          <w:p w14:paraId="208465DB" w14:textId="77777777" w:rsidR="001336C0" w:rsidRPr="00666B27" w:rsidRDefault="001336C0" w:rsidP="001336C0">
            <w:pPr>
              <w:spacing w:after="0"/>
              <w:jc w:val="left"/>
              <w:rPr>
                <w:rFonts w:ascii="Arial Narrow" w:hAnsi="Arial Narrow"/>
                <w:sz w:val="18"/>
                <w:szCs w:val="18"/>
                <w:lang w:val="en-GB"/>
              </w:rPr>
            </w:pPr>
            <w:r w:rsidRPr="00666B27">
              <w:rPr>
                <w:rFonts w:ascii="Arial Narrow" w:hAnsi="Arial Narrow"/>
                <w:i/>
                <w:sz w:val="18"/>
                <w:szCs w:val="18"/>
                <w:lang w:val="en-GB"/>
              </w:rPr>
              <w:t xml:space="preserve">Assumptions/risks: </w:t>
            </w:r>
            <w:r w:rsidRPr="00666B27">
              <w:rPr>
                <w:rFonts w:ascii="Arial Narrow" w:hAnsi="Arial Narrow"/>
                <w:sz w:val="18"/>
                <w:szCs w:val="18"/>
                <w:lang w:val="en-GB"/>
              </w:rPr>
              <w:t xml:space="preserve">Major stakeholders (public and private) support the project objectives and adhere to the timeline for enactment of the regulations. This assumption will be ensured through the </w:t>
            </w:r>
            <w:r w:rsidRPr="00666B27">
              <w:rPr>
                <w:rFonts w:ascii="Arial Narrow" w:hAnsi="Arial Narrow"/>
                <w:noProof/>
                <w:sz w:val="18"/>
                <w:szCs w:val="18"/>
                <w:lang w:val="en-GB"/>
              </w:rPr>
              <w:t>formation</w:t>
            </w:r>
            <w:r w:rsidRPr="00666B27">
              <w:rPr>
                <w:rFonts w:ascii="Arial Narrow" w:hAnsi="Arial Narrow"/>
                <w:sz w:val="18"/>
                <w:szCs w:val="18"/>
                <w:lang w:val="en-GB"/>
              </w:rPr>
              <w:t xml:space="preserve"> of the stakeholder Working Groups and regular consultations.</w:t>
            </w:r>
            <w:r w:rsidRPr="00666B27">
              <w:rPr>
                <w:lang w:val="en-GB"/>
              </w:rPr>
              <w:t xml:space="preserve"> </w:t>
            </w:r>
            <w:r w:rsidRPr="00666B27">
              <w:rPr>
                <w:rFonts w:ascii="Arial Narrow" w:hAnsi="Arial Narrow"/>
                <w:sz w:val="18"/>
                <w:szCs w:val="18"/>
                <w:lang w:val="en-GB"/>
              </w:rPr>
              <w:t>Stakeholders actively participate in providing market data and the review of the engineering /</w:t>
            </w:r>
            <w:r w:rsidRPr="00666B27">
              <w:rPr>
                <w:rFonts w:ascii="Arial Narrow" w:hAnsi="Arial Narrow"/>
                <w:noProof/>
                <w:sz w:val="18"/>
                <w:szCs w:val="18"/>
                <w:lang w:val="en-GB"/>
              </w:rPr>
              <w:t xml:space="preserve">cost-benefit </w:t>
            </w:r>
            <w:r w:rsidRPr="00666B27">
              <w:rPr>
                <w:rFonts w:ascii="Arial Narrow" w:hAnsi="Arial Narrow"/>
                <w:sz w:val="18"/>
                <w:szCs w:val="18"/>
                <w:lang w:val="en-GB"/>
              </w:rPr>
              <w:t>analysis. Necessary legislation is drafted and enacted</w:t>
            </w:r>
          </w:p>
        </w:tc>
      </w:tr>
      <w:tr w:rsidR="001336C0" w:rsidRPr="0057545E" w14:paraId="4612A801" w14:textId="77777777" w:rsidTr="001648F9">
        <w:trPr>
          <w:trHeight w:val="2479"/>
        </w:trPr>
        <w:tc>
          <w:tcPr>
            <w:tcW w:w="1951" w:type="dxa"/>
            <w:vMerge/>
            <w:shd w:val="clear" w:color="auto" w:fill="DBDBDB" w:themeFill="accent3" w:themeFillTint="66"/>
          </w:tcPr>
          <w:p w14:paraId="5ED99D6E" w14:textId="77777777" w:rsidR="001336C0" w:rsidRPr="00666B27" w:rsidRDefault="001336C0" w:rsidP="001336C0">
            <w:pPr>
              <w:spacing w:after="0"/>
              <w:jc w:val="left"/>
              <w:rPr>
                <w:rFonts w:ascii="Arial Narrow" w:hAnsi="Arial Narrow"/>
                <w:bCs/>
                <w:sz w:val="18"/>
                <w:szCs w:val="18"/>
                <w:lang w:val="en-GB"/>
              </w:rPr>
            </w:pPr>
          </w:p>
        </w:tc>
        <w:tc>
          <w:tcPr>
            <w:tcW w:w="1985" w:type="dxa"/>
          </w:tcPr>
          <w:p w14:paraId="5D796F35" w14:textId="77777777" w:rsidR="001336C0" w:rsidRPr="00666B27" w:rsidRDefault="001336C0" w:rsidP="001336C0">
            <w:pPr>
              <w:numPr>
                <w:ilvl w:val="0"/>
                <w:numId w:val="33"/>
              </w:numPr>
              <w:tabs>
                <w:tab w:val="left" w:pos="175"/>
              </w:tabs>
              <w:spacing w:after="0"/>
              <w:ind w:left="175" w:hanging="175"/>
              <w:jc w:val="left"/>
              <w:rPr>
                <w:rFonts w:ascii="Arial Narrow" w:hAnsi="Arial Narrow"/>
                <w:bCs/>
                <w:sz w:val="18"/>
                <w:szCs w:val="18"/>
                <w:lang w:val="en-GB"/>
              </w:rPr>
            </w:pPr>
            <w:r w:rsidRPr="00666B27">
              <w:rPr>
                <w:rFonts w:ascii="Arial Narrow" w:hAnsi="Arial Narrow"/>
                <w:bCs/>
                <w:noProof/>
                <w:sz w:val="18"/>
                <w:szCs w:val="18"/>
                <w:lang w:val="en-GB"/>
              </w:rPr>
              <w:t>Operational</w:t>
            </w:r>
            <w:r w:rsidRPr="00666B27">
              <w:rPr>
                <w:rFonts w:ascii="Arial Narrow" w:hAnsi="Arial Narrow"/>
                <w:bCs/>
                <w:sz w:val="18"/>
                <w:szCs w:val="18"/>
                <w:lang w:val="en-GB"/>
              </w:rPr>
              <w:t xml:space="preserve"> status of testing and certification laboratories in support of energy performance standards and </w:t>
            </w:r>
            <w:r w:rsidRPr="00666B27">
              <w:rPr>
                <w:rFonts w:ascii="Arial Narrow" w:hAnsi="Arial Narrow"/>
                <w:bCs/>
                <w:noProof/>
                <w:sz w:val="18"/>
                <w:szCs w:val="18"/>
                <w:lang w:val="en-GB"/>
              </w:rPr>
              <w:t>labelling</w:t>
            </w:r>
            <w:r w:rsidRPr="00666B27">
              <w:rPr>
                <w:rFonts w:ascii="Arial Narrow" w:hAnsi="Arial Narrow"/>
                <w:bCs/>
                <w:sz w:val="18"/>
                <w:szCs w:val="18"/>
                <w:lang w:val="en-GB"/>
              </w:rPr>
              <w:t xml:space="preserve"> for LED (and other lighting products) and distribution transformers</w:t>
            </w:r>
          </w:p>
        </w:tc>
        <w:tc>
          <w:tcPr>
            <w:tcW w:w="2409" w:type="dxa"/>
          </w:tcPr>
          <w:p w14:paraId="16AC33D3" w14:textId="77777777" w:rsidR="001336C0" w:rsidRPr="00666B27" w:rsidRDefault="001336C0" w:rsidP="001336C0">
            <w:pPr>
              <w:spacing w:after="0"/>
              <w:jc w:val="left"/>
              <w:rPr>
                <w:rFonts w:ascii="Arial Narrow" w:hAnsi="Arial Narrow"/>
                <w:bCs/>
                <w:sz w:val="18"/>
                <w:szCs w:val="18"/>
                <w:lang w:val="en-GB"/>
              </w:rPr>
            </w:pPr>
            <w:r w:rsidRPr="00666B27">
              <w:rPr>
                <w:rFonts w:ascii="Arial Narrow" w:hAnsi="Arial Narrow"/>
                <w:bCs/>
                <w:sz w:val="18"/>
                <w:szCs w:val="18"/>
                <w:lang w:val="en-GB"/>
              </w:rPr>
              <w:t>Two (2) labs are accredited by SANAS for photometric testing according to international standards.</w:t>
            </w:r>
          </w:p>
          <w:p w14:paraId="674CEAE2" w14:textId="77777777" w:rsidR="001336C0" w:rsidRPr="00666B27" w:rsidRDefault="001336C0" w:rsidP="001336C0">
            <w:pPr>
              <w:spacing w:after="0"/>
              <w:jc w:val="left"/>
              <w:rPr>
                <w:rFonts w:ascii="Arial Narrow" w:hAnsi="Arial Narrow"/>
                <w:bCs/>
                <w:sz w:val="18"/>
                <w:szCs w:val="18"/>
                <w:lang w:val="en-GB"/>
              </w:rPr>
            </w:pPr>
            <w:r w:rsidRPr="00666B27">
              <w:rPr>
                <w:rFonts w:ascii="Arial Narrow" w:hAnsi="Arial Narrow"/>
                <w:bCs/>
                <w:sz w:val="18"/>
                <w:szCs w:val="18"/>
                <w:lang w:val="en-GB"/>
              </w:rPr>
              <w:t>Quality control of distribution transformers by Eskom as part of contracts</w:t>
            </w:r>
          </w:p>
        </w:tc>
        <w:tc>
          <w:tcPr>
            <w:tcW w:w="2268" w:type="dxa"/>
          </w:tcPr>
          <w:p w14:paraId="0CDBDA03" w14:textId="77777777" w:rsidR="001336C0" w:rsidRPr="00666B27" w:rsidRDefault="001336C0" w:rsidP="001336C0">
            <w:pPr>
              <w:spacing w:after="0"/>
              <w:jc w:val="left"/>
              <w:rPr>
                <w:rFonts w:ascii="Arial Narrow" w:hAnsi="Arial Narrow"/>
                <w:bCs/>
                <w:sz w:val="18"/>
                <w:szCs w:val="18"/>
                <w:lang w:val="en-GB"/>
              </w:rPr>
            </w:pPr>
            <w:r w:rsidRPr="00666B27">
              <w:rPr>
                <w:rFonts w:ascii="Arial Narrow" w:hAnsi="Arial Narrow"/>
                <w:bCs/>
                <w:sz w:val="18"/>
                <w:szCs w:val="18"/>
                <w:lang w:val="en-GB"/>
              </w:rPr>
              <w:t>At least three (3) labs are accredited by SANAS for photometric testing according to international standards.</w:t>
            </w:r>
          </w:p>
        </w:tc>
        <w:tc>
          <w:tcPr>
            <w:tcW w:w="2722" w:type="dxa"/>
          </w:tcPr>
          <w:p w14:paraId="69476CDE" w14:textId="77777777" w:rsidR="001336C0" w:rsidRPr="00666B27" w:rsidRDefault="001336C0" w:rsidP="001336C0">
            <w:pPr>
              <w:spacing w:after="0"/>
              <w:jc w:val="left"/>
              <w:rPr>
                <w:lang w:val="en-GB"/>
              </w:rPr>
            </w:pPr>
            <w:r w:rsidRPr="00666B27">
              <w:rPr>
                <w:rFonts w:ascii="Arial Narrow" w:hAnsi="Arial Narrow"/>
                <w:bCs/>
                <w:sz w:val="18"/>
                <w:szCs w:val="18"/>
                <w:lang w:val="en-GB"/>
              </w:rPr>
              <w:t xml:space="preserve">At least three (3) labs are accredited by SANAS for photometric testing according to international standards and at least one independent lab for distribution transformers testing (or at least the number of test labs needed to be able to test the desired volume of devices needs for the implementation of MEPS and/or </w:t>
            </w:r>
            <w:r w:rsidRPr="00666B27">
              <w:rPr>
                <w:rFonts w:ascii="Arial Narrow" w:hAnsi="Arial Narrow"/>
                <w:bCs/>
                <w:noProof/>
                <w:sz w:val="18"/>
                <w:szCs w:val="18"/>
                <w:lang w:val="en-GB"/>
              </w:rPr>
              <w:t>labelling</w:t>
            </w:r>
            <w:r w:rsidRPr="00666B27">
              <w:rPr>
                <w:rFonts w:ascii="Arial Narrow" w:hAnsi="Arial Narrow"/>
                <w:bCs/>
                <w:sz w:val="18"/>
                <w:szCs w:val="18"/>
                <w:lang w:val="en-GB"/>
              </w:rPr>
              <w:t>)</w:t>
            </w:r>
            <w:r w:rsidRPr="00666B27">
              <w:rPr>
                <w:lang w:val="en-GB"/>
              </w:rPr>
              <w:t xml:space="preserve"> </w:t>
            </w:r>
          </w:p>
          <w:p w14:paraId="7428814C" w14:textId="77777777" w:rsidR="001336C0" w:rsidRPr="00666B27" w:rsidRDefault="001336C0" w:rsidP="001336C0">
            <w:pPr>
              <w:spacing w:after="0"/>
              <w:jc w:val="left"/>
              <w:rPr>
                <w:rFonts w:ascii="Arial Narrow" w:hAnsi="Arial Narrow"/>
                <w:bCs/>
                <w:sz w:val="18"/>
                <w:szCs w:val="18"/>
                <w:lang w:val="en-GB"/>
              </w:rPr>
            </w:pPr>
          </w:p>
          <w:p w14:paraId="50F53C17" w14:textId="77777777" w:rsidR="001336C0" w:rsidRPr="00666B27" w:rsidRDefault="001336C0" w:rsidP="001336C0">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Note: The exact number and identity of the laboratories will be determined based on detailed analysis during the first project year of laboratory capacity, equipment costs, administrative issues, and expected volumes of equipment to be tested.  The indicator is to be assessed based not on </w:t>
            </w:r>
            <w:r w:rsidRPr="00666B27">
              <w:rPr>
                <w:rFonts w:ascii="Arial Narrow" w:hAnsi="Arial Narrow"/>
                <w:bCs/>
                <w:noProof/>
                <w:sz w:val="18"/>
                <w:szCs w:val="18"/>
                <w:lang w:val="en-GB"/>
              </w:rPr>
              <w:t>number</w:t>
            </w:r>
            <w:r w:rsidRPr="00666B27">
              <w:rPr>
                <w:rFonts w:ascii="Arial Narrow" w:hAnsi="Arial Narrow"/>
                <w:bCs/>
                <w:sz w:val="18"/>
                <w:szCs w:val="18"/>
                <w:lang w:val="en-GB"/>
              </w:rPr>
              <w:t xml:space="preserve"> of laboratories, but rather capacity to fully handle all national certification needs</w:t>
            </w:r>
          </w:p>
        </w:tc>
        <w:tc>
          <w:tcPr>
            <w:tcW w:w="2807" w:type="dxa"/>
          </w:tcPr>
          <w:p w14:paraId="6B0F2561" w14:textId="77777777" w:rsidR="001336C0" w:rsidRPr="00666B27" w:rsidRDefault="001336C0" w:rsidP="001336C0">
            <w:pPr>
              <w:spacing w:after="0"/>
              <w:jc w:val="left"/>
              <w:rPr>
                <w:rFonts w:ascii="Arial Narrow" w:hAnsi="Arial Narrow"/>
                <w:sz w:val="18"/>
                <w:szCs w:val="18"/>
                <w:lang w:val="en-GB"/>
              </w:rPr>
            </w:pPr>
            <w:r w:rsidRPr="00666B27">
              <w:rPr>
                <w:rFonts w:ascii="Arial Narrow" w:hAnsi="Arial Narrow"/>
                <w:sz w:val="18"/>
                <w:szCs w:val="18"/>
                <w:lang w:val="en-GB"/>
              </w:rPr>
              <w:t>Audit reports of test labs. Product validation reports from test labs. Accreditation confirmation of test labs.</w:t>
            </w:r>
          </w:p>
          <w:p w14:paraId="3F19F113" w14:textId="77777777" w:rsidR="001336C0" w:rsidRPr="00666B27" w:rsidRDefault="001336C0" w:rsidP="001336C0">
            <w:pPr>
              <w:spacing w:after="0"/>
              <w:jc w:val="left"/>
              <w:rPr>
                <w:rFonts w:ascii="Arial Narrow" w:hAnsi="Arial Narrow"/>
                <w:sz w:val="18"/>
                <w:szCs w:val="18"/>
                <w:lang w:val="en-GB"/>
              </w:rPr>
            </w:pPr>
          </w:p>
          <w:p w14:paraId="61424309" w14:textId="77777777" w:rsidR="001336C0" w:rsidRPr="00666B27" w:rsidRDefault="001336C0" w:rsidP="001336C0">
            <w:pPr>
              <w:spacing w:after="0"/>
              <w:jc w:val="left"/>
              <w:rPr>
                <w:rFonts w:ascii="Arial Narrow" w:hAnsi="Arial Narrow"/>
                <w:sz w:val="18"/>
                <w:szCs w:val="18"/>
                <w:lang w:val="en-GB"/>
              </w:rPr>
            </w:pPr>
            <w:r w:rsidRPr="00666B27">
              <w:rPr>
                <w:rFonts w:ascii="Arial Narrow" w:hAnsi="Arial Narrow"/>
                <w:i/>
                <w:sz w:val="18"/>
                <w:szCs w:val="18"/>
                <w:lang w:val="en-GB"/>
              </w:rPr>
              <w:t>Assumptions/risks:</w:t>
            </w:r>
            <w:r w:rsidRPr="00666B27">
              <w:rPr>
                <w:rFonts w:ascii="Arial Narrow" w:hAnsi="Arial Narrow"/>
                <w:sz w:val="18"/>
                <w:szCs w:val="18"/>
                <w:lang w:val="en-GB"/>
              </w:rPr>
              <w:t xml:space="preserve"> part of MVE activities can be recovered by levies charged by NCRS on the regulated products, in addition to assumed resources committed by the Government. Commitment from the side of suppliers, distributors, manufacturers.</w:t>
            </w:r>
            <w:r w:rsidRPr="00666B27">
              <w:rPr>
                <w:lang w:val="en-GB"/>
              </w:rPr>
              <w:t xml:space="preserve"> </w:t>
            </w:r>
            <w:r w:rsidRPr="00666B27">
              <w:rPr>
                <w:rFonts w:ascii="Arial Narrow" w:hAnsi="Arial Narrow"/>
                <w:sz w:val="18"/>
                <w:szCs w:val="18"/>
                <w:lang w:val="en-GB"/>
              </w:rPr>
              <w:t>Public sector funding to is made available to upgrade test facilities, if not, private sector test lab engagement will be sought</w:t>
            </w:r>
          </w:p>
        </w:tc>
      </w:tr>
      <w:tr w:rsidR="001336C0" w:rsidRPr="0057545E" w14:paraId="0C727133" w14:textId="77777777" w:rsidTr="001648F9">
        <w:trPr>
          <w:trHeight w:val="765"/>
        </w:trPr>
        <w:tc>
          <w:tcPr>
            <w:tcW w:w="1951" w:type="dxa"/>
            <w:vMerge w:val="restart"/>
            <w:shd w:val="clear" w:color="auto" w:fill="E2EFD9" w:themeFill="accent6" w:themeFillTint="33"/>
          </w:tcPr>
          <w:p w14:paraId="54C4123E" w14:textId="77777777" w:rsidR="001336C0" w:rsidRPr="00514DE8" w:rsidRDefault="001336C0" w:rsidP="001336C0">
            <w:pPr>
              <w:spacing w:after="0"/>
              <w:jc w:val="left"/>
              <w:rPr>
                <w:rFonts w:ascii="Arial Narrow" w:hAnsi="Arial Narrow"/>
                <w:b/>
                <w:bCs/>
                <w:sz w:val="18"/>
                <w:szCs w:val="18"/>
                <w:lang w:val="en-GB"/>
              </w:rPr>
            </w:pPr>
            <w:r w:rsidRPr="0057545E">
              <w:rPr>
                <w:rFonts w:ascii="Arial Narrow" w:hAnsi="Arial Narrow"/>
                <w:b/>
                <w:bCs/>
                <w:sz w:val="18"/>
                <w:szCs w:val="18"/>
                <w:lang w:val="en-GB"/>
              </w:rPr>
              <w:lastRenderedPageBreak/>
              <w:t>Outcome 2</w:t>
            </w:r>
          </w:p>
          <w:p w14:paraId="00FCB33D" w14:textId="77777777" w:rsidR="001336C0" w:rsidRPr="00353542" w:rsidRDefault="001336C0" w:rsidP="001336C0">
            <w:pPr>
              <w:spacing w:after="0"/>
              <w:jc w:val="left"/>
              <w:rPr>
                <w:rFonts w:ascii="Arial Narrow" w:hAnsi="Arial Narrow"/>
                <w:b/>
                <w:bCs/>
                <w:sz w:val="18"/>
                <w:szCs w:val="18"/>
                <w:lang w:val="en-GB"/>
              </w:rPr>
            </w:pPr>
          </w:p>
          <w:p w14:paraId="7974CF0C" w14:textId="77777777" w:rsidR="001336C0" w:rsidRPr="00666B27" w:rsidRDefault="001336C0" w:rsidP="001336C0">
            <w:pPr>
              <w:spacing w:after="0"/>
              <w:jc w:val="left"/>
              <w:rPr>
                <w:rFonts w:ascii="Arial Narrow" w:hAnsi="Arial Narrow"/>
                <w:bCs/>
                <w:sz w:val="18"/>
                <w:szCs w:val="18"/>
                <w:lang w:val="en-GB"/>
              </w:rPr>
            </w:pPr>
            <w:r w:rsidRPr="003B7D62">
              <w:rPr>
                <w:rFonts w:ascii="Arial Narrow" w:hAnsi="Arial Narrow"/>
                <w:bCs/>
                <w:sz w:val="18"/>
                <w:szCs w:val="18"/>
                <w:lang w:val="en-GB"/>
              </w:rPr>
              <w:t xml:space="preserve">Awareness and knowledge enhanced amongst technology users, financiers </w:t>
            </w:r>
            <w:r w:rsidRPr="004722F0">
              <w:rPr>
                <w:rFonts w:ascii="Arial Narrow" w:hAnsi="Arial Narrow"/>
                <w:bCs/>
                <w:noProof/>
                <w:sz w:val="18"/>
                <w:szCs w:val="18"/>
                <w:lang w:val="en-GB"/>
              </w:rPr>
              <w:t>and</w:t>
            </w:r>
            <w:r w:rsidRPr="00666B27">
              <w:rPr>
                <w:rFonts w:ascii="Arial Narrow" w:hAnsi="Arial Narrow"/>
                <w:bCs/>
                <w:sz w:val="18"/>
                <w:szCs w:val="18"/>
                <w:lang w:val="en-GB"/>
              </w:rPr>
              <w:t xml:space="preserve"> supplier</w:t>
            </w:r>
          </w:p>
          <w:p w14:paraId="1137FFCA" w14:textId="77777777" w:rsidR="001336C0" w:rsidRPr="00666B27" w:rsidRDefault="001336C0" w:rsidP="001336C0">
            <w:pPr>
              <w:spacing w:after="0"/>
              <w:jc w:val="left"/>
              <w:rPr>
                <w:rFonts w:ascii="Arial Narrow" w:hAnsi="Arial Narrow"/>
                <w:bCs/>
                <w:sz w:val="18"/>
                <w:szCs w:val="18"/>
                <w:lang w:val="en-GB"/>
              </w:rPr>
            </w:pPr>
          </w:p>
        </w:tc>
        <w:tc>
          <w:tcPr>
            <w:tcW w:w="1985" w:type="dxa"/>
          </w:tcPr>
          <w:p w14:paraId="2C5CB423" w14:textId="77777777" w:rsidR="001336C0" w:rsidRPr="00666B27" w:rsidRDefault="001336C0" w:rsidP="001336C0">
            <w:pPr>
              <w:numPr>
                <w:ilvl w:val="0"/>
                <w:numId w:val="33"/>
              </w:numPr>
              <w:tabs>
                <w:tab w:val="left" w:pos="227"/>
              </w:tabs>
              <w:spacing w:after="0"/>
              <w:ind w:left="369" w:hanging="369"/>
              <w:jc w:val="left"/>
              <w:rPr>
                <w:rFonts w:ascii="Arial Narrow" w:hAnsi="Arial Narrow"/>
                <w:bCs/>
                <w:sz w:val="18"/>
                <w:szCs w:val="18"/>
                <w:lang w:val="en-GB"/>
              </w:rPr>
            </w:pPr>
            <w:r w:rsidRPr="00666B27">
              <w:rPr>
                <w:rFonts w:ascii="Arial Narrow" w:hAnsi="Arial Narrow"/>
                <w:bCs/>
                <w:sz w:val="18"/>
                <w:szCs w:val="18"/>
                <w:lang w:val="en-GB"/>
              </w:rPr>
              <w:tab/>
              <w:t xml:space="preserve">Impact of consumer awareness of energy efficiency, MEPS and labels for lighting products, as reflected in the </w:t>
            </w:r>
            <w:r w:rsidRPr="00666B27">
              <w:rPr>
                <w:rFonts w:ascii="Arial Narrow" w:hAnsi="Arial Narrow"/>
                <w:bCs/>
                <w:noProof/>
                <w:sz w:val="18"/>
                <w:szCs w:val="18"/>
                <w:lang w:val="en-GB"/>
              </w:rPr>
              <w:t>share</w:t>
            </w:r>
            <w:r w:rsidRPr="00666B27">
              <w:rPr>
                <w:rFonts w:ascii="Arial Narrow" w:hAnsi="Arial Narrow"/>
                <w:bCs/>
                <w:sz w:val="18"/>
                <w:szCs w:val="18"/>
                <w:lang w:val="en-GB"/>
              </w:rPr>
              <w:t xml:space="preserve"> of affirmative survey responses (</w:t>
            </w:r>
            <w:r w:rsidRPr="00666B27">
              <w:rPr>
                <w:rFonts w:ascii="Arial Narrow" w:hAnsi="Arial Narrow"/>
                <w:bCs/>
                <w:i/>
                <w:sz w:val="18"/>
                <w:szCs w:val="18"/>
                <w:lang w:val="en-GB"/>
              </w:rPr>
              <w:t>broken out by gender)</w:t>
            </w:r>
          </w:p>
        </w:tc>
        <w:tc>
          <w:tcPr>
            <w:tcW w:w="2409" w:type="dxa"/>
          </w:tcPr>
          <w:p w14:paraId="7B776EB0" w14:textId="77777777" w:rsidR="001336C0" w:rsidRPr="00666B27" w:rsidRDefault="001336C0" w:rsidP="001336C0">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Awareness </w:t>
            </w:r>
            <w:r w:rsidRPr="00666B27">
              <w:rPr>
                <w:rFonts w:ascii="Arial Narrow" w:hAnsi="Arial Narrow"/>
                <w:bCs/>
                <w:noProof/>
                <w:sz w:val="18"/>
                <w:szCs w:val="18"/>
                <w:lang w:val="en-GB"/>
              </w:rPr>
              <w:t>of</w:t>
            </w:r>
            <w:r w:rsidRPr="00666B27">
              <w:rPr>
                <w:rFonts w:ascii="Arial Narrow" w:hAnsi="Arial Narrow"/>
                <w:bCs/>
                <w:sz w:val="18"/>
                <w:szCs w:val="18"/>
                <w:lang w:val="en-GB"/>
              </w:rPr>
              <w:t xml:space="preserve"> energy efficiency amongst consumers in lighting </w:t>
            </w:r>
            <w:r w:rsidRPr="00666B27">
              <w:rPr>
                <w:rFonts w:ascii="Arial Narrow" w:hAnsi="Arial Narrow"/>
                <w:bCs/>
                <w:noProof/>
                <w:sz w:val="18"/>
                <w:szCs w:val="18"/>
                <w:lang w:val="en-GB"/>
              </w:rPr>
              <w:t>exists,</w:t>
            </w:r>
            <w:r w:rsidRPr="00666B27">
              <w:rPr>
                <w:rFonts w:ascii="Arial Narrow" w:hAnsi="Arial Narrow"/>
                <w:bCs/>
                <w:sz w:val="18"/>
                <w:szCs w:val="18"/>
                <w:lang w:val="en-GB"/>
              </w:rPr>
              <w:t xml:space="preserve"> but geared towards CFLs (residential-commercial), T8-T5 in LFL and HID-HPS (instead of HID-MV) in outdoor/street lighting. Less awareness on (economic) benefits from using LED lamps.</w:t>
            </w:r>
          </w:p>
          <w:p w14:paraId="2FDE5D2F" w14:textId="77777777" w:rsidR="001336C0" w:rsidRPr="00666B27" w:rsidRDefault="001336C0" w:rsidP="001336C0">
            <w:pPr>
              <w:spacing w:after="0"/>
              <w:jc w:val="left"/>
              <w:rPr>
                <w:rFonts w:ascii="Arial Narrow" w:hAnsi="Arial Narrow"/>
                <w:bCs/>
                <w:sz w:val="18"/>
                <w:szCs w:val="18"/>
                <w:lang w:val="en-GB"/>
              </w:rPr>
            </w:pPr>
            <w:r w:rsidRPr="00666B27">
              <w:rPr>
                <w:rFonts w:ascii="Arial Narrow" w:hAnsi="Arial Narrow"/>
                <w:bCs/>
                <w:sz w:val="18"/>
                <w:szCs w:val="18"/>
                <w:lang w:val="en-GB"/>
              </w:rPr>
              <w:t>Municipalities have little or no awareness on high-efficiency transformers</w:t>
            </w:r>
          </w:p>
        </w:tc>
        <w:tc>
          <w:tcPr>
            <w:tcW w:w="2268" w:type="dxa"/>
          </w:tcPr>
          <w:p w14:paraId="00A9A8AC" w14:textId="77777777" w:rsidR="001336C0" w:rsidRPr="00666B27" w:rsidRDefault="001336C0" w:rsidP="001336C0">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Surveys after first awareness campaigning show 15% increase in affirmative response on benefits (energy and monetary savings) of LED lighting </w:t>
            </w:r>
            <w:r w:rsidRPr="00666B27">
              <w:rPr>
                <w:rFonts w:ascii="Arial Narrow" w:hAnsi="Arial Narrow"/>
                <w:bCs/>
                <w:i/>
                <w:sz w:val="18"/>
                <w:szCs w:val="18"/>
                <w:lang w:val="en-GB"/>
              </w:rPr>
              <w:t>(both men and women)</w:t>
            </w:r>
          </w:p>
          <w:p w14:paraId="07B884BC" w14:textId="77777777" w:rsidR="001336C0" w:rsidRPr="00666B27" w:rsidRDefault="001336C0" w:rsidP="001336C0">
            <w:pPr>
              <w:spacing w:after="0"/>
              <w:jc w:val="left"/>
              <w:rPr>
                <w:rFonts w:ascii="Arial Narrow" w:hAnsi="Arial Narrow"/>
                <w:bCs/>
                <w:sz w:val="18"/>
                <w:szCs w:val="18"/>
                <w:lang w:val="en-GB"/>
              </w:rPr>
            </w:pPr>
            <w:bookmarkStart w:id="107" w:name="OLE_LINK2"/>
            <w:r w:rsidRPr="00666B27">
              <w:rPr>
                <w:rFonts w:ascii="Arial Narrow" w:hAnsi="Arial Narrow"/>
                <w:bCs/>
                <w:sz w:val="18"/>
                <w:szCs w:val="18"/>
                <w:lang w:val="en-GB"/>
              </w:rPr>
              <w:t>15% increase in municipalities that consider high-efficient transformers in their EE plan</w:t>
            </w:r>
            <w:bookmarkEnd w:id="107"/>
            <w:r w:rsidRPr="00666B27">
              <w:rPr>
                <w:rFonts w:ascii="Arial Narrow" w:hAnsi="Arial Narrow"/>
                <w:bCs/>
                <w:sz w:val="18"/>
                <w:szCs w:val="18"/>
                <w:lang w:val="en-GB"/>
              </w:rPr>
              <w:t>s</w:t>
            </w:r>
          </w:p>
          <w:p w14:paraId="4CC8E741" w14:textId="77777777" w:rsidR="001336C0" w:rsidRPr="00666B27" w:rsidRDefault="001336C0" w:rsidP="001336C0">
            <w:pPr>
              <w:spacing w:after="0"/>
              <w:jc w:val="left"/>
              <w:rPr>
                <w:rFonts w:ascii="Arial Narrow" w:hAnsi="Arial Narrow"/>
                <w:bCs/>
                <w:sz w:val="18"/>
                <w:szCs w:val="18"/>
                <w:lang w:val="en-GB"/>
              </w:rPr>
            </w:pPr>
          </w:p>
        </w:tc>
        <w:tc>
          <w:tcPr>
            <w:tcW w:w="2722" w:type="dxa"/>
          </w:tcPr>
          <w:p w14:paraId="525C8E7A" w14:textId="77777777" w:rsidR="001336C0" w:rsidRPr="00666B27" w:rsidRDefault="001336C0" w:rsidP="001336C0">
            <w:pPr>
              <w:spacing w:after="0"/>
              <w:jc w:val="left"/>
              <w:rPr>
                <w:rFonts w:ascii="Arial Narrow" w:hAnsi="Arial Narrow"/>
                <w:bCs/>
                <w:sz w:val="18"/>
                <w:szCs w:val="18"/>
                <w:lang w:val="en-GB"/>
              </w:rPr>
            </w:pPr>
            <w:r w:rsidRPr="00666B27">
              <w:rPr>
                <w:rFonts w:ascii="Arial Narrow" w:hAnsi="Arial Narrow"/>
                <w:bCs/>
                <w:sz w:val="18"/>
                <w:szCs w:val="18"/>
                <w:lang w:val="en-GB"/>
              </w:rPr>
              <w:t>Surveys after awareness campaigning and other knowledge enhancement activities of the Project show 50% increase in affirmative response on benefits (energy and monetary savings) of LED lighting (both men and women)</w:t>
            </w:r>
          </w:p>
          <w:p w14:paraId="43D2C905" w14:textId="77777777" w:rsidR="001336C0" w:rsidRPr="00666B27" w:rsidRDefault="001336C0" w:rsidP="001336C0">
            <w:pPr>
              <w:spacing w:after="0"/>
              <w:jc w:val="left"/>
              <w:rPr>
                <w:rFonts w:ascii="Arial Narrow" w:hAnsi="Arial Narrow"/>
                <w:bCs/>
                <w:sz w:val="18"/>
                <w:szCs w:val="18"/>
                <w:lang w:val="en-GB"/>
              </w:rPr>
            </w:pPr>
            <w:r w:rsidRPr="00666B27">
              <w:rPr>
                <w:rFonts w:ascii="Arial Narrow" w:hAnsi="Arial Narrow"/>
                <w:bCs/>
                <w:sz w:val="18"/>
                <w:szCs w:val="18"/>
                <w:lang w:val="en-GB"/>
              </w:rPr>
              <w:t>50% increase in municipalities that consider high-efficient transformers in their EE plan</w:t>
            </w:r>
          </w:p>
        </w:tc>
        <w:tc>
          <w:tcPr>
            <w:tcW w:w="2807" w:type="dxa"/>
          </w:tcPr>
          <w:p w14:paraId="08769179" w14:textId="77777777" w:rsidR="001336C0" w:rsidRPr="00666B27" w:rsidRDefault="001336C0" w:rsidP="001336C0">
            <w:pPr>
              <w:spacing w:after="0"/>
              <w:jc w:val="left"/>
              <w:rPr>
                <w:rFonts w:ascii="Arial Narrow" w:hAnsi="Arial Narrow"/>
                <w:sz w:val="18"/>
                <w:szCs w:val="18"/>
                <w:lang w:val="en-GB"/>
              </w:rPr>
            </w:pPr>
            <w:r w:rsidRPr="00666B27">
              <w:rPr>
                <w:rFonts w:ascii="Arial Narrow" w:hAnsi="Arial Narrow"/>
                <w:sz w:val="18"/>
                <w:szCs w:val="18"/>
                <w:lang w:val="en-GB"/>
              </w:rPr>
              <w:t xml:space="preserve">Consumer awareness data to be collected in surveys and focus groups at the </w:t>
            </w:r>
            <w:r w:rsidRPr="00666B27">
              <w:rPr>
                <w:rFonts w:ascii="Arial Narrow" w:hAnsi="Arial Narrow"/>
                <w:noProof/>
                <w:sz w:val="18"/>
                <w:szCs w:val="18"/>
                <w:lang w:val="en-GB"/>
              </w:rPr>
              <w:t>beginning</w:t>
            </w:r>
            <w:r w:rsidRPr="00666B27">
              <w:rPr>
                <w:rFonts w:ascii="Arial Narrow" w:hAnsi="Arial Narrow"/>
                <w:sz w:val="18"/>
                <w:szCs w:val="18"/>
                <w:lang w:val="en-GB"/>
              </w:rPr>
              <w:t xml:space="preserve"> and final year of the </w:t>
            </w:r>
            <w:r w:rsidRPr="00666B27">
              <w:rPr>
                <w:rFonts w:ascii="Arial Narrow" w:hAnsi="Arial Narrow"/>
                <w:noProof/>
                <w:sz w:val="18"/>
                <w:szCs w:val="18"/>
                <w:lang w:val="en-GB"/>
              </w:rPr>
              <w:t>Project</w:t>
            </w:r>
            <w:r w:rsidRPr="00666B27">
              <w:rPr>
                <w:rFonts w:ascii="Arial Narrow" w:hAnsi="Arial Narrow"/>
                <w:sz w:val="18"/>
                <w:szCs w:val="18"/>
                <w:lang w:val="en-GB"/>
              </w:rPr>
              <w:t xml:space="preserve"> linked with the overall market survey (Indicator 5).</w:t>
            </w:r>
            <w:r w:rsidRPr="00666B27">
              <w:rPr>
                <w:lang w:val="en-GB"/>
              </w:rPr>
              <w:t xml:space="preserve"> </w:t>
            </w:r>
            <w:r w:rsidRPr="00666B27">
              <w:rPr>
                <w:rFonts w:ascii="Arial Narrow" w:hAnsi="Arial Narrow"/>
                <w:i/>
                <w:sz w:val="18"/>
                <w:szCs w:val="18"/>
                <w:lang w:val="en-GB"/>
              </w:rPr>
              <w:t>Surveys will contain data on both the gender of the respondent</w:t>
            </w:r>
          </w:p>
          <w:p w14:paraId="47B77B77" w14:textId="77777777" w:rsidR="001336C0" w:rsidRPr="00666B27" w:rsidRDefault="001336C0" w:rsidP="001336C0">
            <w:pPr>
              <w:spacing w:after="0"/>
              <w:jc w:val="left"/>
              <w:rPr>
                <w:rFonts w:ascii="Arial Narrow" w:hAnsi="Arial Narrow"/>
                <w:sz w:val="18"/>
                <w:szCs w:val="18"/>
                <w:lang w:val="en-GB"/>
              </w:rPr>
            </w:pPr>
          </w:p>
          <w:p w14:paraId="65085A05" w14:textId="77777777" w:rsidR="001336C0" w:rsidRPr="00666B27" w:rsidRDefault="001336C0" w:rsidP="001336C0">
            <w:pPr>
              <w:spacing w:after="0"/>
              <w:jc w:val="left"/>
              <w:rPr>
                <w:rFonts w:ascii="Arial Narrow" w:hAnsi="Arial Narrow"/>
                <w:sz w:val="18"/>
                <w:szCs w:val="18"/>
                <w:lang w:val="en-GB"/>
              </w:rPr>
            </w:pPr>
            <w:r w:rsidRPr="00666B27">
              <w:rPr>
                <w:rFonts w:ascii="Arial Narrow" w:hAnsi="Arial Narrow"/>
                <w:i/>
                <w:sz w:val="18"/>
                <w:szCs w:val="18"/>
                <w:lang w:val="en-GB"/>
              </w:rPr>
              <w:t xml:space="preserve">Assumption/risks: </w:t>
            </w:r>
            <w:r w:rsidRPr="00666B27">
              <w:rPr>
                <w:rFonts w:ascii="Arial Narrow" w:hAnsi="Arial Narrow"/>
                <w:sz w:val="18"/>
                <w:szCs w:val="18"/>
                <w:lang w:val="en-GB"/>
              </w:rPr>
              <w:t>strong involvement of retailers and distributors (lighting) and manufacturers (luminaires, transformers) in information and campaigning. Retail staff can explain lighting labels to consumers</w:t>
            </w:r>
          </w:p>
        </w:tc>
      </w:tr>
      <w:tr w:rsidR="001336C0" w:rsidRPr="0057545E" w14:paraId="32382FE4" w14:textId="77777777" w:rsidTr="001648F9">
        <w:trPr>
          <w:trHeight w:val="765"/>
        </w:trPr>
        <w:tc>
          <w:tcPr>
            <w:tcW w:w="1951" w:type="dxa"/>
            <w:vMerge/>
            <w:shd w:val="clear" w:color="auto" w:fill="E2EFD9" w:themeFill="accent6" w:themeFillTint="33"/>
          </w:tcPr>
          <w:p w14:paraId="1D6D5CEA" w14:textId="77777777" w:rsidR="001336C0" w:rsidRPr="00666B27" w:rsidRDefault="001336C0" w:rsidP="001336C0">
            <w:pPr>
              <w:spacing w:after="0"/>
              <w:jc w:val="left"/>
              <w:rPr>
                <w:rFonts w:ascii="Arial Narrow" w:hAnsi="Arial Narrow"/>
                <w:b/>
                <w:bCs/>
                <w:sz w:val="18"/>
                <w:szCs w:val="18"/>
                <w:lang w:val="en-GB"/>
              </w:rPr>
            </w:pPr>
          </w:p>
        </w:tc>
        <w:tc>
          <w:tcPr>
            <w:tcW w:w="1985" w:type="dxa"/>
          </w:tcPr>
          <w:p w14:paraId="07923702" w14:textId="77777777" w:rsidR="001336C0" w:rsidRPr="00666B27" w:rsidRDefault="001336C0" w:rsidP="001336C0">
            <w:pPr>
              <w:numPr>
                <w:ilvl w:val="0"/>
                <w:numId w:val="33"/>
              </w:numPr>
              <w:tabs>
                <w:tab w:val="left" w:pos="227"/>
              </w:tabs>
              <w:spacing w:after="0"/>
              <w:ind w:left="369" w:hanging="369"/>
              <w:jc w:val="left"/>
              <w:rPr>
                <w:rFonts w:ascii="Arial Narrow" w:hAnsi="Arial Narrow"/>
                <w:bCs/>
                <w:sz w:val="18"/>
                <w:szCs w:val="18"/>
                <w:lang w:val="en-GB"/>
              </w:rPr>
            </w:pPr>
            <w:r w:rsidRPr="00666B27">
              <w:rPr>
                <w:rFonts w:ascii="Arial Narrow" w:hAnsi="Arial Narrow"/>
                <w:bCs/>
                <w:sz w:val="18"/>
                <w:szCs w:val="18"/>
                <w:lang w:val="en-GB"/>
              </w:rPr>
              <w:tab/>
            </w:r>
            <w:r w:rsidRPr="00666B27">
              <w:rPr>
                <w:rFonts w:ascii="Arial Narrow" w:hAnsi="Arial Narrow"/>
                <w:bCs/>
                <w:noProof/>
                <w:sz w:val="18"/>
                <w:szCs w:val="18"/>
                <w:lang w:val="en-GB"/>
              </w:rPr>
              <w:t>Share</w:t>
            </w:r>
            <w:r w:rsidRPr="00666B27">
              <w:rPr>
                <w:rFonts w:ascii="Arial Narrow" w:hAnsi="Arial Narrow"/>
                <w:bCs/>
                <w:sz w:val="18"/>
                <w:szCs w:val="18"/>
                <w:lang w:val="en-GB"/>
              </w:rPr>
              <w:t xml:space="preserve"> of high-efficiency distribution transformers in production (newly added transformers)</w:t>
            </w:r>
          </w:p>
        </w:tc>
        <w:tc>
          <w:tcPr>
            <w:tcW w:w="2409" w:type="dxa"/>
          </w:tcPr>
          <w:p w14:paraId="0F54EB78" w14:textId="77777777" w:rsidR="001336C0" w:rsidRPr="00666B27" w:rsidRDefault="001336C0" w:rsidP="001336C0">
            <w:pPr>
              <w:spacing w:after="0"/>
              <w:jc w:val="left"/>
              <w:rPr>
                <w:rFonts w:ascii="Arial Narrow" w:hAnsi="Arial Narrow"/>
                <w:bCs/>
                <w:sz w:val="18"/>
                <w:szCs w:val="18"/>
                <w:lang w:val="en-GB"/>
              </w:rPr>
            </w:pPr>
            <w:r w:rsidRPr="00666B27">
              <w:rPr>
                <w:rFonts w:ascii="Arial Narrow" w:hAnsi="Arial Narrow"/>
                <w:bCs/>
                <w:sz w:val="18"/>
                <w:szCs w:val="18"/>
                <w:lang w:val="en-GB"/>
              </w:rPr>
              <w:t>Only a few larger companies can produce high-efficiency transformers. Performance data are not available</w:t>
            </w:r>
          </w:p>
        </w:tc>
        <w:tc>
          <w:tcPr>
            <w:tcW w:w="2268" w:type="dxa"/>
          </w:tcPr>
          <w:p w14:paraId="47DA26B9" w14:textId="77777777" w:rsidR="001336C0" w:rsidRPr="00666B27" w:rsidRDefault="001336C0" w:rsidP="001336C0">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No target defined </w:t>
            </w:r>
          </w:p>
        </w:tc>
        <w:tc>
          <w:tcPr>
            <w:tcW w:w="2722" w:type="dxa"/>
          </w:tcPr>
          <w:p w14:paraId="170C4FAA" w14:textId="77777777" w:rsidR="001336C0" w:rsidRPr="00666B27" w:rsidRDefault="001336C0" w:rsidP="001336C0">
            <w:pPr>
              <w:spacing w:after="0"/>
              <w:jc w:val="left"/>
              <w:rPr>
                <w:rFonts w:ascii="Arial Narrow" w:hAnsi="Arial Narrow"/>
                <w:bCs/>
                <w:sz w:val="18"/>
                <w:szCs w:val="18"/>
                <w:lang w:val="en-GB"/>
              </w:rPr>
            </w:pPr>
            <w:r w:rsidRPr="00666B27">
              <w:rPr>
                <w:rFonts w:ascii="Arial Narrow" w:hAnsi="Arial Narrow"/>
                <w:bCs/>
                <w:sz w:val="18"/>
                <w:szCs w:val="18"/>
                <w:lang w:val="en-GB"/>
              </w:rPr>
              <w:t>90% of annually added new transformers (21,000 out of 22,500 in 2023) are high-efficient (comply with new MEPS)</w:t>
            </w:r>
          </w:p>
        </w:tc>
        <w:tc>
          <w:tcPr>
            <w:tcW w:w="2807" w:type="dxa"/>
          </w:tcPr>
          <w:p w14:paraId="4E58F909" w14:textId="77777777" w:rsidR="001336C0" w:rsidRPr="00666B27" w:rsidRDefault="001336C0" w:rsidP="001336C0">
            <w:pPr>
              <w:spacing w:after="0"/>
              <w:jc w:val="left"/>
              <w:rPr>
                <w:rFonts w:ascii="Arial Narrow" w:hAnsi="Arial Narrow"/>
                <w:sz w:val="18"/>
                <w:szCs w:val="18"/>
                <w:lang w:val="en-GB"/>
              </w:rPr>
            </w:pPr>
            <w:r w:rsidRPr="00666B27">
              <w:rPr>
                <w:rFonts w:ascii="Arial Narrow" w:hAnsi="Arial Narrow"/>
                <w:sz w:val="18"/>
                <w:szCs w:val="18"/>
                <w:lang w:val="en-GB"/>
              </w:rPr>
              <w:t>Manufacturers survey (linked with market assessments, Indicator 5)</w:t>
            </w:r>
          </w:p>
          <w:p w14:paraId="4656A4A9" w14:textId="77777777" w:rsidR="001336C0" w:rsidRPr="00666B27" w:rsidRDefault="001336C0" w:rsidP="001336C0">
            <w:pPr>
              <w:spacing w:after="0"/>
              <w:jc w:val="left"/>
              <w:rPr>
                <w:rFonts w:ascii="Arial Narrow" w:hAnsi="Arial Narrow"/>
                <w:i/>
                <w:sz w:val="18"/>
                <w:szCs w:val="18"/>
                <w:lang w:val="en-GB"/>
              </w:rPr>
            </w:pPr>
          </w:p>
          <w:p w14:paraId="04F7D1CC" w14:textId="77777777" w:rsidR="001336C0" w:rsidRPr="00666B27" w:rsidRDefault="001336C0" w:rsidP="001336C0">
            <w:pPr>
              <w:spacing w:after="0"/>
              <w:jc w:val="left"/>
              <w:rPr>
                <w:rFonts w:ascii="Arial Narrow" w:hAnsi="Arial Narrow"/>
                <w:sz w:val="18"/>
                <w:szCs w:val="18"/>
                <w:lang w:val="en-GB"/>
              </w:rPr>
            </w:pPr>
            <w:r w:rsidRPr="00666B27">
              <w:rPr>
                <w:rFonts w:ascii="Arial Narrow" w:hAnsi="Arial Narrow"/>
                <w:i/>
                <w:sz w:val="18"/>
                <w:szCs w:val="18"/>
                <w:lang w:val="en-GB"/>
              </w:rPr>
              <w:t xml:space="preserve">Assumptions/risk; </w:t>
            </w:r>
            <w:r w:rsidRPr="00666B27">
              <w:rPr>
                <w:rFonts w:ascii="Arial Narrow" w:hAnsi="Arial Narrow"/>
                <w:sz w:val="18"/>
                <w:szCs w:val="18"/>
                <w:lang w:val="en-GB"/>
              </w:rPr>
              <w:t>involvement of transformer manufacturers and willingness to upgrade their production lines</w:t>
            </w:r>
            <w:r w:rsidRPr="00666B27">
              <w:rPr>
                <w:lang w:val="en-GB"/>
              </w:rPr>
              <w:t xml:space="preserve"> </w:t>
            </w:r>
            <w:r w:rsidRPr="00666B27">
              <w:rPr>
                <w:rFonts w:ascii="Arial Narrow" w:hAnsi="Arial Narrow"/>
                <w:sz w:val="18"/>
                <w:szCs w:val="18"/>
                <w:lang w:val="en-GB"/>
              </w:rPr>
              <w:t>Assumption/risks: Eskom contracts will stipulate % share of transformers using vegetable oil and municipal distributors will follow suit</w:t>
            </w:r>
          </w:p>
        </w:tc>
      </w:tr>
      <w:tr w:rsidR="001336C0" w:rsidRPr="0057545E" w14:paraId="138E7E61" w14:textId="77777777" w:rsidTr="001648F9">
        <w:trPr>
          <w:trHeight w:val="765"/>
        </w:trPr>
        <w:tc>
          <w:tcPr>
            <w:tcW w:w="1951" w:type="dxa"/>
            <w:vMerge/>
            <w:shd w:val="clear" w:color="auto" w:fill="E2EFD9" w:themeFill="accent6" w:themeFillTint="33"/>
          </w:tcPr>
          <w:p w14:paraId="3091FAD2" w14:textId="77777777" w:rsidR="001336C0" w:rsidRPr="00666B27" w:rsidRDefault="001336C0" w:rsidP="001336C0">
            <w:pPr>
              <w:spacing w:after="0"/>
              <w:jc w:val="left"/>
              <w:rPr>
                <w:rFonts w:ascii="Arial Narrow" w:hAnsi="Arial Narrow"/>
                <w:b/>
                <w:bCs/>
                <w:sz w:val="18"/>
                <w:szCs w:val="18"/>
                <w:lang w:val="en-GB"/>
              </w:rPr>
            </w:pPr>
          </w:p>
        </w:tc>
        <w:tc>
          <w:tcPr>
            <w:tcW w:w="1985" w:type="dxa"/>
          </w:tcPr>
          <w:p w14:paraId="6B501E95" w14:textId="77777777" w:rsidR="001336C0" w:rsidRPr="00666B27" w:rsidRDefault="001336C0" w:rsidP="001336C0">
            <w:pPr>
              <w:numPr>
                <w:ilvl w:val="0"/>
                <w:numId w:val="33"/>
              </w:numPr>
              <w:tabs>
                <w:tab w:val="left" w:pos="227"/>
              </w:tabs>
              <w:spacing w:after="0"/>
              <w:ind w:left="369" w:hanging="369"/>
              <w:jc w:val="left"/>
              <w:rPr>
                <w:rFonts w:ascii="Arial Narrow" w:hAnsi="Arial Narrow"/>
                <w:bCs/>
                <w:sz w:val="18"/>
                <w:szCs w:val="18"/>
                <w:lang w:val="en-GB"/>
              </w:rPr>
            </w:pPr>
            <w:r>
              <w:rPr>
                <w:rFonts w:ascii="Arial Narrow" w:hAnsi="Arial Narrow"/>
                <w:bCs/>
                <w:sz w:val="18"/>
                <w:szCs w:val="18"/>
                <w:lang w:val="en-GB"/>
              </w:rPr>
              <w:tab/>
            </w:r>
            <w:r w:rsidRPr="00666B27">
              <w:rPr>
                <w:rFonts w:ascii="Arial Narrow" w:hAnsi="Arial Narrow"/>
                <w:bCs/>
                <w:sz w:val="18"/>
                <w:szCs w:val="18"/>
                <w:lang w:val="en-GB"/>
              </w:rPr>
              <w:t xml:space="preserve">Number of stakeholders (companies, municipalities), trained by the Project in new requirements of MEPS, </w:t>
            </w:r>
            <w:r w:rsidRPr="00666B27">
              <w:rPr>
                <w:rFonts w:ascii="Arial Narrow" w:hAnsi="Arial Narrow"/>
                <w:bCs/>
                <w:noProof/>
                <w:sz w:val="18"/>
                <w:szCs w:val="18"/>
                <w:lang w:val="en-GB"/>
              </w:rPr>
              <w:t>labelling</w:t>
            </w:r>
            <w:r w:rsidRPr="00666B27">
              <w:rPr>
                <w:rFonts w:ascii="Arial Narrow" w:hAnsi="Arial Narrow"/>
                <w:bCs/>
                <w:sz w:val="18"/>
                <w:szCs w:val="18"/>
                <w:lang w:val="en-GB"/>
              </w:rPr>
              <w:t xml:space="preserve"> programs, local production, environmental management </w:t>
            </w:r>
            <w:r w:rsidRPr="00666B27">
              <w:rPr>
                <w:rFonts w:ascii="Arial Narrow" w:hAnsi="Arial Narrow"/>
                <w:bCs/>
                <w:noProof/>
                <w:sz w:val="18"/>
                <w:szCs w:val="18"/>
                <w:lang w:val="en-GB"/>
              </w:rPr>
              <w:t>and</w:t>
            </w:r>
            <w:r w:rsidRPr="00666B27">
              <w:rPr>
                <w:rFonts w:ascii="Arial Narrow" w:hAnsi="Arial Narrow"/>
                <w:bCs/>
                <w:sz w:val="18"/>
                <w:szCs w:val="18"/>
                <w:lang w:val="en-GB"/>
              </w:rPr>
              <w:t xml:space="preserve"> associated regulations; Number of </w:t>
            </w:r>
            <w:proofErr w:type="gramStart"/>
            <w:r w:rsidRPr="00666B27">
              <w:rPr>
                <w:rFonts w:ascii="Arial Narrow" w:hAnsi="Arial Narrow"/>
                <w:bCs/>
                <w:sz w:val="18"/>
                <w:szCs w:val="18"/>
                <w:lang w:val="en-GB"/>
              </w:rPr>
              <w:t>staff</w:t>
            </w:r>
            <w:proofErr w:type="gramEnd"/>
            <w:r w:rsidRPr="00666B27">
              <w:rPr>
                <w:rFonts w:ascii="Arial Narrow" w:hAnsi="Arial Narrow"/>
                <w:bCs/>
                <w:sz w:val="18"/>
                <w:szCs w:val="18"/>
                <w:lang w:val="en-GB"/>
              </w:rPr>
              <w:t xml:space="preserve"> trained per stakeholder</w:t>
            </w:r>
          </w:p>
        </w:tc>
        <w:tc>
          <w:tcPr>
            <w:tcW w:w="2409" w:type="dxa"/>
          </w:tcPr>
          <w:p w14:paraId="7BB2213A" w14:textId="77777777" w:rsidR="001336C0" w:rsidRPr="00666B27" w:rsidRDefault="001336C0" w:rsidP="001336C0">
            <w:pPr>
              <w:spacing w:after="0"/>
              <w:jc w:val="left"/>
              <w:rPr>
                <w:rFonts w:ascii="Arial Narrow" w:hAnsi="Arial Narrow"/>
                <w:bCs/>
                <w:sz w:val="18"/>
                <w:szCs w:val="18"/>
                <w:lang w:val="en-GB"/>
              </w:rPr>
            </w:pPr>
            <w:r w:rsidRPr="00666B27">
              <w:rPr>
                <w:rFonts w:ascii="Arial Narrow" w:hAnsi="Arial Narrow"/>
                <w:bCs/>
                <w:sz w:val="18"/>
                <w:szCs w:val="18"/>
                <w:lang w:val="en-GB"/>
              </w:rPr>
              <w:t>Zero by default</w:t>
            </w:r>
          </w:p>
        </w:tc>
        <w:tc>
          <w:tcPr>
            <w:tcW w:w="2268" w:type="dxa"/>
          </w:tcPr>
          <w:p w14:paraId="7BB1ABDF" w14:textId="77777777" w:rsidR="001336C0" w:rsidRPr="00666B27" w:rsidRDefault="001336C0" w:rsidP="001336C0">
            <w:pPr>
              <w:spacing w:after="0"/>
              <w:jc w:val="left"/>
              <w:rPr>
                <w:rFonts w:ascii="Arial Narrow" w:hAnsi="Arial Narrow"/>
                <w:bCs/>
                <w:sz w:val="18"/>
                <w:szCs w:val="18"/>
                <w:lang w:val="en-GB"/>
              </w:rPr>
            </w:pPr>
            <w:r w:rsidRPr="00666B27">
              <w:rPr>
                <w:rFonts w:ascii="Arial Narrow" w:hAnsi="Arial Narrow"/>
                <w:bCs/>
                <w:sz w:val="18"/>
                <w:szCs w:val="18"/>
                <w:lang w:val="en-GB"/>
              </w:rPr>
              <w:t>Representatives of at least 20 entities trained</w:t>
            </w:r>
          </w:p>
        </w:tc>
        <w:tc>
          <w:tcPr>
            <w:tcW w:w="2722" w:type="dxa"/>
          </w:tcPr>
          <w:p w14:paraId="6A1B8950" w14:textId="77777777" w:rsidR="001336C0" w:rsidRPr="00666B27" w:rsidRDefault="001336C0" w:rsidP="001336C0">
            <w:pPr>
              <w:spacing w:after="0"/>
              <w:jc w:val="left"/>
              <w:rPr>
                <w:rFonts w:ascii="Arial Narrow" w:hAnsi="Arial Narrow"/>
                <w:bCs/>
                <w:sz w:val="18"/>
                <w:szCs w:val="18"/>
                <w:lang w:val="en-GB"/>
              </w:rPr>
            </w:pPr>
            <w:r w:rsidRPr="00666B27">
              <w:rPr>
                <w:rFonts w:ascii="Arial Narrow" w:hAnsi="Arial Narrow"/>
                <w:bCs/>
                <w:sz w:val="18"/>
                <w:szCs w:val="18"/>
                <w:lang w:val="en-GB"/>
              </w:rPr>
              <w:t>Representatives of at least 40 entities trained</w:t>
            </w:r>
          </w:p>
        </w:tc>
        <w:tc>
          <w:tcPr>
            <w:tcW w:w="2807" w:type="dxa"/>
          </w:tcPr>
          <w:p w14:paraId="3D6FB348" w14:textId="77777777" w:rsidR="001336C0" w:rsidRPr="00666B27" w:rsidRDefault="001336C0" w:rsidP="001336C0">
            <w:pPr>
              <w:spacing w:after="0"/>
              <w:jc w:val="left"/>
              <w:rPr>
                <w:rFonts w:ascii="Arial Narrow" w:hAnsi="Arial Narrow"/>
                <w:sz w:val="18"/>
                <w:szCs w:val="18"/>
                <w:lang w:val="en-GB"/>
              </w:rPr>
            </w:pPr>
            <w:r w:rsidRPr="00666B27">
              <w:rPr>
                <w:rFonts w:ascii="Arial Narrow" w:hAnsi="Arial Narrow"/>
                <w:sz w:val="18"/>
                <w:szCs w:val="18"/>
                <w:lang w:val="en-GB"/>
              </w:rPr>
              <w:t>Reports of training events (including participation numbers broken down per gender, participants’ response and satisfaction questionnaires). Training materials made available. Training impact assessment analysis</w:t>
            </w:r>
          </w:p>
          <w:p w14:paraId="013D963F" w14:textId="77777777" w:rsidR="001336C0" w:rsidRPr="00666B27" w:rsidRDefault="001336C0" w:rsidP="001336C0">
            <w:pPr>
              <w:spacing w:after="0"/>
              <w:jc w:val="left"/>
              <w:rPr>
                <w:rFonts w:ascii="Arial Narrow" w:hAnsi="Arial Narrow"/>
                <w:sz w:val="18"/>
                <w:szCs w:val="18"/>
                <w:lang w:val="en-GB"/>
              </w:rPr>
            </w:pPr>
          </w:p>
          <w:p w14:paraId="085B6C18" w14:textId="77777777" w:rsidR="001336C0" w:rsidRDefault="001336C0" w:rsidP="001336C0">
            <w:pPr>
              <w:spacing w:after="0"/>
              <w:jc w:val="left"/>
              <w:rPr>
                <w:rFonts w:ascii="Arial Narrow" w:hAnsi="Arial Narrow"/>
                <w:sz w:val="18"/>
                <w:szCs w:val="18"/>
                <w:lang w:val="en-GB"/>
              </w:rPr>
            </w:pPr>
            <w:r w:rsidRPr="00666B27">
              <w:rPr>
                <w:rFonts w:ascii="Arial Narrow" w:hAnsi="Arial Narrow"/>
                <w:i/>
                <w:sz w:val="18"/>
                <w:szCs w:val="18"/>
                <w:lang w:val="en-GB"/>
              </w:rPr>
              <w:t>Assumptions/risks:</w:t>
            </w:r>
            <w:r w:rsidRPr="00666B27">
              <w:rPr>
                <w:rFonts w:ascii="Arial Narrow" w:hAnsi="Arial Narrow"/>
                <w:sz w:val="18"/>
                <w:szCs w:val="18"/>
                <w:lang w:val="en-GB"/>
              </w:rPr>
              <w:t xml:space="preserve"> Strong cooperation between private and public institution on </w:t>
            </w:r>
            <w:r w:rsidRPr="00666B27">
              <w:rPr>
                <w:rFonts w:ascii="Arial Narrow" w:hAnsi="Arial Narrow"/>
                <w:noProof/>
                <w:sz w:val="18"/>
                <w:szCs w:val="18"/>
                <w:lang w:val="en-GB"/>
              </w:rPr>
              <w:t>trainings</w:t>
            </w:r>
            <w:r w:rsidRPr="00666B27">
              <w:rPr>
                <w:rFonts w:ascii="Arial Narrow" w:hAnsi="Arial Narrow"/>
                <w:sz w:val="18"/>
                <w:szCs w:val="18"/>
                <w:lang w:val="en-GB"/>
              </w:rPr>
              <w:t xml:space="preserve"> and sharing experiences and lessons </w:t>
            </w:r>
            <w:r w:rsidRPr="00666B27">
              <w:rPr>
                <w:rFonts w:ascii="Arial Narrow" w:hAnsi="Arial Narrow"/>
                <w:noProof/>
                <w:sz w:val="18"/>
                <w:szCs w:val="18"/>
                <w:lang w:val="en-GB"/>
              </w:rPr>
              <w:t>learnt</w:t>
            </w:r>
            <w:r w:rsidRPr="00666B27">
              <w:rPr>
                <w:rFonts w:ascii="Arial Narrow" w:hAnsi="Arial Narrow"/>
                <w:sz w:val="18"/>
                <w:szCs w:val="18"/>
                <w:lang w:val="en-GB"/>
              </w:rPr>
              <w:t>. Some training could be directly offered by the project, while other training could be offered internally by companies, institutions, municipalities to their own employees, with the project’s support.</w:t>
            </w:r>
          </w:p>
          <w:p w14:paraId="7E8F2F0A" w14:textId="77777777" w:rsidR="001336C0" w:rsidRDefault="001336C0" w:rsidP="001336C0">
            <w:pPr>
              <w:spacing w:after="0"/>
              <w:jc w:val="left"/>
              <w:rPr>
                <w:rFonts w:ascii="Arial Narrow" w:hAnsi="Arial Narrow"/>
                <w:sz w:val="18"/>
                <w:szCs w:val="18"/>
                <w:lang w:val="en-GB"/>
              </w:rPr>
            </w:pPr>
          </w:p>
          <w:p w14:paraId="32B98E22" w14:textId="364E8D4A" w:rsidR="001336C0" w:rsidRPr="00666B27" w:rsidRDefault="001336C0" w:rsidP="001336C0">
            <w:pPr>
              <w:spacing w:after="0"/>
              <w:jc w:val="left"/>
              <w:rPr>
                <w:rFonts w:ascii="Arial Narrow" w:hAnsi="Arial Narrow"/>
                <w:sz w:val="18"/>
                <w:szCs w:val="18"/>
                <w:lang w:val="en-GB"/>
              </w:rPr>
            </w:pPr>
          </w:p>
        </w:tc>
      </w:tr>
      <w:tr w:rsidR="001336C0" w:rsidRPr="0057545E" w14:paraId="6BCA39F7" w14:textId="77777777" w:rsidTr="001648F9">
        <w:trPr>
          <w:trHeight w:val="765"/>
        </w:trPr>
        <w:tc>
          <w:tcPr>
            <w:tcW w:w="1951" w:type="dxa"/>
            <w:vMerge w:val="restart"/>
            <w:shd w:val="clear" w:color="auto" w:fill="D9E2F3" w:themeFill="accent1" w:themeFillTint="33"/>
          </w:tcPr>
          <w:p w14:paraId="5C930DEA" w14:textId="77777777" w:rsidR="001336C0" w:rsidRDefault="001336C0" w:rsidP="001336C0">
            <w:pPr>
              <w:spacing w:after="0"/>
              <w:jc w:val="left"/>
              <w:rPr>
                <w:rFonts w:ascii="Arial Narrow" w:hAnsi="Arial Narrow"/>
                <w:b/>
                <w:bCs/>
                <w:sz w:val="18"/>
                <w:szCs w:val="18"/>
                <w:lang w:val="en-GB"/>
              </w:rPr>
            </w:pPr>
            <w:r w:rsidRPr="0057545E">
              <w:rPr>
                <w:rFonts w:ascii="Arial Narrow" w:hAnsi="Arial Narrow"/>
                <w:b/>
                <w:bCs/>
                <w:sz w:val="18"/>
                <w:szCs w:val="18"/>
                <w:lang w:val="en-GB"/>
              </w:rPr>
              <w:lastRenderedPageBreak/>
              <w:t>Outcome 3</w:t>
            </w:r>
          </w:p>
          <w:p w14:paraId="1089B4D2" w14:textId="77777777" w:rsidR="001336C0" w:rsidRPr="006A68A3" w:rsidRDefault="001336C0" w:rsidP="001336C0">
            <w:pPr>
              <w:spacing w:after="0"/>
              <w:jc w:val="left"/>
              <w:rPr>
                <w:rFonts w:ascii="Arial Narrow" w:hAnsi="Arial Narrow"/>
                <w:bCs/>
                <w:sz w:val="18"/>
                <w:szCs w:val="18"/>
                <w:lang w:val="en-GB"/>
              </w:rPr>
            </w:pPr>
            <w:r w:rsidRPr="006A68A3">
              <w:rPr>
                <w:rFonts w:ascii="Arial Narrow" w:hAnsi="Arial Narrow"/>
                <w:bCs/>
                <w:sz w:val="18"/>
                <w:szCs w:val="18"/>
                <w:lang w:val="en-GB"/>
              </w:rPr>
              <w:t>Financial support programmes designed and operational</w:t>
            </w:r>
          </w:p>
        </w:tc>
        <w:tc>
          <w:tcPr>
            <w:tcW w:w="1985" w:type="dxa"/>
          </w:tcPr>
          <w:p w14:paraId="0DEAA02D" w14:textId="77777777" w:rsidR="001336C0" w:rsidRPr="00353542" w:rsidRDefault="001336C0" w:rsidP="001336C0">
            <w:pPr>
              <w:tabs>
                <w:tab w:val="left" w:pos="368"/>
              </w:tabs>
              <w:spacing w:after="0"/>
              <w:jc w:val="left"/>
              <w:rPr>
                <w:rFonts w:ascii="Arial Narrow" w:hAnsi="Arial Narrow"/>
                <w:bCs/>
                <w:sz w:val="18"/>
                <w:szCs w:val="18"/>
                <w:lang w:val="en-GB"/>
              </w:rPr>
            </w:pPr>
          </w:p>
        </w:tc>
        <w:tc>
          <w:tcPr>
            <w:tcW w:w="2409" w:type="dxa"/>
          </w:tcPr>
          <w:p w14:paraId="7D0FA78D" w14:textId="77777777" w:rsidR="001336C0" w:rsidRPr="003B7D62" w:rsidRDefault="001336C0" w:rsidP="001336C0">
            <w:pPr>
              <w:spacing w:after="0"/>
              <w:jc w:val="left"/>
              <w:rPr>
                <w:rFonts w:ascii="Arial Narrow" w:hAnsi="Arial Narrow"/>
                <w:bCs/>
                <w:sz w:val="18"/>
                <w:szCs w:val="18"/>
                <w:lang w:val="en-GB"/>
              </w:rPr>
            </w:pPr>
          </w:p>
        </w:tc>
        <w:tc>
          <w:tcPr>
            <w:tcW w:w="2268" w:type="dxa"/>
          </w:tcPr>
          <w:p w14:paraId="5C9BB7D1" w14:textId="77777777" w:rsidR="001336C0" w:rsidRPr="004722F0" w:rsidRDefault="001336C0" w:rsidP="001336C0">
            <w:pPr>
              <w:spacing w:after="0"/>
              <w:jc w:val="left"/>
              <w:rPr>
                <w:rFonts w:ascii="Arial Narrow" w:hAnsi="Arial Narrow"/>
                <w:bCs/>
                <w:sz w:val="18"/>
                <w:szCs w:val="18"/>
                <w:lang w:val="en-GB"/>
              </w:rPr>
            </w:pPr>
          </w:p>
        </w:tc>
        <w:tc>
          <w:tcPr>
            <w:tcW w:w="2722" w:type="dxa"/>
          </w:tcPr>
          <w:p w14:paraId="5CE7C6D5" w14:textId="77777777" w:rsidR="001336C0" w:rsidRPr="00666B27" w:rsidRDefault="001336C0" w:rsidP="001336C0">
            <w:pPr>
              <w:spacing w:after="0"/>
              <w:jc w:val="left"/>
              <w:rPr>
                <w:rFonts w:ascii="Arial Narrow" w:hAnsi="Arial Narrow"/>
                <w:bCs/>
                <w:sz w:val="18"/>
                <w:szCs w:val="18"/>
                <w:lang w:val="en-GB"/>
              </w:rPr>
            </w:pPr>
          </w:p>
        </w:tc>
        <w:tc>
          <w:tcPr>
            <w:tcW w:w="2807" w:type="dxa"/>
          </w:tcPr>
          <w:p w14:paraId="42C3C786" w14:textId="77777777" w:rsidR="001336C0" w:rsidRPr="00666B27" w:rsidRDefault="001336C0" w:rsidP="001336C0">
            <w:pPr>
              <w:spacing w:after="0"/>
              <w:jc w:val="left"/>
              <w:rPr>
                <w:rFonts w:ascii="Arial Narrow" w:hAnsi="Arial Narrow"/>
                <w:sz w:val="18"/>
                <w:szCs w:val="18"/>
                <w:lang w:val="en-GB"/>
              </w:rPr>
            </w:pPr>
          </w:p>
        </w:tc>
      </w:tr>
      <w:tr w:rsidR="001336C0" w:rsidRPr="0057545E" w14:paraId="052B8BDC" w14:textId="77777777" w:rsidTr="001648F9">
        <w:trPr>
          <w:trHeight w:val="765"/>
        </w:trPr>
        <w:tc>
          <w:tcPr>
            <w:tcW w:w="1951" w:type="dxa"/>
            <w:vMerge/>
            <w:shd w:val="clear" w:color="auto" w:fill="D9E2F3" w:themeFill="accent1" w:themeFillTint="33"/>
          </w:tcPr>
          <w:p w14:paraId="481EB436" w14:textId="77777777" w:rsidR="001336C0" w:rsidRPr="00666B27" w:rsidRDefault="001336C0" w:rsidP="001336C0">
            <w:pPr>
              <w:spacing w:after="0"/>
              <w:jc w:val="left"/>
              <w:rPr>
                <w:rFonts w:ascii="Arial Narrow" w:hAnsi="Arial Narrow"/>
                <w:b/>
                <w:bCs/>
                <w:sz w:val="18"/>
                <w:szCs w:val="18"/>
                <w:lang w:val="en-GB"/>
              </w:rPr>
            </w:pPr>
          </w:p>
        </w:tc>
        <w:tc>
          <w:tcPr>
            <w:tcW w:w="1985" w:type="dxa"/>
          </w:tcPr>
          <w:p w14:paraId="5CF462A4" w14:textId="77777777" w:rsidR="001336C0" w:rsidRPr="00666B27" w:rsidRDefault="001336C0" w:rsidP="001336C0">
            <w:pPr>
              <w:numPr>
                <w:ilvl w:val="0"/>
                <w:numId w:val="33"/>
              </w:numPr>
              <w:tabs>
                <w:tab w:val="left" w:pos="368"/>
              </w:tabs>
              <w:spacing w:after="0"/>
              <w:ind w:left="346" w:hanging="346"/>
              <w:jc w:val="left"/>
              <w:rPr>
                <w:rFonts w:ascii="Arial Narrow" w:hAnsi="Arial Narrow"/>
                <w:bCs/>
                <w:sz w:val="18"/>
                <w:szCs w:val="18"/>
                <w:lang w:val="en-GB"/>
              </w:rPr>
            </w:pPr>
            <w:r w:rsidRPr="00666B27">
              <w:rPr>
                <w:rFonts w:ascii="Arial Narrow" w:hAnsi="Arial Narrow"/>
                <w:bCs/>
                <w:sz w:val="18"/>
                <w:szCs w:val="18"/>
                <w:lang w:val="en-GB"/>
              </w:rPr>
              <w:t>Number and amount of funding provided by EEFI and matching co-funding</w:t>
            </w:r>
          </w:p>
        </w:tc>
        <w:tc>
          <w:tcPr>
            <w:tcW w:w="2409" w:type="dxa"/>
          </w:tcPr>
          <w:p w14:paraId="2679246B" w14:textId="77777777" w:rsidR="001336C0" w:rsidRPr="00666B27" w:rsidRDefault="001336C0" w:rsidP="001336C0">
            <w:pPr>
              <w:spacing w:after="0"/>
              <w:jc w:val="left"/>
              <w:rPr>
                <w:rFonts w:ascii="Arial Narrow" w:hAnsi="Arial Narrow"/>
                <w:bCs/>
                <w:sz w:val="18"/>
                <w:szCs w:val="18"/>
                <w:lang w:val="en-GB"/>
              </w:rPr>
            </w:pPr>
            <w:r w:rsidRPr="00666B27">
              <w:rPr>
                <w:rFonts w:ascii="Arial Narrow" w:hAnsi="Arial Narrow"/>
                <w:bCs/>
                <w:sz w:val="18"/>
                <w:szCs w:val="18"/>
                <w:lang w:val="en-GB"/>
              </w:rPr>
              <w:t>Zero by default</w:t>
            </w:r>
          </w:p>
        </w:tc>
        <w:tc>
          <w:tcPr>
            <w:tcW w:w="2268" w:type="dxa"/>
          </w:tcPr>
          <w:p w14:paraId="1076D37F" w14:textId="77777777" w:rsidR="001336C0" w:rsidRPr="00666B27" w:rsidRDefault="001336C0" w:rsidP="001336C0">
            <w:pPr>
              <w:spacing w:after="0"/>
              <w:jc w:val="left"/>
              <w:rPr>
                <w:rFonts w:ascii="Arial Narrow" w:hAnsi="Arial Narrow"/>
                <w:bCs/>
                <w:sz w:val="18"/>
                <w:szCs w:val="18"/>
                <w:lang w:val="en-GB"/>
              </w:rPr>
            </w:pPr>
            <w:r w:rsidRPr="00666B27">
              <w:rPr>
                <w:rFonts w:ascii="Arial Narrow" w:hAnsi="Arial Narrow"/>
                <w:bCs/>
                <w:sz w:val="18"/>
                <w:szCs w:val="18"/>
                <w:lang w:val="en-GB"/>
              </w:rPr>
              <w:t>USD 2 million provided as GEF grant matching at least USD 10 million in co-financing (loans, guarantees) by development banks, commercial banks, or other co-financing sources</w:t>
            </w:r>
          </w:p>
        </w:tc>
        <w:tc>
          <w:tcPr>
            <w:tcW w:w="2722" w:type="dxa"/>
          </w:tcPr>
          <w:p w14:paraId="399C7293" w14:textId="77777777" w:rsidR="001336C0" w:rsidRPr="00666B27" w:rsidRDefault="001336C0" w:rsidP="001336C0">
            <w:pPr>
              <w:spacing w:after="0"/>
              <w:jc w:val="left"/>
              <w:rPr>
                <w:rFonts w:ascii="Arial Narrow" w:hAnsi="Arial Narrow"/>
                <w:bCs/>
                <w:sz w:val="18"/>
                <w:szCs w:val="18"/>
                <w:lang w:val="en-GB"/>
              </w:rPr>
            </w:pPr>
            <w:r w:rsidRPr="00666B27">
              <w:rPr>
                <w:rFonts w:ascii="Arial Narrow" w:hAnsi="Arial Narrow"/>
                <w:bCs/>
                <w:sz w:val="18"/>
                <w:szCs w:val="18"/>
                <w:lang w:val="en-GB"/>
              </w:rPr>
              <w:t>USD 4 million provided as GEF grant matching at least USD 20 million in co-financing (loans, guarantees) by development banks, commercial banks, or other co-financing sources.</w:t>
            </w:r>
          </w:p>
          <w:p w14:paraId="41E43729" w14:textId="77777777" w:rsidR="001336C0" w:rsidRPr="00666B27" w:rsidRDefault="001336C0" w:rsidP="001336C0">
            <w:pPr>
              <w:spacing w:after="0"/>
              <w:jc w:val="left"/>
              <w:rPr>
                <w:rFonts w:ascii="Arial Narrow" w:hAnsi="Arial Narrow"/>
                <w:bCs/>
                <w:sz w:val="18"/>
                <w:szCs w:val="18"/>
                <w:lang w:val="en-GB"/>
              </w:rPr>
            </w:pPr>
          </w:p>
        </w:tc>
        <w:tc>
          <w:tcPr>
            <w:tcW w:w="2807" w:type="dxa"/>
          </w:tcPr>
          <w:p w14:paraId="6B24FDDA" w14:textId="77777777" w:rsidR="001336C0" w:rsidRPr="00666B27" w:rsidRDefault="001336C0" w:rsidP="001336C0">
            <w:pPr>
              <w:spacing w:after="0"/>
              <w:jc w:val="left"/>
              <w:rPr>
                <w:rFonts w:ascii="Arial Narrow" w:hAnsi="Arial Narrow"/>
                <w:sz w:val="18"/>
                <w:szCs w:val="18"/>
                <w:lang w:val="en-GB"/>
              </w:rPr>
            </w:pPr>
            <w:r w:rsidRPr="00666B27">
              <w:rPr>
                <w:rFonts w:ascii="Arial Narrow" w:hAnsi="Arial Narrow"/>
                <w:sz w:val="18"/>
                <w:szCs w:val="18"/>
                <w:lang w:val="en-GB"/>
              </w:rPr>
              <w:t xml:space="preserve">Reports by the financing institution or development bank concerned. Other financial indicators will be added (number of loans or grants, type of beneficiaries, the </w:t>
            </w:r>
            <w:r w:rsidRPr="00666B27">
              <w:rPr>
                <w:rFonts w:ascii="Arial Narrow" w:hAnsi="Arial Narrow"/>
                <w:noProof/>
                <w:sz w:val="18"/>
                <w:szCs w:val="18"/>
                <w:lang w:val="en-GB"/>
              </w:rPr>
              <w:t>purpose</w:t>
            </w:r>
            <w:r w:rsidRPr="00666B27">
              <w:rPr>
                <w:rFonts w:ascii="Arial Narrow" w:hAnsi="Arial Narrow"/>
                <w:sz w:val="18"/>
                <w:szCs w:val="18"/>
                <w:lang w:val="en-GB"/>
              </w:rPr>
              <w:t xml:space="preserve"> of financial support) as well as technology supported (number of lamps installed number of </w:t>
            </w:r>
            <w:r w:rsidRPr="00666B27">
              <w:rPr>
                <w:rFonts w:ascii="Arial Narrow" w:hAnsi="Arial Narrow"/>
                <w:noProof/>
                <w:sz w:val="18"/>
                <w:szCs w:val="18"/>
                <w:lang w:val="en-GB"/>
              </w:rPr>
              <w:t>HE transformers</w:t>
            </w:r>
            <w:r w:rsidRPr="00666B27">
              <w:rPr>
                <w:rFonts w:ascii="Arial Narrow" w:hAnsi="Arial Narrow"/>
                <w:sz w:val="18"/>
                <w:szCs w:val="18"/>
                <w:lang w:val="en-GB"/>
              </w:rPr>
              <w:t xml:space="preserve"> installed)</w:t>
            </w:r>
          </w:p>
        </w:tc>
      </w:tr>
      <w:tr w:rsidR="001336C0" w:rsidRPr="0057545E" w14:paraId="506892B1" w14:textId="77777777" w:rsidTr="001648F9">
        <w:trPr>
          <w:trHeight w:val="765"/>
        </w:trPr>
        <w:tc>
          <w:tcPr>
            <w:tcW w:w="1951" w:type="dxa"/>
            <w:vMerge/>
            <w:shd w:val="clear" w:color="auto" w:fill="D9E2F3" w:themeFill="accent1" w:themeFillTint="33"/>
          </w:tcPr>
          <w:p w14:paraId="72A12D8B" w14:textId="77777777" w:rsidR="001336C0" w:rsidRPr="00666B27" w:rsidRDefault="001336C0" w:rsidP="001336C0">
            <w:pPr>
              <w:spacing w:after="0"/>
              <w:jc w:val="left"/>
              <w:rPr>
                <w:rFonts w:ascii="Arial Narrow" w:hAnsi="Arial Narrow"/>
                <w:b/>
                <w:bCs/>
                <w:sz w:val="18"/>
                <w:szCs w:val="18"/>
                <w:lang w:val="en-GB"/>
              </w:rPr>
            </w:pPr>
          </w:p>
        </w:tc>
        <w:tc>
          <w:tcPr>
            <w:tcW w:w="1985" w:type="dxa"/>
          </w:tcPr>
          <w:p w14:paraId="2C5D174C" w14:textId="77777777" w:rsidR="001336C0" w:rsidRPr="00666B27" w:rsidRDefault="001336C0" w:rsidP="001336C0">
            <w:pPr>
              <w:numPr>
                <w:ilvl w:val="0"/>
                <w:numId w:val="33"/>
              </w:numPr>
              <w:tabs>
                <w:tab w:val="left" w:pos="368"/>
              </w:tabs>
              <w:spacing w:after="0"/>
              <w:ind w:left="316" w:hanging="316"/>
              <w:jc w:val="left"/>
              <w:rPr>
                <w:rFonts w:ascii="Arial Narrow" w:hAnsi="Arial Narrow"/>
                <w:bCs/>
                <w:sz w:val="18"/>
                <w:szCs w:val="18"/>
                <w:lang w:val="en-GB"/>
              </w:rPr>
            </w:pPr>
            <w:r w:rsidRPr="00666B27">
              <w:rPr>
                <w:rFonts w:ascii="Arial Narrow" w:hAnsi="Arial Narrow"/>
                <w:bCs/>
                <w:i/>
                <w:sz w:val="18"/>
                <w:szCs w:val="18"/>
                <w:lang w:val="en-GB"/>
              </w:rPr>
              <w:t xml:space="preserve">Vulnerable groups and women access </w:t>
            </w:r>
            <w:r w:rsidRPr="00666B27">
              <w:rPr>
                <w:rFonts w:ascii="Arial Narrow" w:hAnsi="Arial Narrow"/>
                <w:bCs/>
                <w:i/>
                <w:noProof/>
                <w:sz w:val="18"/>
                <w:szCs w:val="18"/>
                <w:lang w:val="en-GB"/>
              </w:rPr>
              <w:t>loan</w:t>
            </w:r>
            <w:r w:rsidRPr="00666B27">
              <w:rPr>
                <w:rFonts w:ascii="Arial Narrow" w:hAnsi="Arial Narrow"/>
                <w:bCs/>
                <w:i/>
                <w:sz w:val="18"/>
                <w:szCs w:val="18"/>
                <w:lang w:val="en-GB"/>
              </w:rPr>
              <w:t xml:space="preserve"> finance to start participating in projects as shown by the number of </w:t>
            </w:r>
            <w:r w:rsidRPr="00666B27">
              <w:rPr>
                <w:rFonts w:ascii="Arial Narrow" w:hAnsi="Arial Narrow"/>
                <w:bCs/>
                <w:i/>
                <w:noProof/>
                <w:sz w:val="18"/>
                <w:szCs w:val="18"/>
                <w:lang w:val="en-GB"/>
              </w:rPr>
              <w:t>Women-Owned</w:t>
            </w:r>
            <w:r w:rsidRPr="00666B27">
              <w:rPr>
                <w:rFonts w:ascii="Arial Narrow" w:hAnsi="Arial Narrow"/>
                <w:bCs/>
                <w:i/>
                <w:sz w:val="18"/>
                <w:szCs w:val="18"/>
                <w:lang w:val="en-GB"/>
              </w:rPr>
              <w:t xml:space="preserve"> Businesses benefiting and participating in the implementation of the project</w:t>
            </w:r>
            <w:r w:rsidRPr="00666B27">
              <w:rPr>
                <w:rFonts w:ascii="Arial Narrow" w:hAnsi="Arial Narrow"/>
                <w:bCs/>
                <w:sz w:val="18"/>
                <w:szCs w:val="18"/>
                <w:lang w:val="en-GB"/>
              </w:rPr>
              <w:t xml:space="preserve">.  </w:t>
            </w:r>
          </w:p>
        </w:tc>
        <w:tc>
          <w:tcPr>
            <w:tcW w:w="2409" w:type="dxa"/>
          </w:tcPr>
          <w:p w14:paraId="0A53845F" w14:textId="77777777" w:rsidR="001336C0" w:rsidRPr="00666B27" w:rsidRDefault="001336C0" w:rsidP="001336C0">
            <w:pPr>
              <w:spacing w:after="0"/>
              <w:jc w:val="left"/>
              <w:rPr>
                <w:rFonts w:ascii="Arial Narrow" w:hAnsi="Arial Narrow"/>
                <w:bCs/>
                <w:sz w:val="18"/>
                <w:szCs w:val="18"/>
                <w:lang w:val="en-GB"/>
              </w:rPr>
            </w:pPr>
            <w:r w:rsidRPr="00666B27">
              <w:rPr>
                <w:rFonts w:ascii="Arial Narrow" w:hAnsi="Arial Narrow"/>
                <w:bCs/>
                <w:sz w:val="18"/>
                <w:szCs w:val="18"/>
                <w:lang w:val="en-GB"/>
              </w:rPr>
              <w:t>Very few women participate in projects especially in the energy sector</w:t>
            </w:r>
            <w:r>
              <w:rPr>
                <w:rFonts w:ascii="Arial Narrow" w:hAnsi="Arial Narrow"/>
                <w:bCs/>
                <w:sz w:val="18"/>
                <w:szCs w:val="18"/>
                <w:lang w:val="en-GB"/>
              </w:rPr>
              <w:t xml:space="preserve"> (see section in the </w:t>
            </w:r>
            <w:proofErr w:type="spellStart"/>
            <w:r>
              <w:rPr>
                <w:rFonts w:ascii="Arial Narrow" w:hAnsi="Arial Narrow"/>
                <w:bCs/>
                <w:sz w:val="18"/>
                <w:szCs w:val="18"/>
                <w:lang w:val="en-GB"/>
              </w:rPr>
              <w:t>ProDoc</w:t>
            </w:r>
            <w:proofErr w:type="spellEnd"/>
            <w:r>
              <w:rPr>
                <w:rFonts w:ascii="Arial Narrow" w:hAnsi="Arial Narrow"/>
                <w:bCs/>
                <w:sz w:val="18"/>
                <w:szCs w:val="18"/>
                <w:lang w:val="en-GB"/>
              </w:rPr>
              <w:t xml:space="preserve"> on gender)</w:t>
            </w:r>
            <w:r w:rsidRPr="00666B27">
              <w:rPr>
                <w:rFonts w:ascii="Arial Narrow" w:hAnsi="Arial Narrow"/>
                <w:bCs/>
                <w:sz w:val="18"/>
                <w:szCs w:val="18"/>
                <w:lang w:val="en-GB"/>
              </w:rPr>
              <w:t>.</w:t>
            </w:r>
          </w:p>
        </w:tc>
        <w:tc>
          <w:tcPr>
            <w:tcW w:w="2268" w:type="dxa"/>
          </w:tcPr>
          <w:p w14:paraId="4109E81C" w14:textId="77777777" w:rsidR="001336C0" w:rsidRPr="00666B27" w:rsidRDefault="001336C0" w:rsidP="001336C0">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Initially, an increase of (20%) of women and vulnerable groups access finance and participate in the implementation of energy </w:t>
            </w:r>
            <w:r w:rsidRPr="00666B27">
              <w:rPr>
                <w:rFonts w:ascii="Arial Narrow" w:hAnsi="Arial Narrow"/>
                <w:bCs/>
                <w:noProof/>
                <w:sz w:val="18"/>
                <w:szCs w:val="18"/>
                <w:lang w:val="en-GB"/>
              </w:rPr>
              <w:t>efficient</w:t>
            </w:r>
            <w:r w:rsidRPr="00666B27">
              <w:rPr>
                <w:rFonts w:ascii="Arial Narrow" w:hAnsi="Arial Narrow"/>
                <w:bCs/>
                <w:sz w:val="18"/>
                <w:szCs w:val="18"/>
                <w:lang w:val="en-GB"/>
              </w:rPr>
              <w:t xml:space="preserve"> lighting and equipment</w:t>
            </w:r>
          </w:p>
        </w:tc>
        <w:tc>
          <w:tcPr>
            <w:tcW w:w="2722" w:type="dxa"/>
          </w:tcPr>
          <w:p w14:paraId="341A4B78" w14:textId="77777777" w:rsidR="001336C0" w:rsidRPr="00666B27" w:rsidRDefault="001336C0" w:rsidP="001336C0">
            <w:pPr>
              <w:spacing w:after="0"/>
              <w:jc w:val="left"/>
              <w:rPr>
                <w:rFonts w:ascii="Arial Narrow" w:hAnsi="Arial Narrow"/>
                <w:bCs/>
                <w:sz w:val="18"/>
                <w:szCs w:val="18"/>
                <w:lang w:val="en-GB"/>
              </w:rPr>
            </w:pPr>
            <w:r w:rsidRPr="00666B27">
              <w:rPr>
                <w:rFonts w:ascii="Arial Narrow" w:hAnsi="Arial Narrow"/>
                <w:bCs/>
                <w:sz w:val="18"/>
                <w:szCs w:val="18"/>
                <w:lang w:val="en-GB"/>
              </w:rPr>
              <w:t>Increase in 50% participation of vulnerable groups including women access loans and participate meaningfully in projects achieving representation that is on par with their male counterparts.</w:t>
            </w:r>
          </w:p>
        </w:tc>
        <w:tc>
          <w:tcPr>
            <w:tcW w:w="2807" w:type="dxa"/>
          </w:tcPr>
          <w:p w14:paraId="6FCE1781" w14:textId="77777777" w:rsidR="001336C0" w:rsidRPr="00666B27" w:rsidRDefault="001336C0" w:rsidP="001336C0">
            <w:pPr>
              <w:spacing w:after="0"/>
              <w:jc w:val="left"/>
              <w:rPr>
                <w:rFonts w:ascii="Arial Narrow" w:hAnsi="Arial Narrow"/>
                <w:i/>
                <w:sz w:val="18"/>
                <w:szCs w:val="18"/>
                <w:lang w:val="en-GB"/>
              </w:rPr>
            </w:pPr>
            <w:r w:rsidRPr="00666B27">
              <w:rPr>
                <w:rFonts w:ascii="Arial Narrow" w:hAnsi="Arial Narrow"/>
                <w:sz w:val="18"/>
                <w:szCs w:val="18"/>
                <w:lang w:val="en-GB"/>
              </w:rPr>
              <w:t>Data is collected from the time the policy facilitating funding of WOBs is implemented.  Close monitoring is ensured through surveys in order to detect any side barriers cropping up so that they are addressed promptly</w:t>
            </w:r>
            <w:r w:rsidRPr="00666B27">
              <w:rPr>
                <w:rFonts w:ascii="Arial Narrow" w:hAnsi="Arial Narrow"/>
                <w:i/>
                <w:sz w:val="18"/>
                <w:szCs w:val="18"/>
                <w:lang w:val="en-GB"/>
              </w:rPr>
              <w:t>.</w:t>
            </w:r>
          </w:p>
        </w:tc>
      </w:tr>
      <w:tr w:rsidR="001336C0" w:rsidRPr="0057545E" w14:paraId="7586E1BB" w14:textId="77777777" w:rsidTr="001648F9">
        <w:trPr>
          <w:trHeight w:val="765"/>
        </w:trPr>
        <w:tc>
          <w:tcPr>
            <w:tcW w:w="1951" w:type="dxa"/>
            <w:vMerge w:val="restart"/>
            <w:shd w:val="clear" w:color="auto" w:fill="DBDBDB" w:themeFill="accent3" w:themeFillTint="66"/>
          </w:tcPr>
          <w:p w14:paraId="56D0809E" w14:textId="77777777" w:rsidR="001336C0" w:rsidRPr="00353542" w:rsidRDefault="001336C0" w:rsidP="001336C0">
            <w:pPr>
              <w:spacing w:after="0"/>
              <w:jc w:val="left"/>
              <w:rPr>
                <w:rFonts w:ascii="Arial Narrow" w:hAnsi="Arial Narrow"/>
                <w:b/>
                <w:bCs/>
                <w:sz w:val="18"/>
                <w:szCs w:val="18"/>
                <w:lang w:val="en-GB"/>
              </w:rPr>
            </w:pPr>
            <w:r w:rsidRPr="0057545E">
              <w:rPr>
                <w:rFonts w:ascii="Arial Narrow" w:hAnsi="Arial Narrow"/>
                <w:b/>
                <w:bCs/>
                <w:sz w:val="18"/>
                <w:szCs w:val="18"/>
                <w:lang w:val="en-GB"/>
              </w:rPr>
              <w:t>Outcome 4</w:t>
            </w:r>
          </w:p>
          <w:p w14:paraId="17E311F4" w14:textId="77777777" w:rsidR="001336C0" w:rsidRPr="003B7D62" w:rsidRDefault="001336C0" w:rsidP="001336C0">
            <w:pPr>
              <w:spacing w:after="0"/>
              <w:jc w:val="left"/>
              <w:rPr>
                <w:rFonts w:ascii="Arial Narrow" w:hAnsi="Arial Narrow"/>
                <w:bCs/>
                <w:sz w:val="18"/>
                <w:szCs w:val="18"/>
                <w:lang w:val="en-GB"/>
              </w:rPr>
            </w:pPr>
          </w:p>
          <w:p w14:paraId="7D348E56" w14:textId="77777777" w:rsidR="001336C0" w:rsidRPr="00666B27" w:rsidRDefault="001336C0" w:rsidP="001336C0">
            <w:pPr>
              <w:spacing w:after="0"/>
              <w:jc w:val="left"/>
              <w:rPr>
                <w:rFonts w:ascii="Arial Narrow" w:hAnsi="Arial Narrow"/>
                <w:bCs/>
                <w:sz w:val="18"/>
                <w:szCs w:val="18"/>
                <w:lang w:val="en-GB"/>
              </w:rPr>
            </w:pPr>
            <w:r w:rsidRPr="004722F0">
              <w:rPr>
                <w:rFonts w:ascii="Arial Narrow" w:hAnsi="Arial Narrow"/>
                <w:bCs/>
                <w:sz w:val="18"/>
                <w:szCs w:val="18"/>
                <w:lang w:val="en-GB"/>
              </w:rPr>
              <w:t>Environmentally sound management and waste disposal practices</w:t>
            </w:r>
          </w:p>
        </w:tc>
        <w:tc>
          <w:tcPr>
            <w:tcW w:w="1985" w:type="dxa"/>
          </w:tcPr>
          <w:p w14:paraId="64456B22" w14:textId="77777777" w:rsidR="001336C0" w:rsidRPr="00666B27" w:rsidRDefault="001336C0" w:rsidP="001336C0">
            <w:pPr>
              <w:numPr>
                <w:ilvl w:val="0"/>
                <w:numId w:val="33"/>
              </w:numPr>
              <w:spacing w:after="0"/>
              <w:ind w:left="369" w:hanging="369"/>
              <w:jc w:val="left"/>
              <w:rPr>
                <w:rFonts w:ascii="Arial Narrow" w:hAnsi="Arial Narrow"/>
                <w:bCs/>
                <w:sz w:val="18"/>
                <w:szCs w:val="18"/>
                <w:lang w:val="en-GB"/>
              </w:rPr>
            </w:pPr>
            <w:r w:rsidRPr="00666B27">
              <w:rPr>
                <w:rFonts w:ascii="Arial Narrow" w:hAnsi="Arial Narrow"/>
                <w:bCs/>
                <w:sz w:val="18"/>
                <w:szCs w:val="18"/>
                <w:lang w:val="en-GB"/>
              </w:rPr>
              <w:t xml:space="preserve">Completed assessments of </w:t>
            </w:r>
            <w:r w:rsidRPr="00666B27">
              <w:rPr>
                <w:rFonts w:ascii="Arial Narrow" w:hAnsi="Arial Narrow"/>
                <w:bCs/>
                <w:noProof/>
                <w:sz w:val="18"/>
                <w:szCs w:val="18"/>
                <w:lang w:val="en-GB"/>
              </w:rPr>
              <w:t>lamp</w:t>
            </w:r>
            <w:r w:rsidRPr="00666B27">
              <w:rPr>
                <w:rFonts w:ascii="Arial Narrow" w:hAnsi="Arial Narrow"/>
                <w:bCs/>
                <w:sz w:val="18"/>
                <w:szCs w:val="18"/>
                <w:lang w:val="en-GB"/>
              </w:rPr>
              <w:t xml:space="preserve"> (CFL) disposal and recycling and on the potential of using vegetable oil in transformers</w:t>
            </w:r>
          </w:p>
        </w:tc>
        <w:tc>
          <w:tcPr>
            <w:tcW w:w="2409" w:type="dxa"/>
          </w:tcPr>
          <w:p w14:paraId="562BD4C9" w14:textId="77777777" w:rsidR="001336C0" w:rsidRPr="00666B27" w:rsidRDefault="001336C0" w:rsidP="001336C0">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No integrated national-level assessment on lamp recycling. No national-level assessment of </w:t>
            </w:r>
            <w:r w:rsidRPr="00666B27">
              <w:rPr>
                <w:rFonts w:ascii="Arial Narrow" w:hAnsi="Arial Narrow"/>
                <w:bCs/>
                <w:noProof/>
                <w:sz w:val="18"/>
                <w:szCs w:val="18"/>
                <w:lang w:val="en-GB"/>
              </w:rPr>
              <w:t>use</w:t>
            </w:r>
            <w:r w:rsidRPr="00666B27">
              <w:rPr>
                <w:rFonts w:ascii="Arial Narrow" w:hAnsi="Arial Narrow"/>
                <w:bCs/>
                <w:sz w:val="18"/>
                <w:szCs w:val="18"/>
                <w:lang w:val="en-GB"/>
              </w:rPr>
              <w:t xml:space="preserve"> of vegetable oil</w:t>
            </w:r>
          </w:p>
        </w:tc>
        <w:tc>
          <w:tcPr>
            <w:tcW w:w="2268" w:type="dxa"/>
          </w:tcPr>
          <w:p w14:paraId="6A8F1043" w14:textId="77777777" w:rsidR="001336C0" w:rsidRPr="00666B27" w:rsidRDefault="001336C0" w:rsidP="001336C0">
            <w:pPr>
              <w:spacing w:after="0"/>
              <w:jc w:val="left"/>
              <w:rPr>
                <w:rFonts w:ascii="Arial Narrow" w:hAnsi="Arial Narrow"/>
                <w:bCs/>
                <w:sz w:val="18"/>
                <w:szCs w:val="18"/>
                <w:lang w:val="en-GB"/>
              </w:rPr>
            </w:pPr>
            <w:r w:rsidRPr="00666B27">
              <w:rPr>
                <w:rFonts w:ascii="Arial Narrow" w:hAnsi="Arial Narrow"/>
                <w:bCs/>
                <w:sz w:val="18"/>
                <w:szCs w:val="18"/>
                <w:lang w:val="en-GB"/>
              </w:rPr>
              <w:t>Two assessments with policy recommendations of 1) lamp recycling and mercury recovery; 2) use of vegetable oil in transformers</w:t>
            </w:r>
          </w:p>
        </w:tc>
        <w:tc>
          <w:tcPr>
            <w:tcW w:w="2722" w:type="dxa"/>
          </w:tcPr>
          <w:p w14:paraId="0D6FD41A" w14:textId="77777777" w:rsidR="001336C0" w:rsidRPr="00666B27" w:rsidRDefault="001336C0" w:rsidP="001336C0">
            <w:pPr>
              <w:spacing w:after="0"/>
              <w:jc w:val="left"/>
              <w:rPr>
                <w:rFonts w:ascii="Arial Narrow" w:hAnsi="Arial Narrow"/>
                <w:bCs/>
                <w:sz w:val="18"/>
                <w:szCs w:val="18"/>
                <w:lang w:val="en-GB"/>
              </w:rPr>
            </w:pPr>
            <w:r w:rsidRPr="00666B27">
              <w:rPr>
                <w:rFonts w:ascii="Arial Narrow" w:hAnsi="Arial Narrow"/>
                <w:bCs/>
                <w:sz w:val="18"/>
                <w:szCs w:val="18"/>
                <w:lang w:val="en-GB"/>
              </w:rPr>
              <w:t>Idem.</w:t>
            </w:r>
          </w:p>
        </w:tc>
        <w:tc>
          <w:tcPr>
            <w:tcW w:w="2807" w:type="dxa"/>
          </w:tcPr>
          <w:p w14:paraId="1628A34B" w14:textId="77777777" w:rsidR="001336C0" w:rsidRPr="00666B27" w:rsidRDefault="001336C0" w:rsidP="001336C0">
            <w:pPr>
              <w:spacing w:after="0"/>
              <w:jc w:val="left"/>
              <w:rPr>
                <w:rFonts w:ascii="Arial Narrow" w:hAnsi="Arial Narrow"/>
                <w:sz w:val="18"/>
                <w:szCs w:val="18"/>
                <w:lang w:val="en-GB"/>
              </w:rPr>
            </w:pPr>
            <w:r w:rsidRPr="00666B27">
              <w:rPr>
                <w:rFonts w:ascii="Arial Narrow" w:hAnsi="Arial Narrow"/>
                <w:sz w:val="18"/>
                <w:szCs w:val="18"/>
                <w:lang w:val="en-GB"/>
              </w:rPr>
              <w:t>Assessment study reports</w:t>
            </w:r>
          </w:p>
          <w:p w14:paraId="300D306A" w14:textId="77777777" w:rsidR="001336C0" w:rsidRPr="00666B27" w:rsidRDefault="001336C0" w:rsidP="001336C0">
            <w:pPr>
              <w:spacing w:after="0"/>
              <w:jc w:val="left"/>
              <w:rPr>
                <w:rFonts w:ascii="Arial Narrow" w:hAnsi="Arial Narrow"/>
                <w:sz w:val="18"/>
                <w:szCs w:val="18"/>
                <w:lang w:val="en-GB"/>
              </w:rPr>
            </w:pPr>
          </w:p>
          <w:p w14:paraId="050726E2" w14:textId="77777777" w:rsidR="001336C0" w:rsidRPr="00666B27" w:rsidRDefault="001336C0" w:rsidP="001336C0">
            <w:pPr>
              <w:spacing w:after="0"/>
              <w:jc w:val="left"/>
              <w:rPr>
                <w:rFonts w:ascii="Arial Narrow" w:hAnsi="Arial Narrow"/>
                <w:sz w:val="18"/>
                <w:szCs w:val="18"/>
                <w:lang w:val="en-GB"/>
              </w:rPr>
            </w:pPr>
            <w:r w:rsidRPr="00666B27">
              <w:rPr>
                <w:rFonts w:ascii="Arial Narrow" w:hAnsi="Arial Narrow"/>
                <w:sz w:val="18"/>
                <w:szCs w:val="18"/>
                <w:lang w:val="en-GB"/>
              </w:rPr>
              <w:t>Assumption/risks:</w:t>
            </w:r>
          </w:p>
          <w:p w14:paraId="7E6B4D71" w14:textId="77777777" w:rsidR="001336C0" w:rsidRPr="00666B27" w:rsidRDefault="001336C0" w:rsidP="001336C0">
            <w:pPr>
              <w:spacing w:after="0"/>
              <w:jc w:val="left"/>
              <w:rPr>
                <w:rFonts w:ascii="Arial Narrow" w:hAnsi="Arial Narrow"/>
                <w:sz w:val="18"/>
                <w:szCs w:val="18"/>
                <w:lang w:val="en-GB"/>
              </w:rPr>
            </w:pPr>
            <w:r w:rsidRPr="00666B27">
              <w:rPr>
                <w:rFonts w:ascii="Arial Narrow" w:hAnsi="Arial Narrow"/>
                <w:sz w:val="18"/>
                <w:szCs w:val="18"/>
                <w:lang w:val="en-GB"/>
              </w:rPr>
              <w:t xml:space="preserve"> Retailers, municipalities recycling companies as wells distribution manufacturers are willing to cooperate in data collection and questionnaire surveys</w:t>
            </w:r>
          </w:p>
        </w:tc>
      </w:tr>
      <w:tr w:rsidR="001336C0" w:rsidRPr="0057545E" w14:paraId="6AD243CA" w14:textId="77777777" w:rsidTr="001648F9">
        <w:trPr>
          <w:trHeight w:val="765"/>
        </w:trPr>
        <w:tc>
          <w:tcPr>
            <w:tcW w:w="1951" w:type="dxa"/>
            <w:vMerge/>
            <w:shd w:val="clear" w:color="auto" w:fill="DBDBDB" w:themeFill="accent3" w:themeFillTint="66"/>
          </w:tcPr>
          <w:p w14:paraId="528EC289" w14:textId="77777777" w:rsidR="001336C0" w:rsidRPr="00666B27" w:rsidRDefault="001336C0" w:rsidP="001336C0">
            <w:pPr>
              <w:spacing w:after="0"/>
              <w:jc w:val="left"/>
              <w:rPr>
                <w:rFonts w:ascii="Arial Narrow" w:hAnsi="Arial Narrow"/>
                <w:b/>
                <w:bCs/>
                <w:sz w:val="18"/>
                <w:szCs w:val="18"/>
                <w:lang w:val="en-GB"/>
              </w:rPr>
            </w:pPr>
          </w:p>
        </w:tc>
        <w:tc>
          <w:tcPr>
            <w:tcW w:w="1985" w:type="dxa"/>
          </w:tcPr>
          <w:p w14:paraId="49C9E87F" w14:textId="77777777" w:rsidR="001336C0" w:rsidRPr="00666B27" w:rsidRDefault="001336C0" w:rsidP="001336C0">
            <w:pPr>
              <w:numPr>
                <w:ilvl w:val="0"/>
                <w:numId w:val="33"/>
              </w:numPr>
              <w:spacing w:after="0"/>
              <w:ind w:left="369" w:hanging="369"/>
              <w:jc w:val="left"/>
              <w:rPr>
                <w:rFonts w:ascii="Arial Narrow" w:hAnsi="Arial Narrow"/>
                <w:bCs/>
                <w:sz w:val="18"/>
                <w:szCs w:val="18"/>
                <w:lang w:val="en-GB"/>
              </w:rPr>
            </w:pPr>
            <w:r w:rsidRPr="00666B27">
              <w:rPr>
                <w:rFonts w:ascii="Arial Narrow" w:hAnsi="Arial Narrow"/>
                <w:bCs/>
                <w:noProof/>
                <w:sz w:val="18"/>
                <w:szCs w:val="18"/>
                <w:lang w:val="en-GB"/>
              </w:rPr>
              <w:t>Share</w:t>
            </w:r>
            <w:r w:rsidRPr="00666B27">
              <w:rPr>
                <w:rFonts w:ascii="Arial Narrow" w:hAnsi="Arial Narrow"/>
                <w:bCs/>
                <w:sz w:val="18"/>
                <w:szCs w:val="18"/>
                <w:lang w:val="en-GB"/>
              </w:rPr>
              <w:t xml:space="preserve"> of domestically-produced distribution transformers using vegetable oil</w:t>
            </w:r>
          </w:p>
        </w:tc>
        <w:tc>
          <w:tcPr>
            <w:tcW w:w="2409" w:type="dxa"/>
          </w:tcPr>
          <w:p w14:paraId="61E92B19" w14:textId="77777777" w:rsidR="001336C0" w:rsidRPr="00666B27" w:rsidRDefault="001336C0" w:rsidP="001336C0">
            <w:pPr>
              <w:spacing w:after="0"/>
              <w:jc w:val="left"/>
              <w:rPr>
                <w:rFonts w:ascii="Arial Narrow" w:hAnsi="Arial Narrow"/>
                <w:bCs/>
                <w:sz w:val="18"/>
                <w:szCs w:val="18"/>
                <w:lang w:val="en-GB"/>
              </w:rPr>
            </w:pPr>
            <w:r w:rsidRPr="00666B27">
              <w:rPr>
                <w:rFonts w:ascii="Arial Narrow" w:hAnsi="Arial Narrow"/>
                <w:bCs/>
                <w:sz w:val="18"/>
                <w:szCs w:val="18"/>
                <w:lang w:val="en-GB"/>
              </w:rPr>
              <w:t>Distribution transformers use mineral oil for insulation</w:t>
            </w:r>
          </w:p>
        </w:tc>
        <w:tc>
          <w:tcPr>
            <w:tcW w:w="2268" w:type="dxa"/>
          </w:tcPr>
          <w:p w14:paraId="49274B8D" w14:textId="77777777" w:rsidR="001336C0" w:rsidRPr="00666B27" w:rsidRDefault="001336C0" w:rsidP="001336C0">
            <w:pPr>
              <w:spacing w:after="0"/>
              <w:jc w:val="left"/>
              <w:rPr>
                <w:rFonts w:ascii="Arial Narrow" w:hAnsi="Arial Narrow"/>
                <w:bCs/>
                <w:sz w:val="18"/>
                <w:szCs w:val="18"/>
                <w:lang w:val="en-GB"/>
              </w:rPr>
            </w:pPr>
            <w:r w:rsidRPr="00666B27">
              <w:rPr>
                <w:rFonts w:ascii="Arial Narrow" w:hAnsi="Arial Narrow"/>
                <w:bCs/>
                <w:sz w:val="18"/>
                <w:szCs w:val="18"/>
                <w:lang w:val="en-GB"/>
              </w:rPr>
              <w:t>5% of transformers use vegetable (ester) oil</w:t>
            </w:r>
          </w:p>
        </w:tc>
        <w:tc>
          <w:tcPr>
            <w:tcW w:w="2722" w:type="dxa"/>
          </w:tcPr>
          <w:p w14:paraId="038A4887" w14:textId="77777777" w:rsidR="001336C0" w:rsidRPr="00666B27" w:rsidRDefault="001336C0" w:rsidP="001336C0">
            <w:pPr>
              <w:spacing w:after="0"/>
              <w:jc w:val="left"/>
              <w:rPr>
                <w:rFonts w:ascii="Arial Narrow" w:hAnsi="Arial Narrow"/>
                <w:bCs/>
                <w:sz w:val="18"/>
                <w:szCs w:val="18"/>
                <w:lang w:val="en-GB"/>
              </w:rPr>
            </w:pPr>
            <w:r w:rsidRPr="00666B27">
              <w:rPr>
                <w:rFonts w:ascii="Arial Narrow" w:hAnsi="Arial Narrow"/>
                <w:bCs/>
                <w:sz w:val="18"/>
                <w:szCs w:val="18"/>
                <w:lang w:val="en-GB"/>
              </w:rPr>
              <w:t>20% of transformers use vegetable oil</w:t>
            </w:r>
          </w:p>
        </w:tc>
        <w:tc>
          <w:tcPr>
            <w:tcW w:w="2807" w:type="dxa"/>
          </w:tcPr>
          <w:p w14:paraId="6B0D1086" w14:textId="77777777" w:rsidR="001336C0" w:rsidRPr="00666B27" w:rsidRDefault="001336C0" w:rsidP="001336C0">
            <w:pPr>
              <w:spacing w:after="0"/>
              <w:jc w:val="left"/>
              <w:rPr>
                <w:rFonts w:ascii="Arial Narrow" w:hAnsi="Arial Narrow"/>
                <w:sz w:val="18"/>
                <w:szCs w:val="18"/>
                <w:lang w:val="en-GB"/>
              </w:rPr>
            </w:pPr>
            <w:r w:rsidRPr="00666B27">
              <w:rPr>
                <w:rFonts w:ascii="Arial Narrow" w:hAnsi="Arial Narrow"/>
                <w:sz w:val="18"/>
                <w:szCs w:val="18"/>
                <w:lang w:val="en-GB"/>
              </w:rPr>
              <w:t>Report by Eskom and municipalities, NERSA</w:t>
            </w:r>
          </w:p>
          <w:p w14:paraId="6F3FC855" w14:textId="77777777" w:rsidR="001336C0" w:rsidRPr="00666B27" w:rsidRDefault="001336C0" w:rsidP="001336C0">
            <w:pPr>
              <w:spacing w:after="0"/>
              <w:jc w:val="left"/>
              <w:rPr>
                <w:rFonts w:ascii="Arial Narrow" w:hAnsi="Arial Narrow"/>
                <w:sz w:val="18"/>
                <w:szCs w:val="18"/>
                <w:lang w:val="en-GB"/>
              </w:rPr>
            </w:pPr>
          </w:p>
          <w:p w14:paraId="7CF55531" w14:textId="77777777" w:rsidR="001336C0" w:rsidRPr="00666B27" w:rsidRDefault="001336C0" w:rsidP="001336C0">
            <w:pPr>
              <w:spacing w:after="0"/>
              <w:jc w:val="left"/>
              <w:rPr>
                <w:rFonts w:ascii="Arial Narrow" w:hAnsi="Arial Narrow"/>
                <w:sz w:val="18"/>
                <w:szCs w:val="18"/>
                <w:lang w:val="en-GB"/>
              </w:rPr>
            </w:pPr>
            <w:r w:rsidRPr="00666B27">
              <w:rPr>
                <w:rFonts w:ascii="Arial Narrow" w:hAnsi="Arial Narrow"/>
                <w:i/>
                <w:sz w:val="18"/>
                <w:szCs w:val="18"/>
                <w:lang w:val="en-GB"/>
              </w:rPr>
              <w:t xml:space="preserve">Assumption/risks: </w:t>
            </w:r>
            <w:r w:rsidRPr="00666B27">
              <w:rPr>
                <w:rFonts w:ascii="Arial Narrow" w:hAnsi="Arial Narrow"/>
                <w:sz w:val="18"/>
                <w:szCs w:val="18"/>
                <w:lang w:val="en-GB"/>
              </w:rPr>
              <w:t>Eskom</w:t>
            </w:r>
            <w:r>
              <w:rPr>
                <w:rFonts w:ascii="Arial Narrow" w:hAnsi="Arial Narrow"/>
                <w:sz w:val="18"/>
                <w:szCs w:val="18"/>
                <w:lang w:val="en-GB"/>
              </w:rPr>
              <w:t xml:space="preserve"> (and municipal)</w:t>
            </w:r>
            <w:r w:rsidRPr="00666B27">
              <w:rPr>
                <w:rFonts w:ascii="Arial Narrow" w:hAnsi="Arial Narrow"/>
                <w:sz w:val="18"/>
                <w:szCs w:val="18"/>
                <w:lang w:val="en-GB"/>
              </w:rPr>
              <w:t xml:space="preserve"> contracts will stipulate </w:t>
            </w:r>
            <w:r w:rsidRPr="00666B27">
              <w:rPr>
                <w:rFonts w:ascii="Arial Narrow" w:hAnsi="Arial Narrow"/>
                <w:noProof/>
                <w:sz w:val="18"/>
                <w:szCs w:val="18"/>
                <w:lang w:val="en-GB"/>
              </w:rPr>
              <w:t>%</w:t>
            </w:r>
            <w:r w:rsidRPr="00666B27">
              <w:rPr>
                <w:rFonts w:ascii="Arial Narrow" w:hAnsi="Arial Narrow"/>
                <w:sz w:val="18"/>
                <w:szCs w:val="18"/>
                <w:lang w:val="en-GB"/>
              </w:rPr>
              <w:t xml:space="preserve"> share of transformers using vegetable oil and municipal distributors will follow suit</w:t>
            </w:r>
          </w:p>
        </w:tc>
      </w:tr>
    </w:tbl>
    <w:p w14:paraId="556EDA96" w14:textId="77777777" w:rsidR="007F1CC2" w:rsidRDefault="007F1CC2" w:rsidP="003B2A79">
      <w:pPr>
        <w:rPr>
          <w:lang w:val="en-GB"/>
        </w:rPr>
      </w:pPr>
    </w:p>
    <w:p w14:paraId="1BD45697" w14:textId="1D515D23" w:rsidR="0081384D" w:rsidRPr="00D856AB" w:rsidRDefault="0081384D" w:rsidP="003B2A79">
      <w:pPr>
        <w:rPr>
          <w:lang w:val="en-GB"/>
        </w:rPr>
      </w:pPr>
      <w:r w:rsidRPr="00D856AB">
        <w:rPr>
          <w:lang w:val="en-GB"/>
        </w:rPr>
        <w:t xml:space="preserve">Monitoring and evaluation are also a key part of the project but are not named as a numbered component as such.  M&amp;E does not have any indicators or targets of its own in this framework, but the framework itself represents the project’s M&amp;E tasks throughout.   Please see the following section of this Project Document for more details.  </w:t>
      </w:r>
    </w:p>
    <w:p w14:paraId="6C87E7F1" w14:textId="5163CD85" w:rsidR="0081384D" w:rsidRPr="00D856AB" w:rsidRDefault="0081384D" w:rsidP="003B2A79">
      <w:pPr>
        <w:rPr>
          <w:lang w:val="en-GB"/>
        </w:rPr>
        <w:sectPr w:rsidR="0081384D" w:rsidRPr="00D856AB" w:rsidSect="007B535B">
          <w:pgSz w:w="15840" w:h="12240" w:orient="landscape" w:code="1"/>
          <w:pgMar w:top="1134" w:right="1440" w:bottom="1134" w:left="1134" w:header="720" w:footer="432" w:gutter="0"/>
          <w:cols w:space="708"/>
          <w:docGrid w:linePitch="360"/>
        </w:sectPr>
      </w:pPr>
    </w:p>
    <w:p w14:paraId="12F8F28C" w14:textId="77777777" w:rsidR="005A03BB" w:rsidRPr="00D856AB" w:rsidRDefault="005A03BB" w:rsidP="005A03BB">
      <w:pPr>
        <w:rPr>
          <w:lang w:val="en-GB"/>
        </w:rPr>
      </w:pPr>
      <w:bookmarkStart w:id="108" w:name="_Toc207800914"/>
      <w:bookmarkStart w:id="109" w:name="_Toc407785522"/>
      <w:bookmarkEnd w:id="88"/>
    </w:p>
    <w:p w14:paraId="4D0F1EF1" w14:textId="3EF9550F" w:rsidR="004A66FF" w:rsidRDefault="004A66FF" w:rsidP="004A66FF">
      <w:pPr>
        <w:spacing w:after="0"/>
        <w:rPr>
          <w:rFonts w:cs="Calibri"/>
          <w:szCs w:val="20"/>
          <w:lang w:val="en-GB"/>
        </w:rPr>
      </w:pPr>
      <w:bookmarkStart w:id="110" w:name="_Toc497848310"/>
    </w:p>
    <w:p w14:paraId="5822D466" w14:textId="30B920C0" w:rsidR="004A66FF" w:rsidRPr="00D856AB" w:rsidRDefault="004A66FF" w:rsidP="004A66FF">
      <w:pPr>
        <w:pStyle w:val="Heading1"/>
        <w:spacing w:before="0"/>
        <w:ind w:left="720" w:hanging="720"/>
        <w:rPr>
          <w:rFonts w:ascii="Arial" w:hAnsi="Arial"/>
          <w:sz w:val="32"/>
        </w:rPr>
      </w:pPr>
      <w:bookmarkStart w:id="111" w:name="_Toc384824"/>
      <w:r>
        <w:rPr>
          <w:rFonts w:ascii="Arial" w:hAnsi="Arial"/>
          <w:sz w:val="32"/>
        </w:rPr>
        <w:t>Section 3.</w:t>
      </w:r>
      <w:r>
        <w:rPr>
          <w:rFonts w:ascii="Arial" w:hAnsi="Arial"/>
          <w:sz w:val="32"/>
        </w:rPr>
        <w:tab/>
        <w:t>Incremental reasoning</w:t>
      </w:r>
      <w:bookmarkEnd w:id="111"/>
    </w:p>
    <w:p w14:paraId="4B3B2685" w14:textId="77777777" w:rsidR="004A66FF" w:rsidRPr="00D856AB" w:rsidRDefault="004A66FF" w:rsidP="004A66FF">
      <w:pPr>
        <w:rPr>
          <w:lang w:val="en-GB"/>
        </w:rPr>
      </w:pPr>
    </w:p>
    <w:bookmarkEnd w:id="110"/>
    <w:p w14:paraId="721EB4D2" w14:textId="57BC724C" w:rsidR="004A66FF" w:rsidRDefault="004A66FF" w:rsidP="004A66FF">
      <w:pPr>
        <w:spacing w:after="0"/>
        <w:rPr>
          <w:szCs w:val="20"/>
          <w:lang w:val="en-GB"/>
        </w:rPr>
      </w:pPr>
      <w:r w:rsidRPr="00D856AB">
        <w:rPr>
          <w:szCs w:val="20"/>
          <w:lang w:val="en-GB"/>
        </w:rPr>
        <w:t xml:space="preserve">Various baseline activities are undertaken by </w:t>
      </w:r>
      <w:r w:rsidRPr="00E236DA">
        <w:rPr>
          <w:noProof/>
          <w:szCs w:val="20"/>
          <w:lang w:val="en-GB"/>
        </w:rPr>
        <w:t>South</w:t>
      </w:r>
      <w:r w:rsidRPr="00D856AB">
        <w:rPr>
          <w:szCs w:val="20"/>
          <w:lang w:val="en-GB"/>
        </w:rPr>
        <w:t xml:space="preserve"> African government and private sector, supported by multilateral and bilateral </w:t>
      </w:r>
      <w:r w:rsidRPr="00E236DA">
        <w:rPr>
          <w:noProof/>
          <w:szCs w:val="20"/>
          <w:lang w:val="en-GB"/>
        </w:rPr>
        <w:t>organisations</w:t>
      </w:r>
      <w:r w:rsidRPr="00D856AB">
        <w:rPr>
          <w:szCs w:val="20"/>
          <w:lang w:val="en-GB"/>
        </w:rPr>
        <w:t xml:space="preserve"> and donors that address the barriers and problems identified in </w:t>
      </w:r>
      <w:r>
        <w:rPr>
          <w:szCs w:val="20"/>
          <w:lang w:val="en-GB"/>
        </w:rPr>
        <w:t>Part I – 1.2 of Section I</w:t>
      </w:r>
      <w:r w:rsidRPr="00D856AB">
        <w:rPr>
          <w:szCs w:val="20"/>
          <w:lang w:val="en-GB"/>
        </w:rPr>
        <w:t>. The Project aims to build on past activities and closely cooperate with ongoing or planned baseline actions</w:t>
      </w:r>
      <w:r>
        <w:rPr>
          <w:szCs w:val="20"/>
          <w:lang w:val="en-GB"/>
        </w:rPr>
        <w:t xml:space="preserve"> and only applies for GEF funding for </w:t>
      </w:r>
      <w:r w:rsidRPr="00D856AB">
        <w:rPr>
          <w:i/>
          <w:szCs w:val="20"/>
          <w:lang w:val="en-GB"/>
        </w:rPr>
        <w:t>incremental activities</w:t>
      </w:r>
      <w:r>
        <w:rPr>
          <w:i/>
          <w:szCs w:val="20"/>
          <w:lang w:val="en-GB"/>
        </w:rPr>
        <w:t xml:space="preserve">. </w:t>
      </w:r>
      <w:r w:rsidRPr="00D856AB">
        <w:rPr>
          <w:szCs w:val="20"/>
          <w:lang w:val="en-GB"/>
        </w:rPr>
        <w:t xml:space="preserve">A detailed description of the baseline situation is given </w:t>
      </w:r>
      <w:r w:rsidRPr="003A67E7">
        <w:rPr>
          <w:szCs w:val="20"/>
          <w:lang w:val="en-GB"/>
        </w:rPr>
        <w:t>in Annex E</w:t>
      </w:r>
      <w:r w:rsidRPr="00D856AB">
        <w:rPr>
          <w:szCs w:val="20"/>
          <w:lang w:val="en-GB"/>
        </w:rPr>
        <w:t xml:space="preserve">. The reader can find in </w:t>
      </w:r>
      <w:r w:rsidRPr="002C2BBD">
        <w:rPr>
          <w:szCs w:val="20"/>
          <w:lang w:val="en-GB"/>
        </w:rPr>
        <w:fldChar w:fldCharType="begin"/>
      </w:r>
      <w:r w:rsidRPr="002C2BBD">
        <w:rPr>
          <w:szCs w:val="20"/>
          <w:lang w:val="en-GB"/>
        </w:rPr>
        <w:instrText xml:space="preserve"> REF _Ref536691834 \h </w:instrText>
      </w:r>
      <w:r w:rsidR="002C2BBD" w:rsidRPr="002C2BBD">
        <w:rPr>
          <w:szCs w:val="20"/>
          <w:lang w:val="en-GB"/>
        </w:rPr>
        <w:instrText xml:space="preserve"> \* MERGEFORMAT </w:instrText>
      </w:r>
      <w:r w:rsidRPr="002C2BBD">
        <w:rPr>
          <w:szCs w:val="20"/>
          <w:lang w:val="en-GB"/>
        </w:rPr>
      </w:r>
      <w:r w:rsidRPr="002C2BBD">
        <w:rPr>
          <w:szCs w:val="20"/>
          <w:lang w:val="en-GB"/>
        </w:rPr>
        <w:fldChar w:fldCharType="separate"/>
      </w:r>
      <w:r w:rsidR="002C2BBD" w:rsidRPr="002C2BBD">
        <w:rPr>
          <w:rFonts w:ascii="Arial" w:hAnsi="Arial" w:cs="Arial"/>
          <w:color w:val="2E74B5"/>
          <w:sz w:val="18"/>
          <w:lang w:val="en-GB"/>
        </w:rPr>
        <w:t xml:space="preserve">Box </w:t>
      </w:r>
      <w:r w:rsidR="002C2BBD" w:rsidRPr="002C2BBD">
        <w:rPr>
          <w:rFonts w:ascii="Arial" w:hAnsi="Arial" w:cs="Arial"/>
          <w:noProof/>
          <w:color w:val="2E74B5"/>
          <w:sz w:val="18"/>
          <w:lang w:val="en-GB"/>
        </w:rPr>
        <w:t>14</w:t>
      </w:r>
      <w:r w:rsidRPr="002C2BBD">
        <w:rPr>
          <w:szCs w:val="20"/>
          <w:lang w:val="en-GB"/>
        </w:rPr>
        <w:fldChar w:fldCharType="end"/>
      </w:r>
      <w:r w:rsidRPr="00D856AB">
        <w:rPr>
          <w:szCs w:val="20"/>
          <w:lang w:val="en-GB"/>
        </w:rPr>
        <w:t xml:space="preserve"> </w:t>
      </w:r>
      <w:r>
        <w:rPr>
          <w:szCs w:val="20"/>
          <w:lang w:val="en-GB"/>
        </w:rPr>
        <w:t xml:space="preserve">in this Section </w:t>
      </w:r>
      <w:r w:rsidRPr="00D856AB">
        <w:rPr>
          <w:szCs w:val="20"/>
          <w:lang w:val="en-GB"/>
        </w:rPr>
        <w:t>a summary of the baseline activities and how these, together with proposed incremental activities, address the barriers</w:t>
      </w:r>
      <w:r>
        <w:rPr>
          <w:szCs w:val="20"/>
          <w:lang w:val="en-GB"/>
        </w:rPr>
        <w:t xml:space="preserve">. </w:t>
      </w:r>
      <w:r w:rsidRPr="00D856AB">
        <w:rPr>
          <w:szCs w:val="20"/>
          <w:lang w:val="en-GB"/>
        </w:rPr>
        <w:t>Th</w:t>
      </w:r>
      <w:r>
        <w:rPr>
          <w:szCs w:val="20"/>
          <w:lang w:val="en-GB"/>
        </w:rPr>
        <w:t>is</w:t>
      </w:r>
      <w:r w:rsidRPr="00D856AB">
        <w:rPr>
          <w:szCs w:val="20"/>
          <w:lang w:val="en-GB"/>
        </w:rPr>
        <w:t xml:space="preserve"> incremental reasoning forms the basis for the definition of the Project’s outcomes and outputs </w:t>
      </w:r>
      <w:r>
        <w:rPr>
          <w:szCs w:val="20"/>
          <w:lang w:val="en-GB"/>
        </w:rPr>
        <w:t>(as given in Part II) and the motivation for requesting GEF support.</w:t>
      </w:r>
    </w:p>
    <w:p w14:paraId="6680D530" w14:textId="051E712D" w:rsidR="004A66FF" w:rsidRDefault="004A66FF" w:rsidP="004A66FF">
      <w:pPr>
        <w:spacing w:after="0"/>
        <w:rPr>
          <w:szCs w:val="20"/>
          <w:lang w:val="en-GB"/>
        </w:rPr>
      </w:pPr>
    </w:p>
    <w:p w14:paraId="1EC05E8B" w14:textId="77F910F8" w:rsidR="0053269A" w:rsidRPr="00D856AB" w:rsidRDefault="0053269A" w:rsidP="0053269A">
      <w:pPr>
        <w:tabs>
          <w:tab w:val="left" w:pos="0"/>
        </w:tabs>
        <w:spacing w:after="0"/>
        <w:rPr>
          <w:rFonts w:ascii="Arial" w:hAnsi="Arial" w:cs="Arial"/>
          <w:b/>
          <w:color w:val="2E74B5"/>
          <w:sz w:val="18"/>
          <w:lang w:val="en-GB"/>
        </w:rPr>
      </w:pPr>
      <w:bookmarkStart w:id="112" w:name="_Ref536691834"/>
      <w:bookmarkStart w:id="113" w:name="_Toc179830"/>
      <w:bookmarkStart w:id="114" w:name="_Toc4680185"/>
      <w:r w:rsidRPr="00D856AB">
        <w:rPr>
          <w:rFonts w:ascii="Arial" w:hAnsi="Arial" w:cs="Arial"/>
          <w:b/>
          <w:color w:val="2E74B5"/>
          <w:sz w:val="18"/>
          <w:lang w:val="en-GB"/>
        </w:rPr>
        <w:t xml:space="preserve">Box </w:t>
      </w:r>
      <w:r w:rsidRPr="00D856AB">
        <w:rPr>
          <w:rFonts w:ascii="Arial" w:hAnsi="Arial" w:cs="Arial"/>
          <w:b/>
          <w:color w:val="2E74B5"/>
          <w:sz w:val="18"/>
          <w:lang w:val="en-GB"/>
        </w:rPr>
        <w:fldChar w:fldCharType="begin"/>
      </w:r>
      <w:r w:rsidRPr="00D856AB">
        <w:rPr>
          <w:rFonts w:ascii="Arial" w:hAnsi="Arial" w:cs="Arial"/>
          <w:b/>
          <w:color w:val="2E74B5"/>
          <w:sz w:val="18"/>
          <w:lang w:val="en-GB"/>
        </w:rPr>
        <w:instrText xml:space="preserve"> SEQ Box \* ARABIC </w:instrText>
      </w:r>
      <w:r w:rsidRPr="00D856AB">
        <w:rPr>
          <w:rFonts w:ascii="Arial" w:hAnsi="Arial" w:cs="Arial"/>
          <w:b/>
          <w:color w:val="2E74B5"/>
          <w:sz w:val="18"/>
          <w:lang w:val="en-GB"/>
        </w:rPr>
        <w:fldChar w:fldCharType="separate"/>
      </w:r>
      <w:r w:rsidR="002C2BBD">
        <w:rPr>
          <w:rFonts w:ascii="Arial" w:hAnsi="Arial" w:cs="Arial"/>
          <w:b/>
          <w:noProof/>
          <w:color w:val="2E74B5"/>
          <w:sz w:val="18"/>
          <w:lang w:val="en-GB"/>
        </w:rPr>
        <w:t>14</w:t>
      </w:r>
      <w:r w:rsidRPr="00D856AB">
        <w:rPr>
          <w:rFonts w:ascii="Arial" w:hAnsi="Arial" w:cs="Arial"/>
          <w:b/>
          <w:color w:val="2E74B5"/>
          <w:sz w:val="18"/>
          <w:lang w:val="en-GB"/>
        </w:rPr>
        <w:fldChar w:fldCharType="end"/>
      </w:r>
      <w:bookmarkEnd w:id="112"/>
      <w:r w:rsidRPr="00D856AB">
        <w:rPr>
          <w:rFonts w:ascii="Arial" w:hAnsi="Arial" w:cs="Arial"/>
          <w:b/>
          <w:color w:val="2E74B5"/>
          <w:sz w:val="18"/>
          <w:lang w:val="en-GB"/>
        </w:rPr>
        <w:tab/>
        <w:t>Proposed incremental activities that address barriers while supplementing baseline activities</w:t>
      </w:r>
      <w:bookmarkEnd w:id="113"/>
      <w:bookmarkEnd w:id="114"/>
    </w:p>
    <w:p w14:paraId="3F52C1E0" w14:textId="77777777" w:rsidR="0053269A" w:rsidRDefault="0053269A" w:rsidP="004A66FF">
      <w:pPr>
        <w:spacing w:after="0"/>
        <w:rPr>
          <w:szCs w:val="20"/>
          <w:lang w:val="en-GB"/>
        </w:rPr>
      </w:pPr>
    </w:p>
    <w:p w14:paraId="58889798" w14:textId="77777777" w:rsidR="00805985" w:rsidRPr="008E26A0" w:rsidRDefault="00805985" w:rsidP="00805985">
      <w:pPr>
        <w:tabs>
          <w:tab w:val="left" w:pos="0"/>
        </w:tabs>
        <w:spacing w:after="0"/>
        <w:rPr>
          <w:b/>
          <w:szCs w:val="20"/>
          <w:lang w:val="en-GB"/>
        </w:rPr>
      </w:pPr>
      <w:r w:rsidRPr="003B7D62">
        <w:rPr>
          <w:b/>
          <w:szCs w:val="20"/>
          <w:lang w:val="en-GB"/>
        </w:rPr>
        <w:t>Planning and regulations</w:t>
      </w:r>
    </w:p>
    <w:p w14:paraId="0B2C77DE" w14:textId="77777777" w:rsidR="00805985" w:rsidRPr="004722F0" w:rsidRDefault="00805985" w:rsidP="00805985">
      <w:pPr>
        <w:tabs>
          <w:tab w:val="left" w:pos="0"/>
        </w:tabs>
        <w:spacing w:after="0"/>
        <w:rPr>
          <w:b/>
          <w:szCs w:val="20"/>
          <w:lang w:val="en-GB"/>
        </w:rPr>
      </w:pPr>
    </w:p>
    <w:tbl>
      <w:tblPr>
        <w:tblStyle w:val="TableGrid"/>
        <w:tblW w:w="0" w:type="auto"/>
        <w:tblInd w:w="-147" w:type="dxa"/>
        <w:tblLook w:val="04A0" w:firstRow="1" w:lastRow="0" w:firstColumn="1" w:lastColumn="0" w:noHBand="0" w:noVBand="1"/>
      </w:tblPr>
      <w:tblGrid>
        <w:gridCol w:w="4962"/>
        <w:gridCol w:w="5147"/>
      </w:tblGrid>
      <w:tr w:rsidR="00805985" w:rsidRPr="0057545E" w14:paraId="23C08348" w14:textId="77777777" w:rsidTr="001648F9">
        <w:tc>
          <w:tcPr>
            <w:tcW w:w="10109" w:type="dxa"/>
            <w:gridSpan w:val="2"/>
          </w:tcPr>
          <w:p w14:paraId="43FF245D" w14:textId="77777777" w:rsidR="00805985" w:rsidRPr="00666B27" w:rsidRDefault="00805985" w:rsidP="001648F9">
            <w:pPr>
              <w:spacing w:after="0"/>
              <w:jc w:val="left"/>
              <w:rPr>
                <w:rFonts w:asciiTheme="minorHAnsi" w:hAnsiTheme="minorHAnsi" w:cstheme="minorHAnsi"/>
                <w:b/>
                <w:sz w:val="19"/>
                <w:szCs w:val="19"/>
                <w:lang w:val="en-GB" w:eastAsia="en-GB"/>
              </w:rPr>
            </w:pPr>
            <w:r w:rsidRPr="00666B27">
              <w:rPr>
                <w:rFonts w:asciiTheme="minorHAnsi" w:hAnsiTheme="minorHAnsi" w:cstheme="minorHAnsi"/>
                <w:b/>
                <w:sz w:val="19"/>
                <w:szCs w:val="19"/>
                <w:lang w:val="en-GB" w:eastAsia="en-GB"/>
              </w:rPr>
              <w:t>Barriers</w:t>
            </w:r>
          </w:p>
          <w:p w14:paraId="2E22DDC7" w14:textId="77777777" w:rsidR="00805985" w:rsidRPr="00666B27" w:rsidRDefault="00805985" w:rsidP="00805985">
            <w:pPr>
              <w:pStyle w:val="ListParagraph"/>
              <w:numPr>
                <w:ilvl w:val="0"/>
                <w:numId w:val="41"/>
              </w:numPr>
              <w:ind w:left="314" w:hanging="314"/>
              <w:rPr>
                <w:rFonts w:asciiTheme="minorHAnsi" w:hAnsiTheme="minorHAnsi" w:cstheme="minorHAnsi"/>
                <w:sz w:val="19"/>
                <w:szCs w:val="19"/>
                <w:lang w:val="en-GB" w:eastAsia="en-GB"/>
              </w:rPr>
            </w:pPr>
            <w:r w:rsidRPr="00666B27">
              <w:rPr>
                <w:rFonts w:asciiTheme="minorHAnsi" w:hAnsiTheme="minorHAnsi" w:cstheme="minorHAnsi"/>
                <w:sz w:val="19"/>
                <w:szCs w:val="19"/>
                <w:lang w:val="en-GB" w:eastAsia="en-GB"/>
              </w:rPr>
              <w:t>Lack of coherent and comprehensive data on energy performance and characteristics of lighting products (lamps) and distribution transformers</w:t>
            </w:r>
          </w:p>
          <w:p w14:paraId="0AA2D48B" w14:textId="77777777" w:rsidR="00805985" w:rsidRPr="00666B27" w:rsidRDefault="00805985" w:rsidP="001648F9">
            <w:pPr>
              <w:tabs>
                <w:tab w:val="left" w:pos="318"/>
              </w:tabs>
              <w:spacing w:after="0"/>
              <w:ind w:left="318" w:hanging="318"/>
              <w:jc w:val="left"/>
              <w:rPr>
                <w:rFonts w:asciiTheme="minorHAnsi" w:hAnsiTheme="minorHAnsi" w:cstheme="minorHAnsi"/>
                <w:sz w:val="19"/>
                <w:szCs w:val="19"/>
                <w:lang w:val="en-GB" w:eastAsia="en-GB"/>
              </w:rPr>
            </w:pPr>
            <w:r w:rsidRPr="00666B27">
              <w:rPr>
                <w:rFonts w:asciiTheme="minorHAnsi" w:hAnsiTheme="minorHAnsi" w:cstheme="minorHAnsi"/>
                <w:sz w:val="19"/>
                <w:szCs w:val="19"/>
                <w:lang w:val="en-GB" w:eastAsia="en-GB"/>
              </w:rPr>
              <w:t>•</w:t>
            </w:r>
            <w:r w:rsidRPr="00666B27">
              <w:rPr>
                <w:rFonts w:asciiTheme="minorHAnsi" w:hAnsiTheme="minorHAnsi" w:cstheme="minorHAnsi"/>
                <w:sz w:val="19"/>
                <w:szCs w:val="19"/>
                <w:lang w:val="en-GB" w:eastAsia="en-GB"/>
              </w:rPr>
              <w:tab/>
              <w:t xml:space="preserve">Limited planning and regulatory instruments (S&amp;L, and (mandatory) standards and/or </w:t>
            </w:r>
            <w:r w:rsidRPr="00666B27">
              <w:rPr>
                <w:rFonts w:asciiTheme="minorHAnsi" w:hAnsiTheme="minorHAnsi" w:cstheme="minorHAnsi"/>
                <w:noProof/>
                <w:sz w:val="19"/>
                <w:szCs w:val="19"/>
                <w:lang w:val="en-GB" w:eastAsia="en-GB"/>
              </w:rPr>
              <w:t>labelling</w:t>
            </w:r>
            <w:r w:rsidRPr="00666B27">
              <w:rPr>
                <w:rFonts w:asciiTheme="minorHAnsi" w:hAnsiTheme="minorHAnsi" w:cstheme="minorHAnsi"/>
                <w:sz w:val="19"/>
                <w:szCs w:val="19"/>
                <w:lang w:val="en-GB" w:eastAsia="en-GB"/>
              </w:rPr>
              <w:t xml:space="preserve"> system in particular</w:t>
            </w:r>
          </w:p>
        </w:tc>
      </w:tr>
      <w:tr w:rsidR="00805985" w:rsidRPr="0057545E" w14:paraId="32CC1312" w14:textId="77777777" w:rsidTr="001648F9">
        <w:tc>
          <w:tcPr>
            <w:tcW w:w="4962" w:type="dxa"/>
          </w:tcPr>
          <w:p w14:paraId="2B793022" w14:textId="77777777" w:rsidR="00805985" w:rsidRPr="0057545E" w:rsidRDefault="00805985" w:rsidP="001648F9">
            <w:pPr>
              <w:spacing w:after="0"/>
              <w:jc w:val="left"/>
              <w:rPr>
                <w:rFonts w:asciiTheme="minorHAnsi" w:eastAsia="Calibri" w:hAnsiTheme="minorHAnsi" w:cstheme="minorHAnsi"/>
                <w:b/>
                <w:sz w:val="19"/>
                <w:szCs w:val="19"/>
                <w:lang w:val="en-GB" w:eastAsia="en-NL"/>
              </w:rPr>
            </w:pPr>
            <w:r w:rsidRPr="0057545E">
              <w:rPr>
                <w:rFonts w:asciiTheme="minorHAnsi" w:eastAsia="Calibri" w:hAnsiTheme="minorHAnsi" w:cstheme="minorHAnsi"/>
                <w:b/>
                <w:sz w:val="19"/>
                <w:szCs w:val="19"/>
                <w:lang w:val="en-GB" w:eastAsia="en-NL"/>
              </w:rPr>
              <w:t>Baseline activities</w:t>
            </w:r>
          </w:p>
          <w:p w14:paraId="63384D0F" w14:textId="77777777" w:rsidR="00805985" w:rsidRPr="00666B27" w:rsidRDefault="00805985" w:rsidP="00805985">
            <w:pPr>
              <w:numPr>
                <w:ilvl w:val="0"/>
                <w:numId w:val="40"/>
              </w:numPr>
              <w:spacing w:after="0"/>
              <w:ind w:left="314" w:hanging="284"/>
              <w:jc w:val="left"/>
              <w:rPr>
                <w:rFonts w:asciiTheme="minorHAnsi" w:hAnsiTheme="minorHAnsi" w:cstheme="minorHAnsi"/>
                <w:sz w:val="19"/>
                <w:szCs w:val="19"/>
                <w:lang w:val="en-GB" w:eastAsia="en-GB"/>
              </w:rPr>
            </w:pPr>
            <w:r w:rsidRPr="00773D9D">
              <w:rPr>
                <w:rFonts w:asciiTheme="minorHAnsi" w:eastAsia="Calibri" w:hAnsiTheme="minorHAnsi" w:cstheme="minorHAnsi"/>
                <w:sz w:val="19"/>
                <w:szCs w:val="19"/>
                <w:lang w:val="en-GB" w:eastAsia="en-NL"/>
              </w:rPr>
              <w:t>The UNDP/GEF project on energy efficiency standards and labelling (EE S&amp;L) in South Africa is developing a mandatory product registration database for appliances which must comply with MEPS (VC 9006 and 9008) to be managed by the NRCS</w:t>
            </w:r>
            <w:r>
              <w:rPr>
                <w:rFonts w:asciiTheme="minorHAnsi" w:eastAsia="Calibri" w:hAnsiTheme="minorHAnsi" w:cstheme="minorHAnsi"/>
                <w:sz w:val="19"/>
                <w:szCs w:val="19"/>
                <w:lang w:val="en-GB" w:eastAsia="en-NL"/>
              </w:rPr>
              <w:t xml:space="preserve">. </w:t>
            </w:r>
            <w:r w:rsidRPr="005431FB">
              <w:rPr>
                <w:rFonts w:asciiTheme="minorHAnsi" w:eastAsia="Calibri" w:hAnsiTheme="minorHAnsi" w:cstheme="minorHAnsi"/>
                <w:sz w:val="19"/>
                <w:szCs w:val="19"/>
                <w:lang w:val="en-GB" w:eastAsia="en-NL"/>
              </w:rPr>
              <w:t>The Project will bu</w:t>
            </w:r>
            <w:r w:rsidRPr="00666B27">
              <w:rPr>
                <w:rFonts w:asciiTheme="minorHAnsi" w:eastAsia="Calibri" w:hAnsiTheme="minorHAnsi" w:cstheme="minorHAnsi"/>
                <w:sz w:val="19"/>
                <w:szCs w:val="19"/>
                <w:lang w:val="en-GB" w:eastAsia="en-NL"/>
              </w:rPr>
              <w:t>ild on this activity and work together to expand the database with information on lighting products and distribution transformers</w:t>
            </w:r>
          </w:p>
          <w:p w14:paraId="01F127F2" w14:textId="77777777" w:rsidR="00805985" w:rsidRPr="00666B27" w:rsidRDefault="00805985" w:rsidP="00805985">
            <w:pPr>
              <w:numPr>
                <w:ilvl w:val="0"/>
                <w:numId w:val="40"/>
              </w:numPr>
              <w:spacing w:after="0"/>
              <w:ind w:left="314" w:hanging="284"/>
              <w:jc w:val="left"/>
              <w:rPr>
                <w:rFonts w:asciiTheme="minorHAnsi" w:hAnsiTheme="minorHAnsi" w:cstheme="minorHAnsi"/>
                <w:sz w:val="19"/>
                <w:szCs w:val="19"/>
                <w:lang w:val="en-GB" w:eastAsia="en-GB"/>
              </w:rPr>
            </w:pPr>
            <w:r w:rsidRPr="00666B27">
              <w:rPr>
                <w:rFonts w:asciiTheme="minorHAnsi" w:hAnsiTheme="minorHAnsi" w:cstheme="minorHAnsi"/>
                <w:sz w:val="19"/>
                <w:szCs w:val="19"/>
                <w:lang w:val="en-GB" w:eastAsia="en-GB"/>
              </w:rPr>
              <w:t xml:space="preserve">For household appliances, mandatory </w:t>
            </w:r>
            <w:r w:rsidRPr="00666B27">
              <w:rPr>
                <w:rFonts w:asciiTheme="minorHAnsi" w:hAnsiTheme="minorHAnsi" w:cstheme="minorHAnsi"/>
                <w:noProof/>
                <w:sz w:val="19"/>
                <w:szCs w:val="19"/>
                <w:lang w:val="en-GB" w:eastAsia="en-GB"/>
              </w:rPr>
              <w:t>labelling</w:t>
            </w:r>
            <w:r w:rsidRPr="00666B27">
              <w:rPr>
                <w:rFonts w:asciiTheme="minorHAnsi" w:hAnsiTheme="minorHAnsi" w:cstheme="minorHAnsi"/>
                <w:sz w:val="19"/>
                <w:szCs w:val="19"/>
                <w:lang w:val="en-GB" w:eastAsia="en-GB"/>
              </w:rPr>
              <w:t xml:space="preserve"> is already in place, and minimum energy performance standards (MEPS) have been introduced or are proposed for most of the major categories of appliances, as described in detail in the baseline report of Annex E.  DTI/DoE have published </w:t>
            </w:r>
            <w:r w:rsidRPr="00666B27">
              <w:rPr>
                <w:rFonts w:asciiTheme="minorHAnsi" w:hAnsiTheme="minorHAnsi" w:cstheme="minorHAnsi"/>
                <w:i/>
                <w:sz w:val="19"/>
                <w:szCs w:val="19"/>
                <w:lang w:val="en-GB" w:eastAsia="en-GB"/>
              </w:rPr>
              <w:t>A guide for energy efficiency labelling</w:t>
            </w:r>
            <w:r w:rsidRPr="00666B27">
              <w:rPr>
                <w:rFonts w:asciiTheme="minorHAnsi" w:hAnsiTheme="minorHAnsi" w:cstheme="minorHAnsi"/>
                <w:sz w:val="19"/>
                <w:szCs w:val="19"/>
                <w:lang w:val="en-GB" w:eastAsia="en-GB"/>
              </w:rPr>
              <w:t>, that provides the basis for the voluntary labelling system in South Africa of electric appliances.</w:t>
            </w:r>
          </w:p>
          <w:p w14:paraId="1B962D2F" w14:textId="77777777" w:rsidR="00805985" w:rsidRPr="00666B27" w:rsidRDefault="00805985" w:rsidP="00805985">
            <w:pPr>
              <w:numPr>
                <w:ilvl w:val="0"/>
                <w:numId w:val="40"/>
              </w:numPr>
              <w:spacing w:after="0"/>
              <w:ind w:left="314" w:hanging="284"/>
              <w:jc w:val="left"/>
              <w:rPr>
                <w:rFonts w:asciiTheme="minorHAnsi" w:hAnsiTheme="minorHAnsi" w:cstheme="minorHAnsi"/>
                <w:sz w:val="19"/>
                <w:szCs w:val="19"/>
                <w:lang w:val="en-GB" w:eastAsia="en-GB"/>
              </w:rPr>
            </w:pPr>
            <w:r w:rsidRPr="00666B27">
              <w:rPr>
                <w:rFonts w:asciiTheme="minorHAnsi" w:hAnsiTheme="minorHAnsi" w:cstheme="minorHAnsi"/>
                <w:sz w:val="19"/>
                <w:szCs w:val="19"/>
                <w:lang w:val="en-GB" w:eastAsia="en-GB"/>
              </w:rPr>
              <w:t>The UNDP/GEF EE S&amp;L Project is supporting DOE to undertake the following activities during 2018-19:</w:t>
            </w:r>
          </w:p>
          <w:p w14:paraId="6B501561" w14:textId="560C86B2" w:rsidR="00805985" w:rsidRPr="00704E1C" w:rsidRDefault="00805985" w:rsidP="00805985">
            <w:pPr>
              <w:numPr>
                <w:ilvl w:val="0"/>
                <w:numId w:val="44"/>
              </w:numPr>
              <w:spacing w:after="0"/>
              <w:ind w:left="594" w:hanging="284"/>
              <w:jc w:val="left"/>
              <w:rPr>
                <w:rFonts w:asciiTheme="minorHAnsi" w:hAnsiTheme="minorHAnsi" w:cstheme="minorHAnsi"/>
                <w:sz w:val="19"/>
                <w:szCs w:val="19"/>
                <w:lang w:val="en-GB" w:eastAsia="en-GB"/>
              </w:rPr>
            </w:pPr>
            <w:r w:rsidRPr="00773D9D">
              <w:rPr>
                <w:rFonts w:asciiTheme="minorHAnsi" w:hAnsiTheme="minorHAnsi" w:cstheme="minorHAnsi"/>
                <w:noProof/>
                <w:sz w:val="19"/>
                <w:szCs w:val="19"/>
                <w:lang w:val="en-GB" w:eastAsia="en-GB"/>
              </w:rPr>
              <w:t>Currently,</w:t>
            </w:r>
            <w:r w:rsidRPr="00773D9D">
              <w:rPr>
                <w:rFonts w:asciiTheme="minorHAnsi" w:hAnsiTheme="minorHAnsi" w:cstheme="minorHAnsi"/>
                <w:sz w:val="19"/>
                <w:szCs w:val="19"/>
                <w:lang w:val="en-GB" w:eastAsia="en-GB"/>
              </w:rPr>
              <w:t xml:space="preserve"> there are two voluntary standards (safety and performance) in place for self-ballasted LEDs</w:t>
            </w:r>
            <w:r>
              <w:rPr>
                <w:rFonts w:asciiTheme="minorHAnsi" w:hAnsiTheme="minorHAnsi" w:cstheme="minorHAnsi"/>
                <w:sz w:val="19"/>
                <w:szCs w:val="19"/>
                <w:lang w:val="en-GB" w:eastAsia="en-GB"/>
              </w:rPr>
              <w:t xml:space="preserve">. </w:t>
            </w:r>
            <w:r w:rsidRPr="00773D9D">
              <w:rPr>
                <w:rFonts w:asciiTheme="minorHAnsi" w:hAnsiTheme="minorHAnsi" w:cstheme="minorHAnsi"/>
                <w:sz w:val="19"/>
                <w:szCs w:val="19"/>
                <w:lang w:val="en-GB" w:eastAsia="en-GB"/>
              </w:rPr>
              <w:t>Neither cover energy performance requirements</w:t>
            </w:r>
            <w:r>
              <w:rPr>
                <w:rFonts w:asciiTheme="minorHAnsi" w:hAnsiTheme="minorHAnsi" w:cstheme="minorHAnsi"/>
                <w:sz w:val="19"/>
                <w:szCs w:val="19"/>
                <w:lang w:val="en-GB" w:eastAsia="en-GB"/>
              </w:rPr>
              <w:t>.</w:t>
            </w:r>
          </w:p>
          <w:p w14:paraId="7A5108A5" w14:textId="77777777" w:rsidR="00805985" w:rsidRPr="0052499F" w:rsidRDefault="00805985" w:rsidP="00805985">
            <w:pPr>
              <w:numPr>
                <w:ilvl w:val="0"/>
                <w:numId w:val="44"/>
              </w:numPr>
              <w:spacing w:after="0"/>
              <w:ind w:left="594" w:hanging="284"/>
              <w:jc w:val="left"/>
              <w:rPr>
                <w:rFonts w:asciiTheme="minorHAnsi" w:hAnsiTheme="minorHAnsi" w:cstheme="minorHAnsi"/>
                <w:sz w:val="19"/>
                <w:szCs w:val="19"/>
                <w:lang w:val="en-GB" w:eastAsia="en-GB"/>
              </w:rPr>
            </w:pPr>
            <w:r w:rsidRPr="00704E1C">
              <w:rPr>
                <w:rFonts w:asciiTheme="minorHAnsi" w:hAnsiTheme="minorHAnsi" w:cstheme="minorHAnsi"/>
                <w:sz w:val="19"/>
                <w:szCs w:val="19"/>
                <w:lang w:val="en-GB" w:eastAsia="en-GB"/>
              </w:rPr>
              <w:t xml:space="preserve">Introduction of </w:t>
            </w:r>
            <w:r w:rsidRPr="00704E1C">
              <w:rPr>
                <w:rFonts w:asciiTheme="minorHAnsi" w:hAnsiTheme="minorHAnsi" w:cstheme="minorHAnsi"/>
                <w:noProof/>
                <w:sz w:val="19"/>
                <w:szCs w:val="19"/>
                <w:lang w:val="en-GB" w:eastAsia="en-GB"/>
              </w:rPr>
              <w:t>information</w:t>
            </w:r>
            <w:r w:rsidRPr="00704E1C">
              <w:rPr>
                <w:rFonts w:asciiTheme="minorHAnsi" w:hAnsiTheme="minorHAnsi" w:cstheme="minorHAnsi"/>
                <w:sz w:val="19"/>
                <w:szCs w:val="19"/>
                <w:lang w:val="en-GB" w:eastAsia="en-GB"/>
              </w:rPr>
              <w:t xml:space="preserve"> and/or endorsement label as additional info to the customer alongside the existing energy labe</w:t>
            </w:r>
            <w:r w:rsidRPr="0052499F">
              <w:rPr>
                <w:rFonts w:asciiTheme="minorHAnsi" w:hAnsiTheme="minorHAnsi" w:cstheme="minorHAnsi"/>
                <w:sz w:val="19"/>
                <w:szCs w:val="19"/>
                <w:lang w:val="en-GB" w:eastAsia="en-GB"/>
              </w:rPr>
              <w:t>l</w:t>
            </w:r>
          </w:p>
          <w:p w14:paraId="11C59D0D" w14:textId="77777777" w:rsidR="00805985" w:rsidRPr="00666B27" w:rsidRDefault="00805985" w:rsidP="00805985">
            <w:pPr>
              <w:numPr>
                <w:ilvl w:val="0"/>
                <w:numId w:val="44"/>
              </w:numPr>
              <w:spacing w:after="0"/>
              <w:ind w:left="594" w:hanging="284"/>
              <w:jc w:val="left"/>
              <w:rPr>
                <w:rFonts w:asciiTheme="minorHAnsi" w:hAnsiTheme="minorHAnsi" w:cstheme="minorHAnsi"/>
                <w:sz w:val="19"/>
                <w:szCs w:val="19"/>
                <w:lang w:val="en-GB" w:eastAsia="en-GB"/>
              </w:rPr>
            </w:pPr>
            <w:r w:rsidRPr="00666B27">
              <w:rPr>
                <w:rFonts w:asciiTheme="minorHAnsi" w:hAnsiTheme="minorHAnsi" w:cstheme="minorHAnsi"/>
                <w:sz w:val="19"/>
                <w:szCs w:val="19"/>
                <w:lang w:val="en-GB" w:eastAsia="en-GB"/>
              </w:rPr>
              <w:t>Info support (</w:t>
            </w:r>
            <w:r>
              <w:rPr>
                <w:rFonts w:asciiTheme="minorHAnsi" w:hAnsiTheme="minorHAnsi" w:cstheme="minorHAnsi"/>
                <w:sz w:val="19"/>
                <w:szCs w:val="19"/>
                <w:lang w:val="en-GB" w:eastAsia="en-GB"/>
              </w:rPr>
              <w:t>national awareness w</w:t>
            </w:r>
            <w:r w:rsidRPr="00666B27">
              <w:rPr>
                <w:rFonts w:asciiTheme="minorHAnsi" w:hAnsiTheme="minorHAnsi" w:cstheme="minorHAnsi"/>
                <w:sz w:val="19"/>
                <w:szCs w:val="19"/>
                <w:lang w:val="en-GB" w:eastAsia="en-GB"/>
              </w:rPr>
              <w:t>ebsite; guideline and training material)</w:t>
            </w:r>
          </w:p>
          <w:p w14:paraId="6526BFFB" w14:textId="77777777" w:rsidR="00805985" w:rsidRPr="00666B27" w:rsidRDefault="00805985" w:rsidP="00805985">
            <w:pPr>
              <w:numPr>
                <w:ilvl w:val="0"/>
                <w:numId w:val="42"/>
              </w:numPr>
              <w:spacing w:after="0"/>
              <w:ind w:left="310" w:hanging="283"/>
              <w:jc w:val="left"/>
              <w:rPr>
                <w:rFonts w:asciiTheme="minorHAnsi" w:hAnsiTheme="minorHAnsi" w:cstheme="minorHAnsi"/>
                <w:sz w:val="19"/>
                <w:szCs w:val="19"/>
                <w:lang w:val="en-GB" w:eastAsia="en-GB"/>
              </w:rPr>
            </w:pPr>
            <w:r w:rsidRPr="00666B27">
              <w:rPr>
                <w:rFonts w:asciiTheme="minorHAnsi" w:hAnsiTheme="minorHAnsi" w:cstheme="minorHAnsi"/>
                <w:sz w:val="19"/>
                <w:szCs w:val="19"/>
                <w:lang w:val="en-GB" w:eastAsia="en-GB"/>
              </w:rPr>
              <w:t>The UNDP/GEF S&amp;L project is supporting the capacity enhancement for appliance energy performance testing of selected laboratories as part of the MVE system. A few labs have obtained SANAS accreditation as a photometric test facility.</w:t>
            </w:r>
          </w:p>
          <w:p w14:paraId="1A9FEC3C" w14:textId="77777777" w:rsidR="00805985" w:rsidRPr="00666B27" w:rsidRDefault="00805985" w:rsidP="001648F9">
            <w:pPr>
              <w:spacing w:after="0"/>
              <w:jc w:val="left"/>
              <w:rPr>
                <w:sz w:val="19"/>
                <w:szCs w:val="19"/>
                <w:lang w:val="en-GB"/>
              </w:rPr>
            </w:pPr>
          </w:p>
        </w:tc>
        <w:tc>
          <w:tcPr>
            <w:tcW w:w="5147" w:type="dxa"/>
          </w:tcPr>
          <w:p w14:paraId="04366A6E" w14:textId="77777777" w:rsidR="00805985" w:rsidRPr="00666B27" w:rsidRDefault="00805985" w:rsidP="001648F9">
            <w:pPr>
              <w:spacing w:after="0"/>
              <w:jc w:val="left"/>
              <w:rPr>
                <w:rFonts w:asciiTheme="minorHAnsi" w:eastAsia="Calibri" w:hAnsiTheme="minorHAnsi" w:cstheme="minorHAnsi"/>
                <w:b/>
                <w:sz w:val="19"/>
                <w:szCs w:val="19"/>
                <w:lang w:val="en-GB" w:eastAsia="en-NL"/>
              </w:rPr>
            </w:pPr>
            <w:r w:rsidRPr="00666B27">
              <w:rPr>
                <w:rFonts w:asciiTheme="minorHAnsi" w:eastAsia="Calibri" w:hAnsiTheme="minorHAnsi" w:cstheme="minorHAnsi"/>
                <w:b/>
                <w:sz w:val="19"/>
                <w:szCs w:val="19"/>
                <w:lang w:val="en-GB" w:eastAsia="en-NL"/>
              </w:rPr>
              <w:t>Incremental reasoning:</w:t>
            </w:r>
          </w:p>
          <w:p w14:paraId="369DAD04" w14:textId="77777777" w:rsidR="00805985" w:rsidRPr="00666B27" w:rsidRDefault="00805985" w:rsidP="00805985">
            <w:pPr>
              <w:numPr>
                <w:ilvl w:val="0"/>
                <w:numId w:val="43"/>
              </w:numPr>
              <w:spacing w:after="0"/>
              <w:ind w:left="310" w:hanging="283"/>
              <w:jc w:val="left"/>
              <w:rPr>
                <w:rFonts w:asciiTheme="minorHAnsi" w:hAnsiTheme="minorHAnsi" w:cstheme="minorHAnsi"/>
                <w:sz w:val="19"/>
                <w:szCs w:val="19"/>
                <w:lang w:val="en-GB" w:eastAsia="en-GB"/>
              </w:rPr>
            </w:pPr>
            <w:r w:rsidRPr="00666B27">
              <w:rPr>
                <w:rFonts w:asciiTheme="minorHAnsi" w:eastAsia="Calibri" w:hAnsiTheme="minorHAnsi" w:cstheme="minorHAnsi"/>
                <w:sz w:val="19"/>
                <w:szCs w:val="19"/>
                <w:lang w:val="en-GB" w:eastAsia="en-NL"/>
              </w:rPr>
              <w:t>A comprehensive national-level market baseline across the various lighting subsectors (residential buildings, public buildings, commercial and industrial; street lighting) will provide a snapshot of the products and their suppliers available in a market at a given point in time. This helps policy-makers to have a proper understanding of product availability, performance, pricing and other important factors influencing policy development. The same comprehensive baseline study to distribution transformers (</w:t>
            </w:r>
            <w:r w:rsidRPr="00666B27">
              <w:rPr>
                <w:rFonts w:asciiTheme="minorHAnsi" w:eastAsia="Calibri" w:hAnsiTheme="minorHAnsi" w:cstheme="minorHAnsi"/>
                <w:noProof/>
                <w:sz w:val="19"/>
                <w:szCs w:val="19"/>
                <w:lang w:val="en-GB" w:eastAsia="en-NL"/>
              </w:rPr>
              <w:t>type</w:t>
            </w:r>
            <w:r w:rsidRPr="00666B27">
              <w:rPr>
                <w:rFonts w:asciiTheme="minorHAnsi" w:eastAsia="Calibri" w:hAnsiTheme="minorHAnsi" w:cstheme="minorHAnsi"/>
                <w:sz w:val="19"/>
                <w:szCs w:val="19"/>
                <w:lang w:val="en-GB" w:eastAsia="en-NL"/>
              </w:rPr>
              <w:t xml:space="preserve"> of transformer, size in kVA; numbers and capacity installed in Eskom and municipal networks; costs; suppliers)</w:t>
            </w:r>
            <w:r w:rsidRPr="00666B27">
              <w:rPr>
                <w:rFonts w:asciiTheme="minorHAnsi" w:hAnsiTheme="minorHAnsi" w:cstheme="minorHAnsi"/>
                <w:sz w:val="19"/>
                <w:szCs w:val="19"/>
                <w:lang w:val="en-GB" w:eastAsia="en-GB"/>
              </w:rPr>
              <w:t xml:space="preserve"> </w:t>
            </w:r>
          </w:p>
          <w:p w14:paraId="5A034EFD" w14:textId="77777777" w:rsidR="00805985" w:rsidRPr="00666B27" w:rsidRDefault="00805985" w:rsidP="00805985">
            <w:pPr>
              <w:numPr>
                <w:ilvl w:val="0"/>
                <w:numId w:val="43"/>
              </w:numPr>
              <w:spacing w:after="0"/>
              <w:ind w:left="310" w:hanging="283"/>
              <w:jc w:val="left"/>
              <w:rPr>
                <w:rFonts w:asciiTheme="minorHAnsi" w:hAnsiTheme="minorHAnsi" w:cstheme="minorHAnsi"/>
                <w:sz w:val="19"/>
                <w:szCs w:val="19"/>
                <w:lang w:val="en-GB" w:eastAsia="en-GB"/>
              </w:rPr>
            </w:pPr>
            <w:r w:rsidRPr="00666B27">
              <w:rPr>
                <w:rFonts w:asciiTheme="minorHAnsi" w:hAnsiTheme="minorHAnsi" w:cstheme="minorHAnsi"/>
                <w:sz w:val="19"/>
                <w:szCs w:val="19"/>
                <w:lang w:val="en-GB" w:eastAsia="en-GB"/>
              </w:rPr>
              <w:t xml:space="preserve">There is a </w:t>
            </w:r>
            <w:r w:rsidRPr="00666B27">
              <w:rPr>
                <w:rFonts w:asciiTheme="minorHAnsi" w:hAnsiTheme="minorHAnsi" w:cstheme="minorHAnsi"/>
                <w:noProof/>
                <w:sz w:val="19"/>
                <w:szCs w:val="19"/>
                <w:lang w:val="en-GB" w:eastAsia="en-GB"/>
              </w:rPr>
              <w:t>need</w:t>
            </w:r>
            <w:r w:rsidRPr="00666B27">
              <w:rPr>
                <w:rFonts w:asciiTheme="minorHAnsi" w:hAnsiTheme="minorHAnsi" w:cstheme="minorHAnsi"/>
                <w:sz w:val="19"/>
                <w:szCs w:val="19"/>
                <w:lang w:val="en-GB" w:eastAsia="en-GB"/>
              </w:rPr>
              <w:t xml:space="preserve"> to develop and obtain industry agreement on a transparent, easy-to-understand LED </w:t>
            </w:r>
            <w:r w:rsidRPr="00666B27">
              <w:rPr>
                <w:rFonts w:asciiTheme="minorHAnsi" w:hAnsiTheme="minorHAnsi" w:cstheme="minorHAnsi"/>
                <w:noProof/>
                <w:sz w:val="19"/>
                <w:szCs w:val="19"/>
                <w:lang w:val="en-GB" w:eastAsia="en-GB"/>
              </w:rPr>
              <w:t>labelling</w:t>
            </w:r>
            <w:r w:rsidRPr="00666B27">
              <w:rPr>
                <w:rFonts w:asciiTheme="minorHAnsi" w:hAnsiTheme="minorHAnsi" w:cstheme="minorHAnsi"/>
                <w:sz w:val="19"/>
                <w:szCs w:val="19"/>
                <w:lang w:val="en-GB" w:eastAsia="en-GB"/>
              </w:rPr>
              <w:t xml:space="preserve"> and mandatory MEPS for LED lamps as well.</w:t>
            </w:r>
            <w:r w:rsidRPr="00666B27">
              <w:rPr>
                <w:rFonts w:asciiTheme="minorHAnsi" w:hAnsiTheme="minorHAnsi" w:cstheme="minorHAnsi"/>
                <w:sz w:val="19"/>
                <w:szCs w:val="19"/>
                <w:lang w:val="en-GB" w:eastAsia="en-NL"/>
              </w:rPr>
              <w:t xml:space="preserve"> Expansion of MEPS to LEDs is greatly needed in order to ensure that consumers remain confident in the large savings potential that they offer. </w:t>
            </w:r>
            <w:r w:rsidRPr="00666B27">
              <w:rPr>
                <w:rFonts w:asciiTheme="minorHAnsi" w:hAnsiTheme="minorHAnsi" w:cstheme="minorHAnsi"/>
                <w:sz w:val="19"/>
                <w:szCs w:val="19"/>
                <w:lang w:val="en-GB" w:eastAsia="en-GB"/>
              </w:rPr>
              <w:t xml:space="preserve">If MEPS and clear </w:t>
            </w:r>
            <w:r w:rsidRPr="00666B27">
              <w:rPr>
                <w:rFonts w:asciiTheme="minorHAnsi" w:hAnsiTheme="minorHAnsi" w:cstheme="minorHAnsi"/>
                <w:noProof/>
                <w:sz w:val="19"/>
                <w:szCs w:val="19"/>
                <w:lang w:val="en-GB" w:eastAsia="en-GB"/>
              </w:rPr>
              <w:t>labelling</w:t>
            </w:r>
            <w:r w:rsidRPr="00666B27">
              <w:rPr>
                <w:rFonts w:asciiTheme="minorHAnsi" w:hAnsiTheme="minorHAnsi" w:cstheme="minorHAnsi"/>
                <w:sz w:val="19"/>
                <w:szCs w:val="19"/>
                <w:lang w:val="en-GB" w:eastAsia="en-GB"/>
              </w:rPr>
              <w:t xml:space="preserve"> are not implemented for LEDs, it is likely that poorly-performing products will continue to enter the market, while without labels consumers will continue to be misinformed on price-performance-energy consumption</w:t>
            </w:r>
          </w:p>
          <w:p w14:paraId="4BFA2643" w14:textId="77777777" w:rsidR="00805985" w:rsidRPr="00666B27" w:rsidRDefault="00805985" w:rsidP="00805985">
            <w:pPr>
              <w:numPr>
                <w:ilvl w:val="0"/>
                <w:numId w:val="40"/>
              </w:numPr>
              <w:spacing w:after="0"/>
              <w:ind w:left="314" w:hanging="284"/>
              <w:jc w:val="left"/>
              <w:rPr>
                <w:rFonts w:asciiTheme="minorHAnsi" w:hAnsiTheme="minorHAnsi" w:cstheme="minorHAnsi"/>
                <w:sz w:val="19"/>
                <w:szCs w:val="19"/>
                <w:lang w:val="en-GB" w:eastAsia="en-GB"/>
              </w:rPr>
            </w:pPr>
            <w:r w:rsidRPr="00666B27">
              <w:rPr>
                <w:rFonts w:asciiTheme="minorHAnsi" w:hAnsiTheme="minorHAnsi" w:cstheme="minorHAnsi"/>
                <w:sz w:val="19"/>
                <w:szCs w:val="19"/>
                <w:lang w:val="en-GB" w:eastAsia="en-GB"/>
              </w:rPr>
              <w:t>Although the government has initiated the process towards S&amp;L of LEDs, it may take a long time to get agreement and to implement legislation and S&amp;L for LEDs. Support by the proposed Project will speed up the process (e.g., through information dissemination, public-private sector meetings, workshops, technical studies, coordination meetings).</w:t>
            </w:r>
          </w:p>
          <w:p w14:paraId="569AB6D3" w14:textId="77777777" w:rsidR="00805985" w:rsidRPr="00666B27" w:rsidRDefault="00805985" w:rsidP="00805985">
            <w:pPr>
              <w:numPr>
                <w:ilvl w:val="0"/>
                <w:numId w:val="40"/>
              </w:numPr>
              <w:spacing w:after="0"/>
              <w:ind w:left="310" w:hanging="283"/>
              <w:jc w:val="left"/>
              <w:rPr>
                <w:rFonts w:asciiTheme="minorHAnsi" w:hAnsiTheme="minorHAnsi" w:cstheme="minorHAnsi"/>
                <w:sz w:val="19"/>
                <w:szCs w:val="19"/>
                <w:lang w:val="en-GB" w:eastAsia="en-GB"/>
              </w:rPr>
            </w:pPr>
            <w:r w:rsidRPr="00666B27">
              <w:rPr>
                <w:rFonts w:asciiTheme="minorHAnsi" w:hAnsiTheme="minorHAnsi" w:cstheme="minorHAnsi"/>
                <w:sz w:val="19"/>
                <w:szCs w:val="19"/>
                <w:lang w:val="en-GB" w:eastAsia="en-GB"/>
              </w:rPr>
              <w:t xml:space="preserve">Expanding SANS 780 with international-level no-load and load loss specifications and adherence to the improved standard will help the country in reducing energy losses in its power distribution system. </w:t>
            </w:r>
          </w:p>
          <w:p w14:paraId="0864985E" w14:textId="77777777" w:rsidR="00805985" w:rsidRPr="00666B27" w:rsidRDefault="00805985" w:rsidP="00805985">
            <w:pPr>
              <w:numPr>
                <w:ilvl w:val="0"/>
                <w:numId w:val="40"/>
              </w:numPr>
              <w:spacing w:after="0"/>
              <w:ind w:left="314" w:hanging="284"/>
              <w:jc w:val="left"/>
              <w:rPr>
                <w:rFonts w:asciiTheme="minorHAnsi" w:hAnsiTheme="minorHAnsi" w:cstheme="minorHAnsi"/>
                <w:sz w:val="19"/>
                <w:szCs w:val="19"/>
                <w:lang w:val="en-GB" w:eastAsia="en-GB"/>
              </w:rPr>
            </w:pPr>
            <w:r w:rsidRPr="00666B27">
              <w:rPr>
                <w:rFonts w:asciiTheme="minorHAnsi" w:hAnsiTheme="minorHAnsi" w:cstheme="minorHAnsi"/>
                <w:sz w:val="19"/>
                <w:szCs w:val="19"/>
                <w:lang w:val="en-GB" w:eastAsia="en-GB"/>
              </w:rPr>
              <w:lastRenderedPageBreak/>
              <w:t xml:space="preserve">Having a well-functioning MVE system is crucial for the effectiveness of a mandatory MEPS or labels regime for lighting and transformers.  Elements of such </w:t>
            </w:r>
            <w:r w:rsidRPr="00666B27">
              <w:rPr>
                <w:rFonts w:asciiTheme="minorHAnsi" w:hAnsiTheme="minorHAnsi" w:cstheme="minorHAnsi"/>
                <w:noProof/>
                <w:sz w:val="19"/>
                <w:szCs w:val="19"/>
                <w:lang w:val="en-GB" w:eastAsia="en-GB"/>
              </w:rPr>
              <w:t>a MVE</w:t>
            </w:r>
            <w:r w:rsidRPr="00666B27">
              <w:rPr>
                <w:rFonts w:asciiTheme="minorHAnsi" w:hAnsiTheme="minorHAnsi" w:cstheme="minorHAnsi"/>
                <w:sz w:val="19"/>
                <w:szCs w:val="19"/>
                <w:lang w:val="en-GB" w:eastAsia="en-GB"/>
              </w:rPr>
              <w:t xml:space="preserve"> system are a) pre-certification and product registry systems, b) verification and testing), c) market monitoring, and d) enforcement.  </w:t>
            </w:r>
          </w:p>
          <w:p w14:paraId="16360E37" w14:textId="77777777" w:rsidR="00805985" w:rsidRPr="00666B27" w:rsidRDefault="00805985" w:rsidP="00805985">
            <w:pPr>
              <w:numPr>
                <w:ilvl w:val="0"/>
                <w:numId w:val="40"/>
              </w:numPr>
              <w:spacing w:after="0"/>
              <w:ind w:left="314" w:hanging="284"/>
              <w:jc w:val="left"/>
              <w:rPr>
                <w:rFonts w:asciiTheme="minorHAnsi" w:hAnsiTheme="minorHAnsi" w:cstheme="minorHAnsi"/>
                <w:sz w:val="19"/>
                <w:szCs w:val="19"/>
                <w:lang w:val="en-GB" w:eastAsia="en-GB"/>
              </w:rPr>
            </w:pPr>
            <w:r w:rsidRPr="00666B27">
              <w:rPr>
                <w:rFonts w:asciiTheme="minorHAnsi" w:hAnsiTheme="minorHAnsi" w:cstheme="minorHAnsi"/>
                <w:sz w:val="19"/>
                <w:szCs w:val="19"/>
                <w:lang w:val="en-GB" w:eastAsia="en-GB"/>
              </w:rPr>
              <w:t>Public procurement for infrastructure and buildings has to include lifecycle investment and operating cost considerations.</w:t>
            </w:r>
          </w:p>
        </w:tc>
      </w:tr>
    </w:tbl>
    <w:p w14:paraId="5A047121" w14:textId="77777777" w:rsidR="00805985" w:rsidRPr="0057545E" w:rsidRDefault="00805985" w:rsidP="00805985">
      <w:pPr>
        <w:tabs>
          <w:tab w:val="left" w:pos="0"/>
        </w:tabs>
        <w:spacing w:after="0"/>
        <w:rPr>
          <w:b/>
          <w:sz w:val="19"/>
          <w:szCs w:val="19"/>
          <w:lang w:val="en-GB"/>
        </w:rPr>
      </w:pPr>
    </w:p>
    <w:p w14:paraId="6843E849" w14:textId="77777777" w:rsidR="00805985" w:rsidRPr="00666B27" w:rsidRDefault="00805985" w:rsidP="00805985">
      <w:pPr>
        <w:tabs>
          <w:tab w:val="left" w:pos="0"/>
        </w:tabs>
        <w:spacing w:after="0"/>
        <w:rPr>
          <w:b/>
          <w:sz w:val="19"/>
          <w:szCs w:val="19"/>
          <w:lang w:val="en-GB"/>
        </w:rPr>
      </w:pPr>
      <w:r w:rsidRPr="00666B27">
        <w:rPr>
          <w:b/>
          <w:sz w:val="19"/>
          <w:szCs w:val="19"/>
          <w:lang w:val="en-GB"/>
        </w:rPr>
        <w:t xml:space="preserve">Municipalities, ESCOs </w:t>
      </w:r>
      <w:r w:rsidRPr="00666B27">
        <w:rPr>
          <w:b/>
          <w:noProof/>
          <w:sz w:val="19"/>
          <w:szCs w:val="19"/>
          <w:lang w:val="en-GB"/>
        </w:rPr>
        <w:t>and</w:t>
      </w:r>
      <w:r w:rsidRPr="00666B27">
        <w:rPr>
          <w:b/>
          <w:sz w:val="19"/>
          <w:szCs w:val="19"/>
          <w:lang w:val="en-GB"/>
        </w:rPr>
        <w:t xml:space="preserve"> financing</w:t>
      </w:r>
    </w:p>
    <w:p w14:paraId="1033270B" w14:textId="77777777" w:rsidR="00805985" w:rsidRPr="00666B27" w:rsidRDefault="00805985" w:rsidP="00805985">
      <w:pPr>
        <w:tabs>
          <w:tab w:val="left" w:pos="0"/>
        </w:tabs>
        <w:spacing w:after="0"/>
        <w:rPr>
          <w:b/>
          <w:sz w:val="19"/>
          <w:szCs w:val="19"/>
          <w:lang w:val="en-GB"/>
        </w:rPr>
      </w:pPr>
    </w:p>
    <w:tbl>
      <w:tblPr>
        <w:tblStyle w:val="TableGrid"/>
        <w:tblW w:w="0" w:type="auto"/>
        <w:tblInd w:w="-147" w:type="dxa"/>
        <w:tblLook w:val="04A0" w:firstRow="1" w:lastRow="0" w:firstColumn="1" w:lastColumn="0" w:noHBand="0" w:noVBand="1"/>
      </w:tblPr>
      <w:tblGrid>
        <w:gridCol w:w="3544"/>
        <w:gridCol w:w="6565"/>
      </w:tblGrid>
      <w:tr w:rsidR="00805985" w:rsidRPr="0057545E" w14:paraId="42E7A65B" w14:textId="77777777" w:rsidTr="001648F9">
        <w:tc>
          <w:tcPr>
            <w:tcW w:w="10109" w:type="dxa"/>
            <w:gridSpan w:val="2"/>
          </w:tcPr>
          <w:p w14:paraId="156D8167" w14:textId="77777777" w:rsidR="00805985" w:rsidRPr="00666B27" w:rsidRDefault="00805985" w:rsidP="001648F9">
            <w:pPr>
              <w:spacing w:after="0"/>
              <w:jc w:val="left"/>
              <w:rPr>
                <w:rFonts w:asciiTheme="minorHAnsi" w:hAnsiTheme="minorHAnsi" w:cstheme="minorHAnsi"/>
                <w:b/>
                <w:sz w:val="19"/>
                <w:szCs w:val="19"/>
                <w:lang w:val="en-GB" w:eastAsia="en-GB"/>
              </w:rPr>
            </w:pPr>
            <w:r w:rsidRPr="00666B27">
              <w:rPr>
                <w:rFonts w:asciiTheme="minorHAnsi" w:hAnsiTheme="minorHAnsi" w:cstheme="minorHAnsi"/>
                <w:b/>
                <w:sz w:val="19"/>
                <w:szCs w:val="19"/>
                <w:lang w:val="en-GB" w:eastAsia="en-GB"/>
              </w:rPr>
              <w:t>Barriers</w:t>
            </w:r>
          </w:p>
          <w:p w14:paraId="250A0CEF" w14:textId="77777777" w:rsidR="00805985" w:rsidRPr="00666B27" w:rsidRDefault="00805985" w:rsidP="00805985">
            <w:pPr>
              <w:numPr>
                <w:ilvl w:val="0"/>
                <w:numId w:val="41"/>
              </w:numPr>
              <w:spacing w:after="0"/>
              <w:ind w:left="318" w:hanging="318"/>
              <w:jc w:val="left"/>
              <w:rPr>
                <w:rFonts w:asciiTheme="minorHAnsi" w:hAnsiTheme="minorHAnsi" w:cstheme="minorHAnsi"/>
                <w:sz w:val="19"/>
                <w:szCs w:val="19"/>
                <w:lang w:val="en-GB" w:eastAsia="en-GB"/>
              </w:rPr>
            </w:pPr>
            <w:r w:rsidRPr="00666B27">
              <w:rPr>
                <w:rFonts w:asciiTheme="minorHAnsi" w:hAnsiTheme="minorHAnsi" w:cstheme="minorHAnsi"/>
                <w:sz w:val="19"/>
                <w:szCs w:val="19"/>
                <w:lang w:val="en-GB" w:eastAsia="en-GB"/>
              </w:rPr>
              <w:t xml:space="preserve">Current government (national, municipal) financing alone cannot achieve a full transition towards higher efficiency LED lighting and distribution transformers </w:t>
            </w:r>
          </w:p>
          <w:p w14:paraId="0D9EEF5D" w14:textId="77777777" w:rsidR="00805985" w:rsidRDefault="00805985" w:rsidP="001648F9">
            <w:pPr>
              <w:tabs>
                <w:tab w:val="left" w:pos="318"/>
              </w:tabs>
              <w:spacing w:after="0"/>
              <w:ind w:left="318" w:hanging="318"/>
              <w:jc w:val="left"/>
              <w:rPr>
                <w:rFonts w:asciiTheme="minorHAnsi" w:hAnsiTheme="minorHAnsi" w:cstheme="minorHAnsi"/>
                <w:sz w:val="19"/>
                <w:szCs w:val="19"/>
                <w:lang w:val="en-GB" w:eastAsia="en-GB"/>
              </w:rPr>
            </w:pPr>
            <w:r w:rsidRPr="00666B27">
              <w:rPr>
                <w:rFonts w:asciiTheme="minorHAnsi" w:hAnsiTheme="minorHAnsi" w:cstheme="minorHAnsi"/>
                <w:sz w:val="19"/>
                <w:szCs w:val="19"/>
                <w:lang w:val="en-GB" w:eastAsia="en-GB"/>
              </w:rPr>
              <w:t>•</w:t>
            </w:r>
            <w:r w:rsidRPr="00666B27">
              <w:rPr>
                <w:rFonts w:asciiTheme="minorHAnsi" w:hAnsiTheme="minorHAnsi" w:cstheme="minorHAnsi"/>
                <w:sz w:val="19"/>
                <w:szCs w:val="19"/>
                <w:lang w:val="en-GB" w:eastAsia="en-GB"/>
              </w:rPr>
              <w:tab/>
            </w:r>
            <w:r w:rsidRPr="00666B27">
              <w:rPr>
                <w:rFonts w:asciiTheme="minorHAnsi" w:hAnsiTheme="minorHAnsi" w:cstheme="minorHAnsi"/>
                <w:noProof/>
                <w:sz w:val="19"/>
                <w:szCs w:val="19"/>
                <w:lang w:val="en-GB" w:eastAsia="en-GB"/>
              </w:rPr>
              <w:t>Under-resource</w:t>
            </w:r>
            <w:r>
              <w:rPr>
                <w:rFonts w:asciiTheme="minorHAnsi" w:hAnsiTheme="minorHAnsi" w:cstheme="minorHAnsi"/>
                <w:sz w:val="19"/>
                <w:szCs w:val="19"/>
                <w:lang w:val="en-GB" w:eastAsia="en-GB"/>
              </w:rPr>
              <w:t xml:space="preserve">d </w:t>
            </w:r>
            <w:r w:rsidRPr="00666B27">
              <w:rPr>
                <w:rFonts w:asciiTheme="minorHAnsi" w:hAnsiTheme="minorHAnsi" w:cstheme="minorHAnsi"/>
                <w:sz w:val="19"/>
                <w:szCs w:val="19"/>
                <w:lang w:val="en-GB" w:eastAsia="en-GB"/>
              </w:rPr>
              <w:t>municipalities do not have the resources (skilled staff, or financial) to prepare municipal EE strategies or sound and bankable EE investment plans with while regulatory frameworks are lacking</w:t>
            </w:r>
          </w:p>
          <w:p w14:paraId="255181A7" w14:textId="77777777" w:rsidR="00805985" w:rsidRPr="00CC6AD9" w:rsidRDefault="00805985" w:rsidP="00805985">
            <w:pPr>
              <w:pStyle w:val="ListParagraph"/>
              <w:numPr>
                <w:ilvl w:val="0"/>
                <w:numId w:val="41"/>
              </w:numPr>
              <w:tabs>
                <w:tab w:val="left" w:pos="318"/>
              </w:tabs>
              <w:ind w:hanging="690"/>
              <w:rPr>
                <w:rFonts w:asciiTheme="minorHAnsi" w:hAnsiTheme="minorHAnsi" w:cstheme="minorHAnsi"/>
                <w:sz w:val="19"/>
                <w:szCs w:val="19"/>
                <w:lang w:val="en-GB" w:eastAsia="en-GB"/>
              </w:rPr>
            </w:pPr>
            <w:r w:rsidRPr="00CC6AD9">
              <w:rPr>
                <w:rFonts w:asciiTheme="minorHAnsi" w:hAnsiTheme="minorHAnsi" w:cstheme="minorHAnsi"/>
                <w:sz w:val="19"/>
                <w:szCs w:val="19"/>
                <w:lang w:val="en-GB" w:eastAsia="en-GB"/>
              </w:rPr>
              <w:t>Lacking regulatory frameworks on the financial accounting of ESCO contracts.</w:t>
            </w:r>
          </w:p>
        </w:tc>
      </w:tr>
      <w:tr w:rsidR="00805985" w:rsidRPr="0057545E" w14:paraId="4857E422" w14:textId="77777777" w:rsidTr="001648F9">
        <w:tc>
          <w:tcPr>
            <w:tcW w:w="3544" w:type="dxa"/>
          </w:tcPr>
          <w:p w14:paraId="4BE5BDDC" w14:textId="77777777" w:rsidR="00805985" w:rsidRPr="0057545E" w:rsidRDefault="00805985" w:rsidP="001648F9">
            <w:pPr>
              <w:spacing w:after="0"/>
              <w:jc w:val="left"/>
              <w:rPr>
                <w:rFonts w:asciiTheme="minorHAnsi" w:eastAsia="Calibri" w:hAnsiTheme="minorHAnsi" w:cstheme="minorHAnsi"/>
                <w:b/>
                <w:sz w:val="19"/>
                <w:szCs w:val="19"/>
                <w:lang w:val="en-GB" w:eastAsia="en-NL"/>
              </w:rPr>
            </w:pPr>
            <w:r w:rsidRPr="0057545E">
              <w:rPr>
                <w:rFonts w:asciiTheme="minorHAnsi" w:eastAsia="Calibri" w:hAnsiTheme="minorHAnsi" w:cstheme="minorHAnsi"/>
                <w:b/>
                <w:sz w:val="19"/>
                <w:szCs w:val="19"/>
                <w:lang w:val="en-GB" w:eastAsia="en-NL"/>
              </w:rPr>
              <w:t>Baseline activities</w:t>
            </w:r>
          </w:p>
          <w:p w14:paraId="47B181BB" w14:textId="77777777" w:rsidR="00805985" w:rsidRPr="00666B27" w:rsidRDefault="00805985" w:rsidP="00805985">
            <w:pPr>
              <w:numPr>
                <w:ilvl w:val="0"/>
                <w:numId w:val="46"/>
              </w:numPr>
              <w:spacing w:after="0"/>
              <w:ind w:left="313" w:hanging="284"/>
              <w:jc w:val="left"/>
              <w:rPr>
                <w:rFonts w:asciiTheme="minorHAnsi" w:eastAsia="Calibri" w:hAnsiTheme="minorHAnsi" w:cstheme="minorHAnsi"/>
                <w:b/>
                <w:sz w:val="19"/>
                <w:szCs w:val="19"/>
                <w:lang w:val="en-GB"/>
              </w:rPr>
            </w:pPr>
            <w:r w:rsidRPr="00353542">
              <w:rPr>
                <w:rFonts w:asciiTheme="minorHAnsi" w:hAnsiTheme="minorHAnsi" w:cstheme="minorHAnsi"/>
                <w:sz w:val="19"/>
                <w:szCs w:val="19"/>
                <w:lang w:val="en-GB" w:eastAsia="en-NL"/>
              </w:rPr>
              <w:t xml:space="preserve">The V-NAMA project being developed by GIZ since 2011 is expected to </w:t>
            </w:r>
            <w:r w:rsidRPr="003B7D62">
              <w:rPr>
                <w:rFonts w:asciiTheme="minorHAnsi" w:hAnsiTheme="minorHAnsi" w:cstheme="minorHAnsi"/>
                <w:sz w:val="19"/>
                <w:szCs w:val="19"/>
                <w:lang w:val="en-GB" w:eastAsia="en-NL"/>
              </w:rPr>
              <w:t xml:space="preserve">be </w:t>
            </w:r>
            <w:r w:rsidRPr="004722F0">
              <w:rPr>
                <w:rFonts w:asciiTheme="minorHAnsi" w:hAnsiTheme="minorHAnsi" w:cstheme="minorHAnsi"/>
                <w:sz w:val="19"/>
                <w:szCs w:val="19"/>
                <w:lang w:val="en-GB" w:eastAsia="en-NL"/>
              </w:rPr>
              <w:t>relaunch</w:t>
            </w:r>
            <w:r w:rsidRPr="005431FB">
              <w:rPr>
                <w:rFonts w:asciiTheme="minorHAnsi" w:hAnsiTheme="minorHAnsi" w:cstheme="minorHAnsi"/>
                <w:sz w:val="19"/>
                <w:szCs w:val="19"/>
                <w:lang w:val="en-GB" w:eastAsia="en-NL"/>
              </w:rPr>
              <w:t>ed in 2019, providing technical assistance for project development and a risk- guarantee mechanism for the fi</w:t>
            </w:r>
            <w:r w:rsidRPr="00666B27">
              <w:rPr>
                <w:rFonts w:asciiTheme="minorHAnsi" w:hAnsiTheme="minorHAnsi" w:cstheme="minorHAnsi"/>
                <w:sz w:val="19"/>
                <w:szCs w:val="19"/>
                <w:lang w:val="en-GB" w:eastAsia="en-NL"/>
              </w:rPr>
              <w:t>nancing of ESCOs. The total funding for the program is EUR 20 million, of which part will be used to provide risk guarantees.</w:t>
            </w:r>
            <w:r>
              <w:t xml:space="preserve"> </w:t>
            </w:r>
            <w:r w:rsidRPr="00C046DD">
              <w:rPr>
                <w:rFonts w:asciiTheme="minorHAnsi" w:hAnsiTheme="minorHAnsi" w:cstheme="minorHAnsi"/>
                <w:sz w:val="19"/>
                <w:szCs w:val="19"/>
                <w:lang w:val="en-GB" w:eastAsia="en-NL"/>
              </w:rPr>
              <w:t>On the request of the DoE, EEFI funding will also be available to support ESCOs under a similar modality.</w:t>
            </w:r>
          </w:p>
          <w:p w14:paraId="7FCAB07B" w14:textId="77777777" w:rsidR="00805985" w:rsidRPr="004722F0" w:rsidRDefault="00805985" w:rsidP="00805985">
            <w:pPr>
              <w:numPr>
                <w:ilvl w:val="0"/>
                <w:numId w:val="46"/>
              </w:numPr>
              <w:spacing w:after="0"/>
              <w:ind w:left="313" w:hanging="284"/>
              <w:jc w:val="left"/>
              <w:rPr>
                <w:rFonts w:asciiTheme="minorHAnsi" w:eastAsia="Calibri" w:hAnsiTheme="minorHAnsi" w:cstheme="minorHAnsi"/>
                <w:b/>
                <w:sz w:val="19"/>
                <w:szCs w:val="19"/>
                <w:lang w:val="en-GB"/>
              </w:rPr>
            </w:pPr>
            <w:r w:rsidRPr="00666B27">
              <w:rPr>
                <w:rFonts w:asciiTheme="minorHAnsi" w:hAnsiTheme="minorHAnsi" w:cstheme="minorHAnsi"/>
                <w:sz w:val="19"/>
                <w:szCs w:val="19"/>
                <w:lang w:val="en-GB" w:eastAsia="en-GB"/>
              </w:rPr>
              <w:t>Under DOE’s Municipal EE-DSM (MEEDSM) programme, supported by GIZ</w:t>
            </w:r>
            <w:r w:rsidRPr="0057545E">
              <w:rPr>
                <w:rFonts w:ascii="Arial" w:hAnsi="Arial"/>
                <w:sz w:val="19"/>
                <w:szCs w:val="19"/>
                <w:vertAlign w:val="superscript"/>
                <w:lang w:val="en-GB" w:eastAsia="en-GB"/>
              </w:rPr>
              <w:footnoteReference w:id="11"/>
            </w:r>
            <w:r w:rsidRPr="0057545E">
              <w:rPr>
                <w:rFonts w:asciiTheme="minorHAnsi" w:hAnsiTheme="minorHAnsi" w:cstheme="minorHAnsi"/>
                <w:sz w:val="19"/>
                <w:szCs w:val="19"/>
                <w:lang w:val="en-GB" w:eastAsia="en-GB"/>
              </w:rPr>
              <w:t xml:space="preserve"> selected municipalities </w:t>
            </w:r>
            <w:r w:rsidRPr="0057545E">
              <w:rPr>
                <w:rFonts w:asciiTheme="minorHAnsi" w:hAnsiTheme="minorHAnsi" w:cstheme="minorHAnsi"/>
                <w:noProof/>
                <w:sz w:val="19"/>
                <w:szCs w:val="19"/>
                <w:lang w:val="en-GB" w:eastAsia="en-GB"/>
              </w:rPr>
              <w:t>receive</w:t>
            </w:r>
            <w:r w:rsidRPr="0057545E">
              <w:rPr>
                <w:rFonts w:asciiTheme="minorHAnsi" w:hAnsiTheme="minorHAnsi" w:cstheme="minorHAnsi"/>
                <w:sz w:val="19"/>
                <w:szCs w:val="19"/>
                <w:lang w:val="en-GB" w:eastAsia="en-GB"/>
              </w:rPr>
              <w:t xml:space="preserve"> grants for the planning and implementation of energy efficient technologies ranging from t</w:t>
            </w:r>
            <w:r w:rsidRPr="00353542">
              <w:rPr>
                <w:rFonts w:asciiTheme="minorHAnsi" w:hAnsiTheme="minorHAnsi" w:cstheme="minorHAnsi"/>
                <w:sz w:val="19"/>
                <w:szCs w:val="19"/>
                <w:lang w:val="en-GB" w:eastAsia="en-GB"/>
              </w:rPr>
              <w:t xml:space="preserve">raffic and street lighting to energy-efficient technologies (incl. lighting) in buildings and water service infrastructure.  By means of Calls for Proposals, municipalities can </w:t>
            </w:r>
            <w:r w:rsidRPr="003B7D62">
              <w:rPr>
                <w:rFonts w:asciiTheme="minorHAnsi" w:hAnsiTheme="minorHAnsi" w:cstheme="minorHAnsi"/>
                <w:sz w:val="19"/>
                <w:szCs w:val="19"/>
                <w:lang w:val="en-GB" w:eastAsia="en-GB"/>
              </w:rPr>
              <w:t>submit energy effici</w:t>
            </w:r>
            <w:r w:rsidRPr="008E26A0">
              <w:rPr>
                <w:rFonts w:asciiTheme="minorHAnsi" w:hAnsiTheme="minorHAnsi" w:cstheme="minorHAnsi"/>
                <w:sz w:val="19"/>
                <w:szCs w:val="19"/>
                <w:lang w:val="en-GB" w:eastAsia="en-GB"/>
              </w:rPr>
              <w:t>ency proposals.</w:t>
            </w:r>
          </w:p>
          <w:p w14:paraId="1DE15ED0" w14:textId="77777777" w:rsidR="00805985" w:rsidRPr="00666B27" w:rsidRDefault="00805985" w:rsidP="001648F9">
            <w:pPr>
              <w:spacing w:after="0"/>
              <w:jc w:val="left"/>
              <w:rPr>
                <w:sz w:val="19"/>
                <w:szCs w:val="19"/>
                <w:lang w:val="en-GB"/>
              </w:rPr>
            </w:pPr>
          </w:p>
        </w:tc>
        <w:tc>
          <w:tcPr>
            <w:tcW w:w="6565" w:type="dxa"/>
          </w:tcPr>
          <w:p w14:paraId="69FF1C6A" w14:textId="77777777" w:rsidR="00805985" w:rsidRPr="00666B27" w:rsidRDefault="00805985" w:rsidP="001648F9">
            <w:pPr>
              <w:spacing w:after="0"/>
              <w:jc w:val="left"/>
              <w:rPr>
                <w:rFonts w:asciiTheme="minorHAnsi" w:eastAsia="Calibri" w:hAnsiTheme="minorHAnsi" w:cstheme="minorHAnsi"/>
                <w:b/>
                <w:sz w:val="19"/>
                <w:szCs w:val="19"/>
                <w:lang w:val="en-GB"/>
              </w:rPr>
            </w:pPr>
            <w:r w:rsidRPr="00666B27">
              <w:rPr>
                <w:rFonts w:asciiTheme="minorHAnsi" w:eastAsia="Calibri" w:hAnsiTheme="minorHAnsi" w:cstheme="minorHAnsi"/>
                <w:b/>
                <w:sz w:val="19"/>
                <w:szCs w:val="19"/>
                <w:lang w:val="en-GB"/>
              </w:rPr>
              <w:t>Incremental reasoning:</w:t>
            </w:r>
          </w:p>
          <w:p w14:paraId="7AF1F9F4" w14:textId="77777777" w:rsidR="00805985" w:rsidRPr="00353542" w:rsidRDefault="00805985" w:rsidP="00805985">
            <w:pPr>
              <w:numPr>
                <w:ilvl w:val="0"/>
                <w:numId w:val="46"/>
              </w:numPr>
              <w:spacing w:after="0"/>
              <w:ind w:left="313" w:hanging="313"/>
              <w:jc w:val="left"/>
              <w:rPr>
                <w:rFonts w:asciiTheme="minorHAnsi" w:hAnsiTheme="minorHAnsi" w:cstheme="minorHAnsi"/>
                <w:sz w:val="19"/>
                <w:szCs w:val="19"/>
                <w:lang w:val="en-GB" w:eastAsia="en-GB"/>
              </w:rPr>
            </w:pPr>
            <w:r w:rsidRPr="00666B27">
              <w:rPr>
                <w:rFonts w:asciiTheme="minorHAnsi" w:hAnsiTheme="minorHAnsi" w:cstheme="minorHAnsi"/>
                <w:sz w:val="19"/>
                <w:szCs w:val="19"/>
                <w:lang w:val="en-GB" w:eastAsia="en-GB"/>
              </w:rPr>
              <w:t xml:space="preserve">The </w:t>
            </w:r>
            <w:r w:rsidRPr="00A80BE9">
              <w:rPr>
                <w:rFonts w:asciiTheme="minorHAnsi" w:hAnsiTheme="minorHAnsi" w:cstheme="minorHAnsi"/>
                <w:sz w:val="19"/>
                <w:szCs w:val="19"/>
                <w:lang w:val="en-GB" w:eastAsia="en-GB"/>
              </w:rPr>
              <w:t xml:space="preserve">DoE MEEDSM programme will continue with funding of about ZAR 200 million a year (ca. USD 15 million). This level of funding is not enough to cover all the potential demand by municipalities (only about 12% of municipalities receive MEEDSM support each year). </w:t>
            </w:r>
            <w:r w:rsidRPr="00666B27">
              <w:rPr>
                <w:rFonts w:asciiTheme="minorHAnsi" w:hAnsiTheme="minorHAnsi" w:cstheme="minorHAnsi"/>
                <w:sz w:val="19"/>
                <w:szCs w:val="19"/>
                <w:lang w:val="en-GB" w:eastAsia="en-GB"/>
              </w:rPr>
              <w:t xml:space="preserve">In fact, larger municipalities with sufficient human resources have applied, while many </w:t>
            </w:r>
            <w:r w:rsidRPr="00666B27">
              <w:rPr>
                <w:rFonts w:asciiTheme="minorHAnsi" w:hAnsiTheme="minorHAnsi" w:cstheme="minorHAnsi"/>
                <w:noProof/>
                <w:sz w:val="19"/>
                <w:szCs w:val="19"/>
                <w:lang w:val="en-GB" w:eastAsia="en-GB"/>
              </w:rPr>
              <w:t>under-resourced</w:t>
            </w:r>
            <w:r w:rsidRPr="00666B27">
              <w:rPr>
                <w:rFonts w:asciiTheme="minorHAnsi" w:hAnsiTheme="minorHAnsi" w:cstheme="minorHAnsi"/>
                <w:sz w:val="19"/>
                <w:szCs w:val="19"/>
                <w:lang w:val="en-GB" w:eastAsia="en-GB"/>
              </w:rPr>
              <w:t xml:space="preserve"> municipalities will not have the resources (skilled staff, or financial to hire external expertise) to prepare sound (bankable) proposals</w:t>
            </w:r>
            <w:r w:rsidRPr="0057545E">
              <w:rPr>
                <w:rFonts w:ascii="Arial" w:hAnsi="Arial"/>
                <w:sz w:val="19"/>
                <w:szCs w:val="19"/>
                <w:vertAlign w:val="superscript"/>
                <w:lang w:val="en-GB" w:eastAsia="en-GB"/>
              </w:rPr>
              <w:footnoteReference w:id="12"/>
            </w:r>
            <w:r w:rsidRPr="0057545E">
              <w:rPr>
                <w:rFonts w:asciiTheme="minorHAnsi" w:hAnsiTheme="minorHAnsi" w:cstheme="minorHAnsi"/>
                <w:sz w:val="19"/>
                <w:szCs w:val="19"/>
                <w:lang w:val="en-GB" w:eastAsia="en-GB"/>
              </w:rPr>
              <w:t>. Municipalities need additional financial support and technical advice (by longer- or shorter-term experts) to develop EE business/action plans (including secondment of staff for a limited period as energy efficiency advisor or expert)</w:t>
            </w:r>
          </w:p>
          <w:p w14:paraId="300EF19D" w14:textId="77777777" w:rsidR="00805985" w:rsidRPr="00666B27" w:rsidRDefault="00805985" w:rsidP="00805985">
            <w:pPr>
              <w:numPr>
                <w:ilvl w:val="0"/>
                <w:numId w:val="46"/>
              </w:numPr>
              <w:spacing w:after="0"/>
              <w:ind w:left="310" w:hanging="310"/>
              <w:jc w:val="left"/>
              <w:rPr>
                <w:sz w:val="19"/>
                <w:szCs w:val="19"/>
                <w:lang w:val="en-GB"/>
              </w:rPr>
            </w:pPr>
            <w:r w:rsidRPr="003B7D62">
              <w:rPr>
                <w:rFonts w:asciiTheme="minorHAnsi" w:hAnsiTheme="minorHAnsi" w:cstheme="minorHAnsi"/>
                <w:sz w:val="19"/>
                <w:szCs w:val="19"/>
                <w:lang w:val="en-GB" w:eastAsia="en-GB"/>
              </w:rPr>
              <w:t>The fundi</w:t>
            </w:r>
            <w:r w:rsidRPr="008E26A0">
              <w:rPr>
                <w:rFonts w:asciiTheme="minorHAnsi" w:hAnsiTheme="minorHAnsi" w:cstheme="minorHAnsi"/>
                <w:sz w:val="19"/>
                <w:szCs w:val="19"/>
                <w:lang w:val="en-GB" w:eastAsia="en-GB"/>
              </w:rPr>
              <w:t>ng allocation from all the infrastructur</w:t>
            </w:r>
            <w:r w:rsidRPr="004722F0">
              <w:rPr>
                <w:rFonts w:asciiTheme="minorHAnsi" w:hAnsiTheme="minorHAnsi" w:cstheme="minorHAnsi"/>
                <w:sz w:val="19"/>
                <w:szCs w:val="19"/>
                <w:lang w:val="en-GB" w:eastAsia="en-GB"/>
              </w:rPr>
              <w:t>e grant programs has resulted in that rural m</w:t>
            </w:r>
            <w:r w:rsidRPr="005431FB">
              <w:rPr>
                <w:rFonts w:asciiTheme="minorHAnsi" w:hAnsiTheme="minorHAnsi" w:cstheme="minorHAnsi"/>
                <w:sz w:val="19"/>
                <w:szCs w:val="19"/>
                <w:lang w:val="en-GB" w:eastAsia="en-GB"/>
              </w:rPr>
              <w:t xml:space="preserve">unicipalities are accustomed to receiving grant funding for these projects and makes it difficult for non-grant programs to be developed. </w:t>
            </w:r>
            <w:r w:rsidRPr="00A80BE9">
              <w:rPr>
                <w:rFonts w:asciiTheme="minorHAnsi" w:hAnsiTheme="minorHAnsi" w:cstheme="minorHAnsi"/>
                <w:sz w:val="19"/>
                <w:szCs w:val="19"/>
                <w:lang w:val="en-GB" w:eastAsia="en-GB"/>
              </w:rPr>
              <w:t>On the other hand, the financially stronger metropolitan municipalities receive relatively little grant funding for these purposes and the presence of competing capital expenditure projects has resulted in a small allocation of municipal budgets for LED lighting and efficient transformers</w:t>
            </w:r>
            <w:r w:rsidRPr="00666B27">
              <w:rPr>
                <w:rFonts w:asciiTheme="minorHAnsi" w:hAnsiTheme="minorHAnsi" w:cstheme="minorHAnsi"/>
                <w:sz w:val="19"/>
                <w:szCs w:val="19"/>
                <w:lang w:val="en-GB" w:eastAsia="en-GB"/>
              </w:rPr>
              <w:t>.</w:t>
            </w:r>
            <w:r w:rsidRPr="00666B27">
              <w:rPr>
                <w:rFonts w:ascii="Times New Roman" w:hAnsi="Times New Roman"/>
                <w:sz w:val="19"/>
                <w:szCs w:val="19"/>
                <w:lang w:val="en-GB" w:eastAsia="en-NL"/>
              </w:rPr>
              <w:t xml:space="preserve"> </w:t>
            </w:r>
            <w:r w:rsidRPr="00666B27">
              <w:rPr>
                <w:rFonts w:asciiTheme="minorHAnsi" w:hAnsiTheme="minorHAnsi" w:cstheme="minorHAnsi"/>
                <w:sz w:val="19"/>
                <w:szCs w:val="19"/>
                <w:lang w:val="en-GB" w:eastAsia="en-GB"/>
              </w:rPr>
              <w:t xml:space="preserve">Municipalities in South Africa are typically risk-averse and have kept their debt within the limits of what is sustainable for the public finances (particularly the metros). The pure economic benefits of these technologies have not been sufficient to be deployed on a mass scale in the South African context. The proposed Project aims to support </w:t>
            </w:r>
            <w:r w:rsidRPr="00666B27">
              <w:rPr>
                <w:rFonts w:asciiTheme="minorHAnsi" w:hAnsiTheme="minorHAnsi" w:cstheme="minorHAnsi"/>
                <w:noProof/>
                <w:sz w:val="19"/>
                <w:szCs w:val="19"/>
                <w:lang w:val="en-GB" w:eastAsia="en-GB"/>
              </w:rPr>
              <w:t>approval</w:t>
            </w:r>
            <w:r w:rsidRPr="00666B27">
              <w:rPr>
                <w:rFonts w:asciiTheme="minorHAnsi" w:hAnsiTheme="minorHAnsi" w:cstheme="minorHAnsi"/>
                <w:sz w:val="19"/>
                <w:szCs w:val="19"/>
                <w:lang w:val="en-GB" w:eastAsia="en-GB"/>
              </w:rPr>
              <w:t xml:space="preserve"> of these projects in the municipal budget process by two means: a) by stressing the additional benefits of these projects (increased road safety, reduced crime rates, improvement of commercial/tourist districts, improvement on electricity supply, are political selling points for municipal officials); b) encouraging the municipalities to invest in this infrastructure through favourable terms and conditions with blended finance</w:t>
            </w:r>
            <w:r>
              <w:rPr>
                <w:rFonts w:asciiTheme="minorHAnsi" w:hAnsiTheme="minorHAnsi" w:cstheme="minorHAnsi"/>
                <w:sz w:val="19"/>
                <w:szCs w:val="19"/>
                <w:lang w:val="en-GB" w:eastAsia="en-GB"/>
              </w:rPr>
              <w:t xml:space="preserve">. </w:t>
            </w:r>
            <w:r w:rsidRPr="00A80BE9">
              <w:rPr>
                <w:rFonts w:asciiTheme="minorHAnsi" w:hAnsiTheme="minorHAnsi" w:cstheme="minorHAnsi"/>
                <w:sz w:val="19"/>
                <w:szCs w:val="19"/>
                <w:lang w:val="en-GB" w:eastAsia="en-GB"/>
              </w:rPr>
              <w:t>This financial support will be provided by EEFI. Due to the diverse nature of the municipal technical/financial situation, it will provide both partial grant-financing for self-developed projects, and a risk guarantee mechanism for qualifying loans provided to ESCOs.</w:t>
            </w:r>
          </w:p>
        </w:tc>
      </w:tr>
    </w:tbl>
    <w:p w14:paraId="6ED7CCDB" w14:textId="77777777" w:rsidR="00805985" w:rsidRPr="0057545E" w:rsidRDefault="00805985" w:rsidP="00805985">
      <w:pPr>
        <w:spacing w:after="0"/>
        <w:jc w:val="left"/>
        <w:rPr>
          <w:sz w:val="19"/>
          <w:szCs w:val="19"/>
          <w:lang w:val="en-GB"/>
        </w:rPr>
      </w:pPr>
    </w:p>
    <w:p w14:paraId="67DAEBF6" w14:textId="77777777" w:rsidR="00805985" w:rsidRPr="003B7D62" w:rsidRDefault="00805985" w:rsidP="00805985">
      <w:pPr>
        <w:tabs>
          <w:tab w:val="left" w:pos="0"/>
        </w:tabs>
        <w:spacing w:after="0"/>
        <w:rPr>
          <w:b/>
          <w:sz w:val="19"/>
          <w:szCs w:val="19"/>
          <w:lang w:val="en-GB"/>
        </w:rPr>
      </w:pPr>
      <w:r>
        <w:rPr>
          <w:b/>
          <w:sz w:val="19"/>
          <w:szCs w:val="19"/>
          <w:lang w:val="en-GB"/>
        </w:rPr>
        <w:t>Private sector end-users of lighting</w:t>
      </w:r>
    </w:p>
    <w:p w14:paraId="549B26B1" w14:textId="77777777" w:rsidR="00805985" w:rsidRPr="004722F0" w:rsidRDefault="00805985" w:rsidP="00805985">
      <w:pPr>
        <w:tabs>
          <w:tab w:val="left" w:pos="0"/>
        </w:tabs>
        <w:spacing w:after="0"/>
        <w:rPr>
          <w:b/>
          <w:sz w:val="19"/>
          <w:szCs w:val="19"/>
          <w:lang w:val="en-GB"/>
        </w:rPr>
      </w:pPr>
    </w:p>
    <w:tbl>
      <w:tblPr>
        <w:tblStyle w:val="TableGrid"/>
        <w:tblW w:w="0" w:type="auto"/>
        <w:tblLook w:val="04A0" w:firstRow="1" w:lastRow="0" w:firstColumn="1" w:lastColumn="0" w:noHBand="0" w:noVBand="1"/>
      </w:tblPr>
      <w:tblGrid>
        <w:gridCol w:w="6232"/>
        <w:gridCol w:w="3730"/>
      </w:tblGrid>
      <w:tr w:rsidR="00805985" w:rsidRPr="0057545E" w14:paraId="2439D826" w14:textId="77777777" w:rsidTr="001648F9">
        <w:tc>
          <w:tcPr>
            <w:tcW w:w="9962" w:type="dxa"/>
            <w:gridSpan w:val="2"/>
          </w:tcPr>
          <w:p w14:paraId="5F282479" w14:textId="77777777" w:rsidR="00805985" w:rsidRPr="00666B27" w:rsidRDefault="00805985" w:rsidP="001648F9">
            <w:pPr>
              <w:spacing w:after="0"/>
              <w:jc w:val="left"/>
              <w:rPr>
                <w:rFonts w:asciiTheme="minorHAnsi" w:hAnsiTheme="minorHAnsi" w:cstheme="minorHAnsi"/>
                <w:b/>
                <w:sz w:val="19"/>
                <w:szCs w:val="19"/>
                <w:lang w:val="en-GB" w:eastAsia="en-GB"/>
              </w:rPr>
            </w:pPr>
            <w:r w:rsidRPr="00666B27">
              <w:rPr>
                <w:rFonts w:asciiTheme="minorHAnsi" w:hAnsiTheme="minorHAnsi" w:cstheme="minorHAnsi"/>
                <w:b/>
                <w:sz w:val="19"/>
                <w:szCs w:val="19"/>
                <w:lang w:val="en-GB" w:eastAsia="en-GB"/>
              </w:rPr>
              <w:t>Barriers</w:t>
            </w:r>
          </w:p>
          <w:p w14:paraId="220C1D6F" w14:textId="77777777" w:rsidR="00805985" w:rsidRPr="00666B27" w:rsidRDefault="00805985" w:rsidP="00805985">
            <w:pPr>
              <w:pStyle w:val="ListParagraph"/>
              <w:numPr>
                <w:ilvl w:val="0"/>
                <w:numId w:val="41"/>
              </w:numPr>
              <w:ind w:left="314" w:hanging="284"/>
              <w:rPr>
                <w:rFonts w:asciiTheme="minorHAnsi" w:hAnsiTheme="minorHAnsi" w:cstheme="minorHAnsi"/>
                <w:sz w:val="19"/>
                <w:szCs w:val="19"/>
                <w:lang w:val="en-GB" w:eastAsia="en-GB"/>
              </w:rPr>
            </w:pPr>
            <w:r w:rsidRPr="00666B27">
              <w:rPr>
                <w:rFonts w:asciiTheme="minorHAnsi" w:hAnsiTheme="minorHAnsi" w:cstheme="minorHAnsi"/>
                <w:sz w:val="19"/>
                <w:szCs w:val="19"/>
                <w:lang w:val="en-GB" w:eastAsia="en-GB"/>
              </w:rPr>
              <w:t>Lack of awareness of and information for residential, and commercial-industrial users on initial and lifetime benefits and costs of lamps and of performance and quality of lamps</w:t>
            </w:r>
          </w:p>
          <w:p w14:paraId="45D1FF3E" w14:textId="77777777" w:rsidR="00805985" w:rsidRPr="00666B27" w:rsidRDefault="00805985" w:rsidP="00805985">
            <w:pPr>
              <w:pStyle w:val="ListParagraph"/>
              <w:numPr>
                <w:ilvl w:val="0"/>
                <w:numId w:val="41"/>
              </w:numPr>
              <w:ind w:left="314" w:hanging="284"/>
              <w:rPr>
                <w:rFonts w:asciiTheme="minorHAnsi" w:hAnsiTheme="minorHAnsi" w:cstheme="minorHAnsi"/>
                <w:sz w:val="19"/>
                <w:szCs w:val="19"/>
                <w:lang w:val="en-GB" w:eastAsia="en-GB"/>
              </w:rPr>
            </w:pPr>
            <w:r w:rsidRPr="00666B27">
              <w:rPr>
                <w:rFonts w:asciiTheme="minorHAnsi" w:hAnsiTheme="minorHAnsi" w:cstheme="minorHAnsi"/>
                <w:sz w:val="19"/>
                <w:szCs w:val="19"/>
                <w:lang w:val="en-GB" w:eastAsia="en-GB"/>
              </w:rPr>
              <w:t>High transaction costs associated with setting up the financing of a relatively small EE projects</w:t>
            </w:r>
          </w:p>
        </w:tc>
      </w:tr>
      <w:tr w:rsidR="00805985" w:rsidRPr="0057545E" w14:paraId="57B3E1DC" w14:textId="77777777" w:rsidTr="001648F9">
        <w:tc>
          <w:tcPr>
            <w:tcW w:w="6232" w:type="dxa"/>
          </w:tcPr>
          <w:p w14:paraId="5A25EF7D" w14:textId="77777777" w:rsidR="00805985" w:rsidRPr="0057545E" w:rsidRDefault="00805985" w:rsidP="001648F9">
            <w:pPr>
              <w:spacing w:after="0"/>
              <w:jc w:val="left"/>
              <w:rPr>
                <w:rFonts w:asciiTheme="minorHAnsi" w:hAnsiTheme="minorHAnsi" w:cstheme="minorHAnsi"/>
                <w:b/>
                <w:sz w:val="19"/>
                <w:szCs w:val="19"/>
                <w:lang w:val="en-GB" w:eastAsia="en-GB"/>
              </w:rPr>
            </w:pPr>
            <w:r w:rsidRPr="0057545E">
              <w:rPr>
                <w:rFonts w:asciiTheme="minorHAnsi" w:hAnsiTheme="minorHAnsi" w:cstheme="minorHAnsi"/>
                <w:b/>
                <w:sz w:val="19"/>
                <w:szCs w:val="19"/>
                <w:lang w:val="en-GB" w:eastAsia="en-GB"/>
              </w:rPr>
              <w:t>Baseline activities</w:t>
            </w:r>
          </w:p>
          <w:p w14:paraId="7C616566" w14:textId="77777777" w:rsidR="00805985" w:rsidRPr="00666B27" w:rsidRDefault="00805985" w:rsidP="00805985">
            <w:pPr>
              <w:numPr>
                <w:ilvl w:val="0"/>
                <w:numId w:val="40"/>
              </w:numPr>
              <w:spacing w:after="0"/>
              <w:ind w:left="314" w:hanging="284"/>
              <w:jc w:val="left"/>
              <w:rPr>
                <w:rFonts w:asciiTheme="minorHAnsi" w:hAnsiTheme="minorHAnsi" w:cstheme="minorHAnsi"/>
                <w:sz w:val="19"/>
                <w:szCs w:val="19"/>
                <w:lang w:val="en-GB" w:eastAsia="en-GB"/>
              </w:rPr>
            </w:pPr>
            <w:r w:rsidRPr="00353542">
              <w:rPr>
                <w:rFonts w:asciiTheme="minorHAnsi" w:eastAsia="Calibri" w:hAnsiTheme="minorHAnsi" w:cstheme="minorHAnsi"/>
                <w:sz w:val="19"/>
                <w:szCs w:val="19"/>
                <w:lang w:val="en-GB" w:eastAsia="en-NL"/>
              </w:rPr>
              <w:t>The</w:t>
            </w:r>
            <w:r w:rsidRPr="003B7D62">
              <w:rPr>
                <w:rFonts w:asciiTheme="minorHAnsi" w:hAnsiTheme="minorHAnsi" w:cstheme="minorHAnsi"/>
                <w:sz w:val="19"/>
                <w:szCs w:val="19"/>
                <w:lang w:val="en-GB" w:eastAsia="en-GB"/>
              </w:rPr>
              <w:t xml:space="preserve"> UNDP/GEF EE S&amp;L project has developed and implemented during 2017-2018 a communicat</w:t>
            </w:r>
            <w:r w:rsidRPr="008E26A0">
              <w:rPr>
                <w:rFonts w:asciiTheme="minorHAnsi" w:hAnsiTheme="minorHAnsi" w:cstheme="minorHAnsi"/>
                <w:sz w:val="19"/>
                <w:szCs w:val="19"/>
                <w:lang w:val="en-GB" w:eastAsia="en-GB"/>
              </w:rPr>
              <w:t>ion campaign towards manufacturers, importers, distributors, retailers</w:t>
            </w:r>
            <w:r w:rsidRPr="004722F0">
              <w:rPr>
                <w:rFonts w:asciiTheme="minorHAnsi" w:hAnsiTheme="minorHAnsi" w:cstheme="minorHAnsi"/>
                <w:sz w:val="19"/>
                <w:szCs w:val="19"/>
                <w:lang w:val="en-GB" w:eastAsia="en-GB"/>
              </w:rPr>
              <w:t>,</w:t>
            </w:r>
            <w:r w:rsidRPr="005431FB">
              <w:rPr>
                <w:rFonts w:asciiTheme="minorHAnsi" w:hAnsiTheme="minorHAnsi" w:cstheme="minorHAnsi"/>
                <w:sz w:val="19"/>
                <w:szCs w:val="19"/>
                <w:lang w:val="en-GB" w:eastAsia="en-GB"/>
              </w:rPr>
              <w:t xml:space="preserve"> </w:t>
            </w:r>
            <w:r w:rsidRPr="005431FB">
              <w:rPr>
                <w:rFonts w:asciiTheme="minorHAnsi" w:hAnsiTheme="minorHAnsi" w:cstheme="minorHAnsi"/>
                <w:noProof/>
                <w:sz w:val="19"/>
                <w:szCs w:val="19"/>
                <w:lang w:val="en-GB" w:eastAsia="en-GB"/>
              </w:rPr>
              <w:t>and</w:t>
            </w:r>
            <w:r w:rsidRPr="005431FB">
              <w:rPr>
                <w:rFonts w:asciiTheme="minorHAnsi" w:hAnsiTheme="minorHAnsi" w:cstheme="minorHAnsi"/>
                <w:sz w:val="19"/>
                <w:szCs w:val="19"/>
                <w:lang w:val="en-GB" w:eastAsia="en-GB"/>
              </w:rPr>
              <w:t xml:space="preserve"> consumers about appliance energy </w:t>
            </w:r>
            <w:r w:rsidRPr="00666B27">
              <w:rPr>
                <w:rFonts w:asciiTheme="minorHAnsi" w:hAnsiTheme="minorHAnsi" w:cstheme="minorHAnsi"/>
                <w:noProof/>
                <w:sz w:val="19"/>
                <w:szCs w:val="19"/>
                <w:lang w:val="en-GB" w:eastAsia="en-GB"/>
              </w:rPr>
              <w:t>efficiency</w:t>
            </w:r>
            <w:r w:rsidRPr="00666B27">
              <w:rPr>
                <w:rFonts w:asciiTheme="minorHAnsi" w:hAnsiTheme="minorHAnsi" w:cstheme="minorHAnsi"/>
                <w:sz w:val="19"/>
                <w:szCs w:val="19"/>
                <w:lang w:val="en-GB" w:eastAsia="en-GB"/>
              </w:rPr>
              <w:t xml:space="preserve"> while carrying out a trial and awareness programme on LEDs in Gauteng area. Increasingly suppliers </w:t>
            </w:r>
            <w:r w:rsidRPr="00666B27">
              <w:rPr>
                <w:rFonts w:asciiTheme="minorHAnsi" w:hAnsiTheme="minorHAnsi" w:cstheme="minorHAnsi"/>
                <w:noProof/>
                <w:sz w:val="19"/>
                <w:szCs w:val="19"/>
                <w:lang w:val="en-GB" w:eastAsia="en-GB"/>
              </w:rPr>
              <w:t>realise</w:t>
            </w:r>
            <w:r w:rsidRPr="00666B27">
              <w:rPr>
                <w:rFonts w:asciiTheme="minorHAnsi" w:hAnsiTheme="minorHAnsi" w:cstheme="minorHAnsi"/>
                <w:sz w:val="19"/>
                <w:szCs w:val="19"/>
                <w:lang w:val="en-GB" w:eastAsia="en-GB"/>
              </w:rPr>
              <w:t xml:space="preserve"> that moving customers to the higher-end LED lamps </w:t>
            </w:r>
            <w:r w:rsidRPr="00666B27">
              <w:rPr>
                <w:rFonts w:asciiTheme="minorHAnsi" w:hAnsiTheme="minorHAnsi" w:cstheme="minorHAnsi"/>
                <w:noProof/>
                <w:sz w:val="19"/>
                <w:szCs w:val="19"/>
                <w:lang w:val="en-GB" w:eastAsia="en-GB"/>
              </w:rPr>
              <w:t>require</w:t>
            </w:r>
            <w:r w:rsidRPr="00666B27">
              <w:rPr>
                <w:rFonts w:asciiTheme="minorHAnsi" w:hAnsiTheme="minorHAnsi" w:cstheme="minorHAnsi"/>
                <w:noProof/>
                <w:sz w:val="19"/>
                <w:szCs w:val="19"/>
                <w:shd w:val="clear" w:color="auto" w:fill="FFFFFF"/>
                <w:lang w:val="en-GB" w:eastAsia="en-GB"/>
              </w:rPr>
              <w:t>s</w:t>
            </w:r>
            <w:r w:rsidRPr="00666B27">
              <w:rPr>
                <w:rFonts w:asciiTheme="minorHAnsi" w:hAnsiTheme="minorHAnsi" w:cstheme="minorHAnsi"/>
                <w:sz w:val="19"/>
                <w:szCs w:val="19"/>
                <w:lang w:val="en-GB" w:eastAsia="en-GB"/>
              </w:rPr>
              <w:t xml:space="preserve"> a better consumer education and guidance on the energy savings aspect.</w:t>
            </w:r>
          </w:p>
          <w:p w14:paraId="3F7BF5D6" w14:textId="77777777" w:rsidR="00805985" w:rsidRPr="00666B27" w:rsidRDefault="00805985" w:rsidP="00805985">
            <w:pPr>
              <w:numPr>
                <w:ilvl w:val="0"/>
                <w:numId w:val="40"/>
              </w:numPr>
              <w:spacing w:after="0"/>
              <w:ind w:left="314" w:hanging="284"/>
              <w:jc w:val="left"/>
              <w:rPr>
                <w:rFonts w:asciiTheme="minorHAnsi" w:hAnsiTheme="minorHAnsi" w:cstheme="minorHAnsi"/>
                <w:sz w:val="19"/>
                <w:szCs w:val="19"/>
                <w:lang w:val="en-GB" w:eastAsia="en-GB"/>
              </w:rPr>
            </w:pPr>
            <w:r w:rsidRPr="00666B27">
              <w:rPr>
                <w:rFonts w:asciiTheme="minorHAnsi" w:hAnsiTheme="minorHAnsi" w:cstheme="minorHAnsi"/>
                <w:sz w:val="19"/>
                <w:szCs w:val="19"/>
                <w:lang w:val="en-GB" w:eastAsia="en-GB"/>
              </w:rPr>
              <w:t>ESKOM is currently facing serious financial and structural challenges, which are not expected to be overcome in the short term. The underlying reasons for the continuation of the lighting (CFL) exchange program by ESKOM DSM (now IDM) are not currently</w:t>
            </w:r>
            <w:r w:rsidRPr="00666B27">
              <w:rPr>
                <w:sz w:val="19"/>
                <w:szCs w:val="19"/>
                <w:lang w:val="en-GB" w:eastAsia="en-NL"/>
              </w:rPr>
              <w:t xml:space="preserve"> </w:t>
            </w:r>
            <w:r w:rsidRPr="00666B27">
              <w:rPr>
                <w:rFonts w:asciiTheme="minorHAnsi" w:hAnsiTheme="minorHAnsi" w:cstheme="minorHAnsi"/>
                <w:sz w:val="19"/>
                <w:szCs w:val="19"/>
                <w:lang w:val="en-GB" w:eastAsia="en-GB"/>
              </w:rPr>
              <w:t>present in the market</w:t>
            </w:r>
            <w:r>
              <w:rPr>
                <w:rFonts w:asciiTheme="minorHAnsi" w:hAnsiTheme="minorHAnsi" w:cstheme="minorHAnsi"/>
                <w:sz w:val="19"/>
                <w:szCs w:val="19"/>
                <w:lang w:val="en-GB" w:eastAsia="en-GB"/>
              </w:rPr>
              <w:t>, and the CFL roll-out programme has been terminated</w:t>
            </w:r>
            <w:r w:rsidRPr="00666B27">
              <w:rPr>
                <w:rFonts w:asciiTheme="minorHAnsi" w:hAnsiTheme="minorHAnsi" w:cstheme="minorHAnsi"/>
                <w:sz w:val="19"/>
                <w:szCs w:val="19"/>
                <w:lang w:val="en-GB" w:eastAsia="en-GB"/>
              </w:rPr>
              <w:t>. It is not foreseen that ESKOM will relaunch this program with LED technology lighting.</w:t>
            </w:r>
          </w:p>
          <w:p w14:paraId="1192EF48" w14:textId="77777777" w:rsidR="00805985" w:rsidRPr="00666B27" w:rsidRDefault="00805985" w:rsidP="00805985">
            <w:pPr>
              <w:numPr>
                <w:ilvl w:val="0"/>
                <w:numId w:val="40"/>
              </w:numPr>
              <w:spacing w:after="0"/>
              <w:ind w:left="314" w:hanging="284"/>
              <w:jc w:val="left"/>
              <w:rPr>
                <w:rFonts w:asciiTheme="minorHAnsi" w:hAnsiTheme="minorHAnsi" w:cstheme="minorHAnsi"/>
                <w:sz w:val="19"/>
                <w:szCs w:val="19"/>
                <w:lang w:val="en-GB" w:eastAsia="en-GB"/>
              </w:rPr>
            </w:pPr>
            <w:r w:rsidRPr="00666B27">
              <w:rPr>
                <w:rFonts w:asciiTheme="minorHAnsi" w:hAnsiTheme="minorHAnsi" w:cstheme="minorHAnsi"/>
                <w:sz w:val="19"/>
                <w:szCs w:val="19"/>
                <w:lang w:val="en-GB" w:eastAsia="en-GB"/>
              </w:rPr>
              <w:t xml:space="preserve">In the case of commercial and industrial buildings, several financial institutions have dedicated funding available for energy efficiency programs. Deployment of funds has been nonetheless slow due to the high transaction costs associated with the small size of these investments. Finance products that have been made available in the past have not always been most appropriate for the energy efficiency market, i.e. many energy efficiency opportunities are small in size and banks are often targeting larger sized projects within larger </w:t>
            </w:r>
            <w:r w:rsidRPr="00666B27">
              <w:rPr>
                <w:rFonts w:asciiTheme="minorHAnsi" w:hAnsiTheme="minorHAnsi" w:cstheme="minorHAnsi"/>
                <w:noProof/>
                <w:sz w:val="19"/>
                <w:szCs w:val="19"/>
                <w:lang w:val="en-GB" w:eastAsia="en-GB"/>
              </w:rPr>
              <w:t>organisations</w:t>
            </w:r>
          </w:p>
          <w:p w14:paraId="4CF25D25" w14:textId="77777777" w:rsidR="00805985" w:rsidRPr="00666B27" w:rsidRDefault="00805985" w:rsidP="00805985">
            <w:pPr>
              <w:numPr>
                <w:ilvl w:val="0"/>
                <w:numId w:val="40"/>
              </w:numPr>
              <w:spacing w:after="0"/>
              <w:ind w:left="314" w:hanging="284"/>
              <w:jc w:val="left"/>
              <w:rPr>
                <w:rFonts w:asciiTheme="minorHAnsi" w:hAnsiTheme="minorHAnsi" w:cstheme="minorHAnsi"/>
                <w:sz w:val="19"/>
                <w:szCs w:val="19"/>
                <w:lang w:val="en-GB" w:eastAsia="en-GB"/>
              </w:rPr>
            </w:pPr>
            <w:r w:rsidRPr="00666B27">
              <w:rPr>
                <w:rFonts w:asciiTheme="minorHAnsi" w:hAnsiTheme="minorHAnsi" w:cstheme="minorHAnsi"/>
                <w:sz w:val="19"/>
                <w:szCs w:val="19"/>
                <w:lang w:val="en-GB" w:eastAsia="en-GB"/>
              </w:rPr>
              <w:t xml:space="preserve">Many end-users may not have the internal capacity for energy efficiency projects, thus creating opportunities for ESCO interventions. </w:t>
            </w:r>
          </w:p>
          <w:p w14:paraId="08EC32EE" w14:textId="77777777" w:rsidR="00805985" w:rsidRPr="00666B27" w:rsidRDefault="00805985" w:rsidP="001648F9">
            <w:pPr>
              <w:spacing w:after="0"/>
              <w:ind w:left="314"/>
              <w:jc w:val="left"/>
              <w:rPr>
                <w:rFonts w:asciiTheme="minorHAnsi" w:hAnsiTheme="minorHAnsi" w:cstheme="minorHAnsi"/>
                <w:sz w:val="19"/>
                <w:szCs w:val="19"/>
                <w:lang w:val="en-GB" w:eastAsia="en-GB"/>
              </w:rPr>
            </w:pPr>
          </w:p>
        </w:tc>
        <w:tc>
          <w:tcPr>
            <w:tcW w:w="3730" w:type="dxa"/>
          </w:tcPr>
          <w:p w14:paraId="686A89CF" w14:textId="77777777" w:rsidR="00805985" w:rsidRPr="00666B27" w:rsidRDefault="00805985" w:rsidP="001648F9">
            <w:pPr>
              <w:tabs>
                <w:tab w:val="left" w:pos="322"/>
              </w:tabs>
              <w:rPr>
                <w:rFonts w:asciiTheme="minorHAnsi" w:hAnsiTheme="minorHAnsi" w:cstheme="minorHAnsi"/>
                <w:b/>
                <w:sz w:val="19"/>
                <w:szCs w:val="19"/>
                <w:lang w:val="en-GB" w:eastAsia="en-GB"/>
              </w:rPr>
            </w:pPr>
            <w:r w:rsidRPr="00666B27">
              <w:rPr>
                <w:rFonts w:asciiTheme="minorHAnsi" w:hAnsiTheme="minorHAnsi" w:cstheme="minorHAnsi"/>
                <w:b/>
                <w:sz w:val="19"/>
                <w:szCs w:val="19"/>
                <w:lang w:val="en-GB" w:eastAsia="en-GB"/>
              </w:rPr>
              <w:t>Incremental reasoning:</w:t>
            </w:r>
          </w:p>
          <w:p w14:paraId="5A35B0A0" w14:textId="77777777" w:rsidR="00805985" w:rsidRPr="00666B27" w:rsidRDefault="00805985" w:rsidP="00805985">
            <w:pPr>
              <w:pStyle w:val="ListParagraph"/>
              <w:numPr>
                <w:ilvl w:val="0"/>
                <w:numId w:val="40"/>
              </w:numPr>
              <w:tabs>
                <w:tab w:val="left" w:pos="322"/>
              </w:tabs>
              <w:ind w:left="180" w:hanging="180"/>
              <w:rPr>
                <w:rFonts w:asciiTheme="minorHAnsi" w:hAnsiTheme="minorHAnsi" w:cstheme="minorHAnsi"/>
                <w:sz w:val="19"/>
                <w:szCs w:val="19"/>
                <w:lang w:val="en-GB" w:eastAsia="en-GB"/>
              </w:rPr>
            </w:pPr>
            <w:r w:rsidRPr="00666B27">
              <w:rPr>
                <w:rFonts w:asciiTheme="minorHAnsi" w:hAnsiTheme="minorHAnsi" w:cstheme="minorHAnsi"/>
                <w:sz w:val="19"/>
                <w:szCs w:val="19"/>
                <w:lang w:val="en-GB" w:eastAsia="en-GB"/>
              </w:rPr>
              <w:t xml:space="preserve">Continuing consumer education is needed targeting residential as well as corporate (public and private) users on the cost and lifetime benefits of switching to LED lighting. Consumers need to be informed </w:t>
            </w:r>
            <w:r w:rsidRPr="00666B27">
              <w:rPr>
                <w:rFonts w:asciiTheme="minorHAnsi" w:hAnsiTheme="minorHAnsi" w:cstheme="minorHAnsi"/>
                <w:noProof/>
                <w:sz w:val="19"/>
                <w:szCs w:val="19"/>
                <w:lang w:val="en-GB" w:eastAsia="en-GB"/>
              </w:rPr>
              <w:t>on</w:t>
            </w:r>
            <w:r w:rsidRPr="00666B27">
              <w:rPr>
                <w:rFonts w:asciiTheme="minorHAnsi" w:hAnsiTheme="minorHAnsi" w:cstheme="minorHAnsi"/>
                <w:sz w:val="19"/>
                <w:szCs w:val="19"/>
                <w:lang w:val="en-GB" w:eastAsia="en-GB"/>
              </w:rPr>
              <w:t xml:space="preserve"> the interpretation of energy </w:t>
            </w:r>
            <w:r w:rsidRPr="00666B27">
              <w:rPr>
                <w:rFonts w:asciiTheme="minorHAnsi" w:hAnsiTheme="minorHAnsi" w:cstheme="minorHAnsi"/>
                <w:noProof/>
                <w:sz w:val="19"/>
                <w:szCs w:val="19"/>
                <w:lang w:val="en-GB" w:eastAsia="en-GB"/>
              </w:rPr>
              <w:t>labelling</w:t>
            </w:r>
            <w:r w:rsidRPr="00666B27">
              <w:rPr>
                <w:rFonts w:asciiTheme="minorHAnsi" w:hAnsiTheme="minorHAnsi" w:cstheme="minorHAnsi"/>
                <w:sz w:val="19"/>
                <w:szCs w:val="19"/>
                <w:lang w:val="en-GB" w:eastAsia="en-GB"/>
              </w:rPr>
              <w:t>.</w:t>
            </w:r>
          </w:p>
          <w:p w14:paraId="58C5CF94" w14:textId="77777777" w:rsidR="00805985" w:rsidRPr="00666B27" w:rsidRDefault="00805985" w:rsidP="00805985">
            <w:pPr>
              <w:pStyle w:val="ListParagraph"/>
              <w:numPr>
                <w:ilvl w:val="0"/>
                <w:numId w:val="40"/>
              </w:numPr>
              <w:tabs>
                <w:tab w:val="left" w:pos="322"/>
              </w:tabs>
              <w:ind w:left="180" w:hanging="180"/>
              <w:rPr>
                <w:rFonts w:asciiTheme="minorHAnsi" w:hAnsiTheme="minorHAnsi" w:cstheme="minorHAnsi"/>
                <w:sz w:val="19"/>
                <w:szCs w:val="19"/>
                <w:lang w:val="en-GB" w:eastAsia="en-GB"/>
              </w:rPr>
            </w:pPr>
            <w:r w:rsidRPr="00666B27">
              <w:rPr>
                <w:rFonts w:asciiTheme="minorHAnsi" w:hAnsiTheme="minorHAnsi" w:cstheme="minorHAnsi"/>
                <w:sz w:val="19"/>
                <w:szCs w:val="19"/>
                <w:lang w:val="en-GB" w:eastAsia="en-GB"/>
              </w:rPr>
              <w:t>Accelerated market penetration of quality LEDs at low prices can be achieved through the development of an LED mass-procurement program and its integration with existing energy programs of the municipalities and/or lighting retailers. Depending on the success of the program this may be expanded to the commercial and industrial sectors through project preparation and financing support;</w:t>
            </w:r>
          </w:p>
          <w:p w14:paraId="37B9385C" w14:textId="77777777" w:rsidR="00805985" w:rsidRPr="00666B27" w:rsidRDefault="00805985" w:rsidP="00805985">
            <w:pPr>
              <w:pStyle w:val="ListParagraph"/>
              <w:numPr>
                <w:ilvl w:val="0"/>
                <w:numId w:val="40"/>
              </w:numPr>
              <w:tabs>
                <w:tab w:val="left" w:pos="322"/>
              </w:tabs>
              <w:ind w:left="180" w:hanging="180"/>
              <w:rPr>
                <w:rFonts w:asciiTheme="minorHAnsi" w:hAnsiTheme="minorHAnsi" w:cstheme="minorHAnsi"/>
                <w:sz w:val="19"/>
                <w:szCs w:val="19"/>
                <w:lang w:val="en-GB" w:eastAsia="en-GB"/>
              </w:rPr>
            </w:pPr>
            <w:r w:rsidRPr="00A80BE9">
              <w:rPr>
                <w:rFonts w:asciiTheme="minorHAnsi" w:eastAsia="Calibri" w:hAnsiTheme="minorHAnsi" w:cstheme="minorHAnsi"/>
                <w:sz w:val="19"/>
                <w:szCs w:val="19"/>
                <w:lang w:val="en-GB" w:eastAsia="en-NL"/>
              </w:rPr>
              <w:t>The key to reducing financial transaction costs for small energy efficiency projects is offering financial products that are most appropriate for the energy efficiency market, for example, by aggregating projects through ESCOs, or financing through a lower default instrument, such as on-bill financing</w:t>
            </w:r>
            <w:r w:rsidRPr="00666B27">
              <w:rPr>
                <w:rFonts w:asciiTheme="minorHAnsi" w:eastAsia="Calibri" w:hAnsiTheme="minorHAnsi" w:cstheme="minorHAnsi"/>
                <w:sz w:val="19"/>
                <w:szCs w:val="19"/>
                <w:lang w:val="en-GB" w:eastAsia="en-NL"/>
              </w:rPr>
              <w:t>.</w:t>
            </w:r>
          </w:p>
        </w:tc>
      </w:tr>
    </w:tbl>
    <w:p w14:paraId="2AEC96DB" w14:textId="77777777" w:rsidR="00805985" w:rsidRPr="0057545E" w:rsidRDefault="00805985" w:rsidP="00805985">
      <w:pPr>
        <w:spacing w:after="0"/>
        <w:jc w:val="left"/>
        <w:rPr>
          <w:sz w:val="19"/>
          <w:szCs w:val="19"/>
          <w:lang w:val="en-GB"/>
        </w:rPr>
      </w:pPr>
    </w:p>
    <w:p w14:paraId="5164128B" w14:textId="77777777" w:rsidR="00805985" w:rsidRPr="003B7D62" w:rsidRDefault="00805985" w:rsidP="00805985">
      <w:pPr>
        <w:spacing w:after="0"/>
        <w:jc w:val="left"/>
        <w:rPr>
          <w:sz w:val="19"/>
          <w:szCs w:val="19"/>
          <w:lang w:val="en-GB"/>
        </w:rPr>
      </w:pPr>
      <w:r w:rsidRPr="00353542">
        <w:rPr>
          <w:rFonts w:ascii="Arial" w:hAnsi="Arial" w:cs="Arial"/>
          <w:b/>
          <w:sz w:val="19"/>
          <w:szCs w:val="19"/>
          <w:lang w:val="en-GB"/>
        </w:rPr>
        <w:t>Environmentally sound management</w:t>
      </w:r>
    </w:p>
    <w:p w14:paraId="0728472D" w14:textId="77777777" w:rsidR="00805985" w:rsidRPr="004722F0" w:rsidRDefault="00805985" w:rsidP="00805985">
      <w:pPr>
        <w:spacing w:after="0"/>
        <w:jc w:val="left"/>
        <w:rPr>
          <w:sz w:val="19"/>
          <w:szCs w:val="19"/>
          <w:lang w:val="en-GB"/>
        </w:rPr>
      </w:pPr>
    </w:p>
    <w:tbl>
      <w:tblPr>
        <w:tblStyle w:val="TableGrid"/>
        <w:tblW w:w="0" w:type="auto"/>
        <w:tblLook w:val="04A0" w:firstRow="1" w:lastRow="0" w:firstColumn="1" w:lastColumn="0" w:noHBand="0" w:noVBand="1"/>
      </w:tblPr>
      <w:tblGrid>
        <w:gridCol w:w="5240"/>
        <w:gridCol w:w="4722"/>
      </w:tblGrid>
      <w:tr w:rsidR="00805985" w:rsidRPr="0057545E" w14:paraId="0CFB79F9" w14:textId="77777777" w:rsidTr="001648F9">
        <w:tc>
          <w:tcPr>
            <w:tcW w:w="9962" w:type="dxa"/>
            <w:gridSpan w:val="2"/>
          </w:tcPr>
          <w:p w14:paraId="2F3F334F" w14:textId="77777777" w:rsidR="00805985" w:rsidRPr="00666B27" w:rsidRDefault="00805985" w:rsidP="001648F9">
            <w:pPr>
              <w:spacing w:after="0"/>
              <w:jc w:val="left"/>
              <w:rPr>
                <w:rFonts w:asciiTheme="minorHAnsi" w:hAnsiTheme="minorHAnsi" w:cstheme="minorHAnsi"/>
                <w:b/>
                <w:sz w:val="19"/>
                <w:szCs w:val="19"/>
                <w:lang w:val="en-GB" w:eastAsia="en-GB"/>
              </w:rPr>
            </w:pPr>
            <w:r w:rsidRPr="00666B27">
              <w:rPr>
                <w:rFonts w:asciiTheme="minorHAnsi" w:hAnsiTheme="minorHAnsi" w:cstheme="minorHAnsi"/>
                <w:b/>
                <w:sz w:val="19"/>
                <w:szCs w:val="19"/>
                <w:lang w:val="en-GB" w:eastAsia="en-GB"/>
              </w:rPr>
              <w:t>Barriers</w:t>
            </w:r>
          </w:p>
          <w:p w14:paraId="26A02CC0" w14:textId="77777777" w:rsidR="00805985" w:rsidRPr="00666B27" w:rsidRDefault="00805985" w:rsidP="00805985">
            <w:pPr>
              <w:pStyle w:val="ListParagraph"/>
              <w:numPr>
                <w:ilvl w:val="0"/>
                <w:numId w:val="41"/>
              </w:numPr>
              <w:ind w:left="314" w:hanging="314"/>
              <w:rPr>
                <w:rFonts w:asciiTheme="minorHAnsi" w:hAnsiTheme="minorHAnsi" w:cstheme="minorHAnsi"/>
                <w:sz w:val="19"/>
                <w:szCs w:val="19"/>
                <w:lang w:val="en-GB" w:eastAsia="en-GB"/>
              </w:rPr>
            </w:pPr>
            <w:r w:rsidRPr="00666B27">
              <w:rPr>
                <w:rFonts w:asciiTheme="minorHAnsi" w:hAnsiTheme="minorHAnsi" w:cstheme="minorHAnsi"/>
                <w:sz w:val="19"/>
                <w:szCs w:val="19"/>
                <w:lang w:val="en-GB" w:eastAsia="en-GB"/>
              </w:rPr>
              <w:t>Insufficient recycling and waste separation of used lamps</w:t>
            </w:r>
          </w:p>
          <w:p w14:paraId="69E18D6D" w14:textId="77777777" w:rsidR="00805985" w:rsidRPr="00666B27" w:rsidRDefault="00805985" w:rsidP="001648F9">
            <w:pPr>
              <w:tabs>
                <w:tab w:val="left" w:pos="318"/>
              </w:tabs>
              <w:spacing w:after="0"/>
              <w:ind w:left="318" w:hanging="318"/>
              <w:jc w:val="left"/>
              <w:rPr>
                <w:rFonts w:asciiTheme="minorHAnsi" w:hAnsiTheme="minorHAnsi" w:cstheme="minorHAnsi"/>
                <w:sz w:val="19"/>
                <w:szCs w:val="19"/>
                <w:lang w:val="en-GB" w:eastAsia="en-GB"/>
              </w:rPr>
            </w:pPr>
            <w:r w:rsidRPr="00666B27">
              <w:rPr>
                <w:rFonts w:asciiTheme="minorHAnsi" w:hAnsiTheme="minorHAnsi" w:cstheme="minorHAnsi"/>
                <w:sz w:val="19"/>
                <w:szCs w:val="19"/>
                <w:lang w:val="en-GB" w:eastAsia="en-GB"/>
              </w:rPr>
              <w:t>•</w:t>
            </w:r>
            <w:r w:rsidRPr="00666B27">
              <w:rPr>
                <w:rFonts w:asciiTheme="minorHAnsi" w:hAnsiTheme="minorHAnsi" w:cstheme="minorHAnsi"/>
                <w:sz w:val="19"/>
                <w:szCs w:val="19"/>
                <w:lang w:val="en-GB" w:eastAsia="en-GB"/>
              </w:rPr>
              <w:tab/>
              <w:t>Use of environmentally friendly oils in transformers not considered</w:t>
            </w:r>
          </w:p>
        </w:tc>
      </w:tr>
      <w:tr w:rsidR="00805985" w:rsidRPr="0057545E" w14:paraId="5C1FFF8D" w14:textId="77777777" w:rsidTr="001648F9">
        <w:tc>
          <w:tcPr>
            <w:tcW w:w="5240" w:type="dxa"/>
          </w:tcPr>
          <w:p w14:paraId="26830419" w14:textId="77777777" w:rsidR="00805985" w:rsidRPr="0057545E" w:rsidRDefault="00805985" w:rsidP="001648F9">
            <w:pPr>
              <w:spacing w:after="0"/>
              <w:jc w:val="left"/>
              <w:rPr>
                <w:rFonts w:asciiTheme="minorHAnsi" w:eastAsia="Calibri" w:hAnsiTheme="minorHAnsi" w:cstheme="minorHAnsi"/>
                <w:b/>
                <w:sz w:val="19"/>
                <w:szCs w:val="19"/>
                <w:lang w:val="en-GB"/>
              </w:rPr>
            </w:pPr>
            <w:r w:rsidRPr="0057545E">
              <w:rPr>
                <w:rFonts w:asciiTheme="minorHAnsi" w:eastAsia="Calibri" w:hAnsiTheme="minorHAnsi" w:cstheme="minorHAnsi"/>
                <w:b/>
                <w:sz w:val="19"/>
                <w:szCs w:val="19"/>
                <w:lang w:val="en-GB"/>
              </w:rPr>
              <w:t>Baseline activities</w:t>
            </w:r>
          </w:p>
          <w:p w14:paraId="0B41073B" w14:textId="77777777" w:rsidR="00805985" w:rsidRPr="00666B27" w:rsidRDefault="00805985" w:rsidP="00805985">
            <w:pPr>
              <w:numPr>
                <w:ilvl w:val="0"/>
                <w:numId w:val="46"/>
              </w:numPr>
              <w:spacing w:after="0"/>
              <w:ind w:left="313" w:hanging="284"/>
              <w:jc w:val="left"/>
              <w:rPr>
                <w:rFonts w:asciiTheme="minorHAnsi" w:eastAsia="Calibri" w:hAnsiTheme="minorHAnsi" w:cstheme="minorHAnsi"/>
                <w:b/>
                <w:sz w:val="19"/>
                <w:szCs w:val="19"/>
                <w:lang w:val="en-GB"/>
              </w:rPr>
            </w:pPr>
            <w:r w:rsidRPr="00353542">
              <w:rPr>
                <w:rFonts w:asciiTheme="minorHAnsi" w:hAnsiTheme="minorHAnsi" w:cstheme="minorHAnsi"/>
                <w:sz w:val="19"/>
                <w:szCs w:val="19"/>
                <w:lang w:val="en-GB" w:eastAsia="en-NL"/>
              </w:rPr>
              <w:t xml:space="preserve">About 100 million CFLs are installed in residential and other buildings and Eskom and retail chains </w:t>
            </w:r>
            <w:r w:rsidRPr="003B7D62">
              <w:rPr>
                <w:rFonts w:asciiTheme="minorHAnsi" w:hAnsiTheme="minorHAnsi" w:cstheme="minorHAnsi"/>
                <w:noProof/>
                <w:sz w:val="19"/>
                <w:szCs w:val="19"/>
                <w:lang w:val="en-GB" w:eastAsia="en-NL"/>
              </w:rPr>
              <w:t>organise</w:t>
            </w:r>
            <w:r w:rsidRPr="004722F0">
              <w:rPr>
                <w:rFonts w:asciiTheme="minorHAnsi" w:hAnsiTheme="minorHAnsi" w:cstheme="minorHAnsi"/>
                <w:sz w:val="19"/>
                <w:szCs w:val="19"/>
                <w:lang w:val="en-GB" w:eastAsia="en-NL"/>
              </w:rPr>
              <w:t xml:space="preserve"> </w:t>
            </w:r>
            <w:r w:rsidRPr="0087632B">
              <w:rPr>
                <w:rFonts w:asciiTheme="minorHAnsi" w:hAnsiTheme="minorHAnsi" w:cstheme="minorHAnsi"/>
                <w:noProof/>
                <w:sz w:val="19"/>
                <w:szCs w:val="19"/>
                <w:lang w:val="en-GB" w:eastAsia="en-NL"/>
              </w:rPr>
              <w:t>collection</w:t>
            </w:r>
            <w:r w:rsidRPr="005431FB">
              <w:rPr>
                <w:rFonts w:asciiTheme="minorHAnsi" w:hAnsiTheme="minorHAnsi" w:cstheme="minorHAnsi"/>
                <w:sz w:val="19"/>
                <w:szCs w:val="19"/>
                <w:lang w:val="en-GB" w:eastAsia="en-NL"/>
              </w:rPr>
              <w:t xml:space="preserve"> of lamps. In South Africa, </w:t>
            </w:r>
            <w:r w:rsidRPr="00666B27">
              <w:rPr>
                <w:rFonts w:asciiTheme="minorHAnsi" w:hAnsiTheme="minorHAnsi" w:cstheme="minorHAnsi"/>
                <w:sz w:val="19"/>
                <w:szCs w:val="19"/>
                <w:lang w:val="en-GB" w:eastAsia="en-NL"/>
              </w:rPr>
              <w:t>a number of companies collect and/or recycle various types of lamps and separate into fractions, including the recovery of mercury.</w:t>
            </w:r>
            <w:r w:rsidRPr="00666B27">
              <w:rPr>
                <w:rFonts w:ascii="Times New Roman" w:hAnsi="Times New Roman"/>
                <w:sz w:val="19"/>
                <w:szCs w:val="19"/>
                <w:lang w:val="en-GB" w:eastAsia="en-NL"/>
              </w:rPr>
              <w:t xml:space="preserve"> </w:t>
            </w:r>
          </w:p>
          <w:p w14:paraId="58BF153C" w14:textId="77777777" w:rsidR="00805985" w:rsidRPr="00353542" w:rsidRDefault="00805985" w:rsidP="00805985">
            <w:pPr>
              <w:pStyle w:val="ListParagraph"/>
              <w:numPr>
                <w:ilvl w:val="0"/>
                <w:numId w:val="46"/>
              </w:numPr>
              <w:ind w:left="306" w:hanging="306"/>
              <w:rPr>
                <w:rFonts w:asciiTheme="minorHAnsi" w:eastAsia="Calibri" w:hAnsiTheme="minorHAnsi" w:cstheme="minorHAnsi"/>
                <w:b/>
                <w:sz w:val="19"/>
                <w:szCs w:val="19"/>
                <w:lang w:val="en-GB"/>
              </w:rPr>
            </w:pPr>
            <w:r w:rsidRPr="00666B27">
              <w:rPr>
                <w:rFonts w:asciiTheme="minorHAnsi" w:eastAsia="Calibri" w:hAnsiTheme="minorHAnsi" w:cstheme="minorHAnsi"/>
                <w:sz w:val="19"/>
                <w:szCs w:val="19"/>
                <w:lang w:val="en-GB"/>
              </w:rPr>
              <w:t>Worldwide, vegetable-oil natural esters are increasingly being used in distribution transformers as insulating oil. One proposal being discussed at Eskom is for new contracts on transformers to aim for a percentage using vegetable oil</w:t>
            </w:r>
            <w:r w:rsidRPr="00666B27">
              <w:rPr>
                <w:rFonts w:asciiTheme="minorHAnsi" w:eastAsia="Calibri" w:hAnsiTheme="minorHAnsi" w:cstheme="minorHAnsi"/>
                <w:b/>
                <w:sz w:val="19"/>
                <w:szCs w:val="19"/>
                <w:lang w:val="en-GB"/>
              </w:rPr>
              <w:t xml:space="preserve">. </w:t>
            </w:r>
            <w:r w:rsidRPr="006A68A3">
              <w:rPr>
                <w:rFonts w:asciiTheme="minorHAnsi" w:eastAsia="Calibri" w:hAnsiTheme="minorHAnsi" w:cstheme="minorHAnsi"/>
                <w:sz w:val="19"/>
                <w:szCs w:val="19"/>
                <w:lang w:val="en-GB"/>
              </w:rPr>
              <w:t>Environm</w:t>
            </w:r>
            <w:r w:rsidRPr="0057545E">
              <w:rPr>
                <w:rFonts w:asciiTheme="minorHAnsi" w:eastAsia="Calibri" w:hAnsiTheme="minorHAnsi" w:cstheme="minorHAnsi"/>
                <w:sz w:val="19"/>
                <w:szCs w:val="19"/>
                <w:lang w:val="en-GB"/>
              </w:rPr>
              <w:t>entally sound management and disposal of PCBs is subject of a GEF proposal currently under preparation by DBSA and which will include the issue of PCBs in transformers</w:t>
            </w:r>
          </w:p>
        </w:tc>
        <w:tc>
          <w:tcPr>
            <w:tcW w:w="4722" w:type="dxa"/>
          </w:tcPr>
          <w:p w14:paraId="359E7E7B" w14:textId="77777777" w:rsidR="00805985" w:rsidRPr="004722F0" w:rsidRDefault="00805985" w:rsidP="001648F9">
            <w:pPr>
              <w:spacing w:after="0"/>
              <w:jc w:val="left"/>
              <w:rPr>
                <w:rFonts w:asciiTheme="minorHAnsi" w:hAnsiTheme="minorHAnsi" w:cstheme="minorHAnsi"/>
                <w:b/>
                <w:sz w:val="19"/>
                <w:szCs w:val="19"/>
                <w:lang w:val="en-GB" w:eastAsia="en-GB"/>
              </w:rPr>
            </w:pPr>
            <w:r w:rsidRPr="003B7D62">
              <w:rPr>
                <w:rFonts w:asciiTheme="minorHAnsi" w:hAnsiTheme="minorHAnsi" w:cstheme="minorHAnsi"/>
                <w:b/>
                <w:sz w:val="19"/>
                <w:szCs w:val="19"/>
                <w:lang w:val="en-GB" w:eastAsia="en-GB"/>
              </w:rPr>
              <w:t>Incremental reasoning:</w:t>
            </w:r>
          </w:p>
          <w:p w14:paraId="1C670CCD" w14:textId="77777777" w:rsidR="00805985" w:rsidRPr="00666B27" w:rsidRDefault="00805985" w:rsidP="00805985">
            <w:pPr>
              <w:numPr>
                <w:ilvl w:val="0"/>
                <w:numId w:val="46"/>
              </w:numPr>
              <w:spacing w:after="0"/>
              <w:ind w:left="310" w:hanging="283"/>
              <w:jc w:val="left"/>
              <w:rPr>
                <w:rFonts w:asciiTheme="minorHAnsi" w:hAnsiTheme="minorHAnsi" w:cstheme="minorHAnsi"/>
                <w:sz w:val="19"/>
                <w:szCs w:val="19"/>
                <w:lang w:val="en-GB" w:eastAsia="en-GB"/>
              </w:rPr>
            </w:pPr>
            <w:r w:rsidRPr="00666B27">
              <w:rPr>
                <w:rFonts w:asciiTheme="minorHAnsi" w:hAnsiTheme="minorHAnsi" w:cstheme="minorHAnsi"/>
                <w:sz w:val="19"/>
                <w:szCs w:val="19"/>
                <w:lang w:val="en-GB" w:eastAsia="en-GB"/>
              </w:rPr>
              <w:t>The effective collection of CFLs (and other lamps) rely heavily on a comprehensive education campaign as the current levels of awareness relating to all waste matters regarding recycling is very low and recycling will be part of the awareness campaign;</w:t>
            </w:r>
          </w:p>
          <w:p w14:paraId="3862DF54" w14:textId="77777777" w:rsidR="00805985" w:rsidRPr="00666B27" w:rsidRDefault="00805985" w:rsidP="00805985">
            <w:pPr>
              <w:numPr>
                <w:ilvl w:val="0"/>
                <w:numId w:val="46"/>
              </w:numPr>
              <w:spacing w:after="0"/>
              <w:ind w:left="310" w:hanging="283"/>
              <w:jc w:val="left"/>
              <w:rPr>
                <w:rFonts w:asciiTheme="minorHAnsi" w:hAnsiTheme="minorHAnsi" w:cstheme="minorHAnsi"/>
                <w:sz w:val="19"/>
                <w:szCs w:val="19"/>
                <w:lang w:val="en-GB" w:eastAsia="en-GB"/>
              </w:rPr>
            </w:pPr>
            <w:r w:rsidRPr="00666B27">
              <w:rPr>
                <w:rFonts w:asciiTheme="minorHAnsi" w:hAnsiTheme="minorHAnsi" w:cstheme="minorHAnsi"/>
                <w:sz w:val="19"/>
                <w:szCs w:val="19"/>
                <w:lang w:val="en-GB" w:eastAsia="en-GB"/>
              </w:rPr>
              <w:t xml:space="preserve">A detailed assessment of the use of vegetable oil for transformers, current production of suitable (recycled) vegetable oil type and costs, and techno-economic assessment of upgrading </w:t>
            </w:r>
            <w:r w:rsidRPr="00666B27">
              <w:rPr>
                <w:rFonts w:asciiTheme="minorHAnsi" w:hAnsiTheme="minorHAnsi" w:cstheme="minorHAnsi"/>
                <w:noProof/>
                <w:sz w:val="19"/>
                <w:szCs w:val="19"/>
                <w:lang w:val="en-GB" w:eastAsia="en-GB"/>
              </w:rPr>
              <w:t>current</w:t>
            </w:r>
            <w:r w:rsidRPr="00666B27">
              <w:rPr>
                <w:rFonts w:asciiTheme="minorHAnsi" w:hAnsiTheme="minorHAnsi" w:cstheme="minorHAnsi"/>
                <w:sz w:val="19"/>
                <w:szCs w:val="19"/>
                <w:lang w:val="en-GB" w:eastAsia="en-GB"/>
              </w:rPr>
              <w:t xml:space="preserve"> manufacturing facilities to produce vegetable-oil-based transformers.</w:t>
            </w:r>
          </w:p>
          <w:p w14:paraId="441E5E99" w14:textId="77777777" w:rsidR="00805985" w:rsidRPr="00666B27" w:rsidRDefault="00805985" w:rsidP="001648F9">
            <w:pPr>
              <w:spacing w:after="0"/>
              <w:jc w:val="left"/>
              <w:rPr>
                <w:sz w:val="19"/>
                <w:szCs w:val="19"/>
                <w:lang w:val="en-GB"/>
              </w:rPr>
            </w:pPr>
          </w:p>
        </w:tc>
      </w:tr>
    </w:tbl>
    <w:p w14:paraId="529BBA9C" w14:textId="77777777" w:rsidR="00805985" w:rsidRPr="0057545E" w:rsidRDefault="00805985" w:rsidP="00805985">
      <w:pPr>
        <w:spacing w:after="0"/>
        <w:jc w:val="left"/>
        <w:rPr>
          <w:szCs w:val="20"/>
          <w:lang w:val="en-GB"/>
        </w:rPr>
      </w:pPr>
    </w:p>
    <w:p w14:paraId="16B8E9A3" w14:textId="29D4652C" w:rsidR="004A400D" w:rsidRPr="00D856AB" w:rsidRDefault="004A400D">
      <w:pPr>
        <w:spacing w:after="0"/>
        <w:jc w:val="left"/>
        <w:rPr>
          <w:rFonts w:cs="Arial"/>
          <w:i/>
          <w:noProof/>
          <w:szCs w:val="20"/>
          <w:lang w:val="en-GB" w:eastAsia="zh-CN"/>
        </w:rPr>
      </w:pPr>
    </w:p>
    <w:p w14:paraId="65763B44" w14:textId="77777777" w:rsidR="001A7681" w:rsidRDefault="001A7681" w:rsidP="001A7681">
      <w:pPr>
        <w:spacing w:after="0"/>
        <w:rPr>
          <w:rFonts w:cs="Calibri"/>
          <w:szCs w:val="20"/>
          <w:lang w:val="en-GB"/>
        </w:rPr>
      </w:pPr>
    </w:p>
    <w:p w14:paraId="03CC938C" w14:textId="18D96827" w:rsidR="001A7681" w:rsidRPr="00D856AB" w:rsidRDefault="001A7681" w:rsidP="001A7681">
      <w:pPr>
        <w:pStyle w:val="Heading1"/>
        <w:spacing w:before="0"/>
        <w:ind w:left="720" w:hanging="720"/>
        <w:rPr>
          <w:rFonts w:ascii="Arial" w:hAnsi="Arial"/>
          <w:sz w:val="32"/>
        </w:rPr>
      </w:pPr>
      <w:bookmarkStart w:id="115" w:name="_Toc384825"/>
      <w:r>
        <w:rPr>
          <w:rFonts w:ascii="Arial" w:hAnsi="Arial"/>
          <w:sz w:val="32"/>
        </w:rPr>
        <w:t xml:space="preserve">Section </w:t>
      </w:r>
      <w:r w:rsidR="00391BBD">
        <w:rPr>
          <w:rFonts w:ascii="Arial" w:hAnsi="Arial"/>
          <w:sz w:val="32"/>
        </w:rPr>
        <w:t>4</w:t>
      </w:r>
      <w:r>
        <w:rPr>
          <w:rFonts w:ascii="Arial" w:hAnsi="Arial"/>
          <w:sz w:val="32"/>
        </w:rPr>
        <w:t>.</w:t>
      </w:r>
      <w:r>
        <w:rPr>
          <w:rFonts w:ascii="Arial" w:hAnsi="Arial"/>
          <w:sz w:val="32"/>
        </w:rPr>
        <w:tab/>
        <w:t>Budget and work plan</w:t>
      </w:r>
      <w:bookmarkEnd w:id="115"/>
    </w:p>
    <w:p w14:paraId="5A450E4A" w14:textId="77777777" w:rsidR="001A7681" w:rsidRPr="00D856AB" w:rsidRDefault="001A7681" w:rsidP="001A7681">
      <w:pPr>
        <w:rPr>
          <w:lang w:val="en-GB"/>
        </w:rPr>
      </w:pPr>
    </w:p>
    <w:p w14:paraId="062452EB" w14:textId="77777777" w:rsidR="001A7681" w:rsidRDefault="001A7681" w:rsidP="005B5391">
      <w:pPr>
        <w:rPr>
          <w:rFonts w:ascii="Arial" w:hAnsi="Arial" w:cs="Arial"/>
          <w:b/>
          <w:noProof/>
          <w:color w:val="002060"/>
          <w:sz w:val="28"/>
          <w:szCs w:val="28"/>
          <w:lang w:val="en-GB" w:eastAsia="zh-CN"/>
        </w:rPr>
      </w:pPr>
    </w:p>
    <w:p w14:paraId="29F98F5E" w14:textId="646808BE" w:rsidR="001A7681" w:rsidRPr="001A7681" w:rsidRDefault="001A7681" w:rsidP="005B5391">
      <w:pPr>
        <w:rPr>
          <w:rFonts w:ascii="Arial" w:hAnsi="Arial" w:cs="Arial"/>
          <w:b/>
          <w:noProof/>
          <w:color w:val="002060"/>
          <w:sz w:val="28"/>
          <w:szCs w:val="28"/>
          <w:lang w:val="en-GB" w:eastAsia="zh-CN"/>
        </w:rPr>
      </w:pPr>
      <w:r w:rsidRPr="001A7681">
        <w:rPr>
          <w:rFonts w:ascii="Arial" w:hAnsi="Arial" w:cs="Arial"/>
          <w:b/>
          <w:noProof/>
          <w:color w:val="002060"/>
          <w:sz w:val="28"/>
          <w:szCs w:val="28"/>
          <w:lang w:val="en-GB" w:eastAsia="zh-CN"/>
        </w:rPr>
        <w:t>DBSA budget</w:t>
      </w:r>
    </w:p>
    <w:p w14:paraId="52C137F9" w14:textId="77777777" w:rsidR="001A7681" w:rsidRDefault="001A7681" w:rsidP="005B5391">
      <w:pPr>
        <w:rPr>
          <w:rFonts w:cs="Arial"/>
          <w:noProof/>
          <w:szCs w:val="20"/>
          <w:lang w:val="en-GB" w:eastAsia="zh-CN"/>
        </w:rPr>
      </w:pPr>
    </w:p>
    <w:p w14:paraId="492A5CE7" w14:textId="598D3BC6" w:rsidR="005B5391" w:rsidRPr="00D856AB" w:rsidRDefault="005B5391" w:rsidP="005B5391">
      <w:pPr>
        <w:rPr>
          <w:rFonts w:cs="Arial"/>
          <w:noProof/>
          <w:szCs w:val="20"/>
          <w:lang w:val="en-GB" w:eastAsia="zh-CN"/>
        </w:rPr>
      </w:pPr>
      <w:r w:rsidRPr="00D856AB">
        <w:rPr>
          <w:rFonts w:cs="Arial"/>
          <w:noProof/>
          <w:szCs w:val="20"/>
          <w:lang w:val="en-GB" w:eastAsia="zh-CN"/>
        </w:rPr>
        <w:t xml:space="preserve">This Table is for the UNDP budget only. The CEO ER template will </w:t>
      </w:r>
      <w:r w:rsidRPr="00C45283">
        <w:rPr>
          <w:rFonts w:cs="Arial"/>
          <w:noProof/>
          <w:szCs w:val="20"/>
          <w:lang w:val="en-GB" w:eastAsia="zh-CN"/>
        </w:rPr>
        <w:t>have  budget</w:t>
      </w:r>
      <w:r w:rsidRPr="00D856AB">
        <w:rPr>
          <w:rFonts w:cs="Arial"/>
          <w:noProof/>
          <w:szCs w:val="20"/>
          <w:lang w:val="en-GB" w:eastAsia="zh-CN"/>
        </w:rPr>
        <w:t xml:space="preserve"> of all the GEF funding managed by both UNDP and DBSA, while details of both budgets are also presented </w:t>
      </w:r>
      <w:r w:rsidRPr="003A67E7">
        <w:rPr>
          <w:rFonts w:cs="Arial"/>
          <w:noProof/>
          <w:szCs w:val="20"/>
          <w:lang w:val="en-GB" w:eastAsia="zh-CN"/>
        </w:rPr>
        <w:t>in Annex H.</w:t>
      </w:r>
    </w:p>
    <w:p w14:paraId="176CAF55" w14:textId="7A0E6337" w:rsidR="00111F0E" w:rsidRPr="00D856AB" w:rsidRDefault="00111F0E" w:rsidP="008207DB">
      <w:pPr>
        <w:ind w:left="-284"/>
        <w:rPr>
          <w:rFonts w:cs="Arial"/>
          <w:noProof/>
          <w:szCs w:val="20"/>
          <w:lang w:val="en-GB" w:eastAsia="zh-CN"/>
        </w:rPr>
      </w:pPr>
    </w:p>
    <w:p w14:paraId="6D60C1A4" w14:textId="010AB427" w:rsidR="00111F0E" w:rsidRPr="00D856AB" w:rsidRDefault="00ED23EC" w:rsidP="002E2FB7">
      <w:pPr>
        <w:ind w:left="-284"/>
        <w:rPr>
          <w:rFonts w:cs="Arial"/>
          <w:noProof/>
          <w:szCs w:val="20"/>
          <w:lang w:val="en-GB" w:eastAsia="zh-CN"/>
        </w:rPr>
      </w:pPr>
      <w:r>
        <w:object w:dxaOrig="12274" w:dyaOrig="2641" w14:anchorId="631A5394">
          <v:shape id="_x0000_i1028" type="#_x0000_t75" style="width:546.2pt;height:117.65pt" o:ole="">
            <v:imagedata r:id="rId73" o:title=""/>
          </v:shape>
          <o:OLEObject Type="Embed" ProgID="Excel.Sheet.12" ShapeID="_x0000_i1028" DrawAspect="Content" ObjectID="_1617701236" r:id="rId74"/>
        </w:object>
      </w:r>
    </w:p>
    <w:p w14:paraId="5A2ED9B3" w14:textId="77777777" w:rsidR="008D742A" w:rsidRPr="00D856AB" w:rsidRDefault="008D742A" w:rsidP="002E2FB7">
      <w:pPr>
        <w:rPr>
          <w:b/>
          <w:sz w:val="18"/>
          <w:szCs w:val="18"/>
          <w:lang w:val="en-GB"/>
        </w:rPr>
      </w:pPr>
      <w:bookmarkStart w:id="116" w:name="_Toc497848313"/>
    </w:p>
    <w:p w14:paraId="1FFBF8BE" w14:textId="522E6D95" w:rsidR="002E2FB7" w:rsidRPr="00D856AB" w:rsidRDefault="005B5391" w:rsidP="002E2FB7">
      <w:pPr>
        <w:rPr>
          <w:b/>
          <w:sz w:val="18"/>
          <w:szCs w:val="18"/>
          <w:lang w:val="en-GB"/>
        </w:rPr>
      </w:pPr>
      <w:r w:rsidRPr="00D856AB">
        <w:rPr>
          <w:b/>
          <w:sz w:val="18"/>
          <w:szCs w:val="18"/>
          <w:lang w:val="en-GB"/>
        </w:rPr>
        <w:t>Budget notes:</w:t>
      </w:r>
    </w:p>
    <w:p w14:paraId="0FADA1C8" w14:textId="00F249DD" w:rsidR="008D742A" w:rsidRPr="00D856AB" w:rsidRDefault="008D742A" w:rsidP="00AF39FF">
      <w:pPr>
        <w:tabs>
          <w:tab w:val="left" w:pos="426"/>
        </w:tabs>
        <w:spacing w:after="0"/>
        <w:ind w:left="426" w:hanging="426"/>
        <w:rPr>
          <w:sz w:val="18"/>
          <w:szCs w:val="18"/>
          <w:lang w:val="en-GB"/>
        </w:rPr>
      </w:pPr>
    </w:p>
    <w:p w14:paraId="025AE65A" w14:textId="4BD5F47F" w:rsidR="00B70163" w:rsidRDefault="00ED23EC" w:rsidP="00AF39FF">
      <w:pPr>
        <w:tabs>
          <w:tab w:val="left" w:pos="426"/>
        </w:tabs>
        <w:spacing w:after="0"/>
        <w:ind w:left="426" w:hanging="426"/>
        <w:rPr>
          <w:sz w:val="18"/>
          <w:szCs w:val="18"/>
          <w:lang w:val="en-GB"/>
        </w:rPr>
      </w:pPr>
      <w:r>
        <w:rPr>
          <w:sz w:val="18"/>
          <w:szCs w:val="18"/>
          <w:lang w:val="en-GB"/>
        </w:rPr>
        <w:t>1</w:t>
      </w:r>
      <w:r w:rsidR="00B70163" w:rsidRPr="00D856AB">
        <w:rPr>
          <w:sz w:val="18"/>
          <w:szCs w:val="18"/>
          <w:lang w:val="en-GB"/>
        </w:rPr>
        <w:t>)</w:t>
      </w:r>
      <w:r w:rsidR="00B70163" w:rsidRPr="00D856AB">
        <w:rPr>
          <w:sz w:val="18"/>
          <w:szCs w:val="18"/>
          <w:lang w:val="en-GB"/>
        </w:rPr>
        <w:tab/>
        <w:t xml:space="preserve">For time spent by </w:t>
      </w:r>
      <w:r w:rsidR="006A5B11" w:rsidRPr="00D856AB">
        <w:rPr>
          <w:sz w:val="18"/>
          <w:szCs w:val="18"/>
          <w:lang w:val="en-GB"/>
        </w:rPr>
        <w:t xml:space="preserve">project staff on </w:t>
      </w:r>
      <w:r>
        <w:rPr>
          <w:sz w:val="18"/>
          <w:szCs w:val="18"/>
          <w:lang w:val="en-GB"/>
        </w:rPr>
        <w:t xml:space="preserve">the substantive financial </w:t>
      </w:r>
      <w:r w:rsidR="006524EC" w:rsidRPr="00D856AB">
        <w:rPr>
          <w:sz w:val="18"/>
          <w:szCs w:val="18"/>
          <w:lang w:val="en-GB"/>
        </w:rPr>
        <w:t>issues of Component 1 (</w:t>
      </w:r>
      <w:r>
        <w:rPr>
          <w:sz w:val="18"/>
          <w:szCs w:val="18"/>
          <w:lang w:val="en-GB"/>
        </w:rPr>
        <w:t xml:space="preserve">Finance Advisor, and Financial Assistant, each 208 </w:t>
      </w:r>
      <w:proofErr w:type="spellStart"/>
      <w:proofErr w:type="gramStart"/>
      <w:r>
        <w:rPr>
          <w:sz w:val="18"/>
          <w:szCs w:val="18"/>
          <w:lang w:val="en-GB"/>
        </w:rPr>
        <w:t>person.weeks</w:t>
      </w:r>
      <w:proofErr w:type="spellEnd"/>
      <w:proofErr w:type="gramEnd"/>
      <w:r>
        <w:rPr>
          <w:sz w:val="18"/>
          <w:szCs w:val="18"/>
          <w:lang w:val="en-GB"/>
        </w:rPr>
        <w:t>)</w:t>
      </w:r>
    </w:p>
    <w:p w14:paraId="19C0998B" w14:textId="67A370DA" w:rsidR="00ED23EC" w:rsidRPr="00D856AB" w:rsidRDefault="00ED23EC" w:rsidP="00AF39FF">
      <w:pPr>
        <w:tabs>
          <w:tab w:val="left" w:pos="426"/>
        </w:tabs>
        <w:spacing w:after="0"/>
        <w:ind w:left="426" w:hanging="426"/>
        <w:rPr>
          <w:sz w:val="18"/>
          <w:szCs w:val="18"/>
          <w:lang w:val="en-GB"/>
        </w:rPr>
      </w:pPr>
      <w:r>
        <w:rPr>
          <w:sz w:val="18"/>
          <w:szCs w:val="18"/>
          <w:lang w:val="en-GB"/>
        </w:rPr>
        <w:t>2)</w:t>
      </w:r>
      <w:r>
        <w:rPr>
          <w:sz w:val="18"/>
          <w:szCs w:val="18"/>
          <w:lang w:val="en-GB"/>
        </w:rPr>
        <w:tab/>
        <w:t>For international expert on ‘ESCOs, energy and financing’ (15 weeks) and national consultants on ESCOs and financing modalities, and on municipal and public sector financing</w:t>
      </w:r>
    </w:p>
    <w:p w14:paraId="5F1A3FB7" w14:textId="20B4582C" w:rsidR="00B70163" w:rsidRPr="00D856AB" w:rsidRDefault="00B70163" w:rsidP="00AF39FF">
      <w:pPr>
        <w:tabs>
          <w:tab w:val="left" w:pos="426"/>
        </w:tabs>
        <w:spacing w:after="0"/>
        <w:ind w:left="426" w:hanging="426"/>
        <w:rPr>
          <w:sz w:val="18"/>
          <w:szCs w:val="18"/>
          <w:lang w:val="en-GB"/>
        </w:rPr>
      </w:pPr>
      <w:r w:rsidRPr="00D856AB">
        <w:rPr>
          <w:sz w:val="18"/>
          <w:szCs w:val="18"/>
          <w:lang w:val="en-GB"/>
        </w:rPr>
        <w:t>3)</w:t>
      </w:r>
      <w:r w:rsidRPr="00D856AB">
        <w:rPr>
          <w:sz w:val="18"/>
          <w:szCs w:val="18"/>
          <w:lang w:val="en-GB"/>
        </w:rPr>
        <w:tab/>
      </w:r>
      <w:r w:rsidR="006524EC" w:rsidRPr="00D856AB">
        <w:rPr>
          <w:sz w:val="18"/>
          <w:szCs w:val="18"/>
          <w:lang w:val="en-GB"/>
        </w:rPr>
        <w:t xml:space="preserve">Travel for project staff, international and national experts (Component </w:t>
      </w:r>
      <w:r w:rsidR="00ED23EC">
        <w:rPr>
          <w:sz w:val="18"/>
          <w:szCs w:val="18"/>
          <w:lang w:val="en-GB"/>
        </w:rPr>
        <w:t>3)</w:t>
      </w:r>
    </w:p>
    <w:p w14:paraId="5F4B54CC" w14:textId="14C39BBA" w:rsidR="00ED23EC" w:rsidRDefault="006524EC" w:rsidP="00AF39FF">
      <w:pPr>
        <w:tabs>
          <w:tab w:val="left" w:pos="426"/>
        </w:tabs>
        <w:spacing w:after="0"/>
        <w:ind w:left="426" w:hanging="426"/>
        <w:rPr>
          <w:sz w:val="18"/>
          <w:szCs w:val="18"/>
          <w:lang w:val="en-GB"/>
        </w:rPr>
      </w:pPr>
      <w:r w:rsidRPr="00D856AB">
        <w:rPr>
          <w:sz w:val="18"/>
          <w:szCs w:val="18"/>
          <w:lang w:val="en-GB"/>
        </w:rPr>
        <w:t xml:space="preserve">4) </w:t>
      </w:r>
      <w:r w:rsidRPr="00D856AB">
        <w:rPr>
          <w:sz w:val="18"/>
          <w:szCs w:val="18"/>
          <w:lang w:val="en-GB"/>
        </w:rPr>
        <w:tab/>
        <w:t xml:space="preserve">For </w:t>
      </w:r>
      <w:r w:rsidR="00ED23EC">
        <w:rPr>
          <w:sz w:val="18"/>
          <w:szCs w:val="18"/>
          <w:lang w:val="en-GB"/>
        </w:rPr>
        <w:t>operating expenses, including a) the o</w:t>
      </w:r>
      <w:r w:rsidR="00ED23EC" w:rsidRPr="00ED23EC">
        <w:rPr>
          <w:sz w:val="18"/>
          <w:szCs w:val="18"/>
          <w:lang w:val="en-GB"/>
        </w:rPr>
        <w:t>rganisation of seminar/workshop/training</w:t>
      </w:r>
      <w:r w:rsidR="00ED23EC">
        <w:rPr>
          <w:sz w:val="18"/>
          <w:szCs w:val="18"/>
          <w:lang w:val="en-GB"/>
        </w:rPr>
        <w:t xml:space="preserve"> (</w:t>
      </w:r>
      <w:r w:rsidR="00ED23EC" w:rsidRPr="00ED23EC">
        <w:rPr>
          <w:sz w:val="18"/>
          <w:szCs w:val="18"/>
          <w:lang w:val="en-GB"/>
        </w:rPr>
        <w:t>venue, catering, and support services</w:t>
      </w:r>
      <w:r w:rsidR="00ED23EC">
        <w:rPr>
          <w:sz w:val="18"/>
          <w:szCs w:val="18"/>
          <w:lang w:val="en-GB"/>
        </w:rPr>
        <w:t>); b) a</w:t>
      </w:r>
      <w:r w:rsidR="00ED23EC" w:rsidRPr="00ED23EC">
        <w:rPr>
          <w:sz w:val="18"/>
          <w:szCs w:val="18"/>
          <w:lang w:val="en-GB"/>
        </w:rPr>
        <w:t>udio-visual and printing for project publications, reports and for printed materials for workshops and seminars</w:t>
      </w:r>
      <w:r w:rsidR="00ED23EC">
        <w:t>, c) o</w:t>
      </w:r>
      <w:proofErr w:type="spellStart"/>
      <w:r w:rsidR="00ED23EC" w:rsidRPr="00ED23EC">
        <w:rPr>
          <w:sz w:val="18"/>
          <w:szCs w:val="18"/>
          <w:lang w:val="en-GB"/>
        </w:rPr>
        <w:t>ffice</w:t>
      </w:r>
      <w:proofErr w:type="spellEnd"/>
      <w:r w:rsidR="00ED23EC" w:rsidRPr="00ED23EC">
        <w:rPr>
          <w:sz w:val="18"/>
          <w:szCs w:val="18"/>
          <w:lang w:val="en-GB"/>
        </w:rPr>
        <w:t xml:space="preserve"> supplies and stationery</w:t>
      </w:r>
    </w:p>
    <w:p w14:paraId="09C7D1CE" w14:textId="11D7E6B2" w:rsidR="00ED23EC" w:rsidRDefault="00ED23EC" w:rsidP="00AF39FF">
      <w:pPr>
        <w:tabs>
          <w:tab w:val="left" w:pos="426"/>
        </w:tabs>
        <w:spacing w:after="0"/>
        <w:ind w:left="426" w:hanging="426"/>
        <w:rPr>
          <w:sz w:val="18"/>
          <w:szCs w:val="18"/>
          <w:lang w:val="en-GB"/>
        </w:rPr>
      </w:pPr>
      <w:r>
        <w:rPr>
          <w:sz w:val="18"/>
          <w:szCs w:val="18"/>
          <w:lang w:val="en-GB"/>
        </w:rPr>
        <w:t>5)</w:t>
      </w:r>
      <w:r>
        <w:rPr>
          <w:sz w:val="18"/>
          <w:szCs w:val="18"/>
          <w:lang w:val="en-GB"/>
        </w:rPr>
        <w:tab/>
        <w:t>O</w:t>
      </w:r>
      <w:r w:rsidRPr="00ED23EC">
        <w:rPr>
          <w:sz w:val="18"/>
          <w:szCs w:val="18"/>
          <w:lang w:val="en-GB"/>
        </w:rPr>
        <w:t>ffice furniture and IT equipment</w:t>
      </w:r>
      <w:r>
        <w:rPr>
          <w:sz w:val="18"/>
          <w:szCs w:val="18"/>
          <w:lang w:val="en-GB"/>
        </w:rPr>
        <w:t xml:space="preserve"> and software</w:t>
      </w:r>
    </w:p>
    <w:p w14:paraId="22B9ED51" w14:textId="211AB2A6" w:rsidR="00ED23EC" w:rsidRDefault="00ED23EC" w:rsidP="00AF39FF">
      <w:pPr>
        <w:tabs>
          <w:tab w:val="left" w:pos="426"/>
        </w:tabs>
        <w:spacing w:after="0"/>
        <w:ind w:left="426" w:hanging="426"/>
        <w:rPr>
          <w:sz w:val="18"/>
          <w:szCs w:val="18"/>
          <w:lang w:val="en-GB"/>
        </w:rPr>
      </w:pPr>
      <w:r>
        <w:rPr>
          <w:sz w:val="18"/>
          <w:szCs w:val="18"/>
          <w:lang w:val="en-GB"/>
        </w:rPr>
        <w:t>6)</w:t>
      </w:r>
      <w:r>
        <w:rPr>
          <w:sz w:val="18"/>
          <w:szCs w:val="18"/>
          <w:lang w:val="en-GB"/>
        </w:rPr>
        <w:tab/>
        <w:t>GEF financial contribution to the Energy Efficiency Financing Instrument (EEFI)</w:t>
      </w:r>
    </w:p>
    <w:p w14:paraId="184446ED" w14:textId="0F1787DB" w:rsidR="00ED23EC" w:rsidRDefault="00ED23EC" w:rsidP="00AF39FF">
      <w:pPr>
        <w:tabs>
          <w:tab w:val="left" w:pos="426"/>
        </w:tabs>
        <w:spacing w:after="0"/>
        <w:ind w:left="426" w:hanging="426"/>
        <w:rPr>
          <w:sz w:val="18"/>
          <w:szCs w:val="18"/>
          <w:lang w:val="en-GB"/>
        </w:rPr>
      </w:pPr>
      <w:r>
        <w:rPr>
          <w:sz w:val="18"/>
          <w:szCs w:val="18"/>
          <w:lang w:val="en-GB"/>
        </w:rPr>
        <w:t>7)</w:t>
      </w:r>
      <w:r>
        <w:rPr>
          <w:sz w:val="18"/>
          <w:szCs w:val="18"/>
          <w:lang w:val="en-GB"/>
        </w:rPr>
        <w:tab/>
      </w:r>
      <w:r w:rsidR="00916118" w:rsidRPr="00D856AB">
        <w:rPr>
          <w:sz w:val="18"/>
          <w:szCs w:val="18"/>
          <w:lang w:val="en-GB"/>
        </w:rPr>
        <w:t>Miscellaneous</w:t>
      </w:r>
    </w:p>
    <w:p w14:paraId="0983121D" w14:textId="77777777" w:rsidR="00ED23EC" w:rsidRDefault="00ED23EC" w:rsidP="00AF39FF">
      <w:pPr>
        <w:tabs>
          <w:tab w:val="left" w:pos="426"/>
        </w:tabs>
        <w:spacing w:after="0"/>
        <w:ind w:left="426" w:hanging="426"/>
        <w:rPr>
          <w:sz w:val="18"/>
          <w:szCs w:val="18"/>
          <w:lang w:val="en-GB"/>
        </w:rPr>
      </w:pPr>
    </w:p>
    <w:p w14:paraId="226AA091" w14:textId="77777777" w:rsidR="00ED23EC" w:rsidRDefault="00ED23EC" w:rsidP="00AF39FF">
      <w:pPr>
        <w:tabs>
          <w:tab w:val="left" w:pos="426"/>
        </w:tabs>
        <w:spacing w:after="0"/>
        <w:ind w:left="426" w:hanging="426"/>
        <w:rPr>
          <w:sz w:val="18"/>
          <w:szCs w:val="18"/>
          <w:lang w:val="en-GB"/>
        </w:rPr>
      </w:pPr>
    </w:p>
    <w:p w14:paraId="487F6106" w14:textId="77777777" w:rsidR="00352E0D" w:rsidRPr="00D856AB" w:rsidRDefault="00352E0D">
      <w:pPr>
        <w:spacing w:after="0"/>
        <w:jc w:val="left"/>
        <w:rPr>
          <w:szCs w:val="20"/>
          <w:lang w:val="en-GB"/>
        </w:rPr>
      </w:pPr>
    </w:p>
    <w:p w14:paraId="7B350128" w14:textId="77777777" w:rsidR="00C93DDF" w:rsidRDefault="001E1DBB">
      <w:pPr>
        <w:spacing w:after="0"/>
        <w:jc w:val="left"/>
        <w:rPr>
          <w:szCs w:val="20"/>
          <w:lang w:val="en-GB"/>
        </w:rPr>
      </w:pPr>
      <w:r w:rsidRPr="00D856AB">
        <w:rPr>
          <w:szCs w:val="20"/>
          <w:lang w:val="en-GB"/>
        </w:rPr>
        <w:t xml:space="preserve">The </w:t>
      </w:r>
      <w:r w:rsidR="00916118">
        <w:rPr>
          <w:szCs w:val="20"/>
          <w:lang w:val="en-GB"/>
        </w:rPr>
        <w:t>UNDP</w:t>
      </w:r>
      <w:r w:rsidRPr="00D856AB">
        <w:rPr>
          <w:szCs w:val="20"/>
          <w:lang w:val="en-GB"/>
        </w:rPr>
        <w:t xml:space="preserve"> Budget and Work Plan is presented</w:t>
      </w:r>
      <w:r w:rsidR="00916118">
        <w:rPr>
          <w:szCs w:val="20"/>
          <w:lang w:val="en-GB"/>
        </w:rPr>
        <w:t xml:space="preserve"> separately i</w:t>
      </w:r>
      <w:r w:rsidRPr="00D856AB">
        <w:rPr>
          <w:szCs w:val="20"/>
          <w:lang w:val="en-GB"/>
        </w:rPr>
        <w:t xml:space="preserve">n the </w:t>
      </w:r>
      <w:r w:rsidR="00916118">
        <w:rPr>
          <w:szCs w:val="20"/>
          <w:lang w:val="en-GB"/>
        </w:rPr>
        <w:t>UNDP</w:t>
      </w:r>
      <w:r w:rsidRPr="00D856AB">
        <w:rPr>
          <w:szCs w:val="20"/>
          <w:lang w:val="en-GB"/>
        </w:rPr>
        <w:t xml:space="preserve"> Project Document. </w:t>
      </w:r>
    </w:p>
    <w:p w14:paraId="60492B2D" w14:textId="77777777" w:rsidR="00C93DDF" w:rsidRDefault="00C93DDF">
      <w:pPr>
        <w:spacing w:after="0"/>
        <w:jc w:val="left"/>
        <w:rPr>
          <w:szCs w:val="20"/>
          <w:lang w:val="en-GB"/>
        </w:rPr>
      </w:pPr>
    </w:p>
    <w:p w14:paraId="11356D19" w14:textId="77777777" w:rsidR="00C93DDF" w:rsidRDefault="00C93DDF">
      <w:pPr>
        <w:spacing w:after="0"/>
        <w:jc w:val="left"/>
        <w:rPr>
          <w:szCs w:val="20"/>
          <w:lang w:val="en-GB"/>
        </w:rPr>
      </w:pPr>
    </w:p>
    <w:p w14:paraId="2A0B6C42" w14:textId="77777777" w:rsidR="00C93DDF" w:rsidRDefault="00C93DDF">
      <w:pPr>
        <w:spacing w:after="0"/>
        <w:jc w:val="left"/>
        <w:rPr>
          <w:szCs w:val="20"/>
          <w:lang w:val="en-GB"/>
        </w:rPr>
      </w:pPr>
      <w:r>
        <w:rPr>
          <w:szCs w:val="20"/>
          <w:lang w:val="en-GB"/>
        </w:rPr>
        <w:br w:type="page"/>
      </w:r>
    </w:p>
    <w:p w14:paraId="56A9AA2F" w14:textId="77777777" w:rsidR="00C93DDF" w:rsidRDefault="00C93DDF">
      <w:pPr>
        <w:spacing w:after="0"/>
        <w:jc w:val="left"/>
        <w:rPr>
          <w:szCs w:val="20"/>
          <w:lang w:val="en-GB"/>
        </w:rPr>
      </w:pPr>
    </w:p>
    <w:p w14:paraId="2016C713" w14:textId="6FFB319B" w:rsidR="00C93DDF" w:rsidRPr="001A7681" w:rsidRDefault="00C93DDF" w:rsidP="00C93DDF">
      <w:pPr>
        <w:rPr>
          <w:rFonts w:ascii="Arial" w:hAnsi="Arial" w:cs="Arial"/>
          <w:b/>
          <w:noProof/>
          <w:color w:val="002060"/>
          <w:sz w:val="28"/>
          <w:szCs w:val="28"/>
          <w:lang w:val="en-GB" w:eastAsia="zh-CN"/>
        </w:rPr>
      </w:pPr>
      <w:r>
        <w:rPr>
          <w:rFonts w:ascii="Arial" w:hAnsi="Arial" w:cs="Arial"/>
          <w:b/>
          <w:noProof/>
          <w:color w:val="002060"/>
          <w:sz w:val="28"/>
          <w:szCs w:val="28"/>
          <w:lang w:val="en-GB" w:eastAsia="zh-CN"/>
        </w:rPr>
        <w:t>Co-financing arrangement</w:t>
      </w:r>
    </w:p>
    <w:p w14:paraId="0C69C91C" w14:textId="77777777" w:rsidR="00C93DDF" w:rsidRDefault="00C93DDF">
      <w:pPr>
        <w:spacing w:after="0"/>
        <w:jc w:val="left"/>
        <w:rPr>
          <w:szCs w:val="20"/>
          <w:lang w:val="en-GB"/>
        </w:rPr>
      </w:pPr>
    </w:p>
    <w:p w14:paraId="7BE89881" w14:textId="77777777" w:rsidR="008E1E55" w:rsidRPr="00666B27" w:rsidRDefault="008E1E55" w:rsidP="008E1E55">
      <w:pPr>
        <w:autoSpaceDE w:val="0"/>
        <w:autoSpaceDN w:val="0"/>
        <w:adjustRightInd w:val="0"/>
        <w:spacing w:after="0"/>
        <w:jc w:val="left"/>
        <w:rPr>
          <w:color w:val="000000"/>
          <w:szCs w:val="20"/>
          <w:lang w:val="en-GB"/>
        </w:rPr>
      </w:pPr>
      <w:r w:rsidRPr="009D7668">
        <w:rPr>
          <w:color w:val="000000"/>
          <w:szCs w:val="20"/>
          <w:u w:val="single"/>
          <w:lang w:val="en-GB"/>
        </w:rPr>
        <w:t>Total financing:</w:t>
      </w:r>
      <w:r>
        <w:rPr>
          <w:color w:val="000000"/>
          <w:szCs w:val="20"/>
          <w:lang w:val="en-GB"/>
        </w:rPr>
        <w:t xml:space="preserve"> </w:t>
      </w:r>
      <w:r w:rsidRPr="003D2B97">
        <w:rPr>
          <w:color w:val="000000"/>
          <w:szCs w:val="20"/>
          <w:lang w:val="en-GB"/>
        </w:rPr>
        <w:t xml:space="preserve">The total cost of the project is </w:t>
      </w:r>
      <w:r w:rsidRPr="003D2B97">
        <w:rPr>
          <w:i/>
          <w:color w:val="000000"/>
          <w:szCs w:val="20"/>
          <w:lang w:val="en-GB"/>
        </w:rPr>
        <w:t xml:space="preserve">USD </w:t>
      </w:r>
      <w:r>
        <w:rPr>
          <w:i/>
          <w:color w:val="000000"/>
          <w:szCs w:val="20"/>
          <w:lang w:val="en-GB"/>
        </w:rPr>
        <w:t>6</w:t>
      </w:r>
      <w:r w:rsidRPr="003D2B97">
        <w:rPr>
          <w:i/>
          <w:color w:val="000000"/>
          <w:szCs w:val="20"/>
          <w:lang w:val="en-GB"/>
        </w:rPr>
        <w:t xml:space="preserve">8.13 million.  </w:t>
      </w:r>
      <w:r w:rsidRPr="003D2B97">
        <w:rPr>
          <w:color w:val="000000"/>
          <w:szCs w:val="20"/>
          <w:lang w:val="en-GB"/>
        </w:rPr>
        <w:t xml:space="preserve">This is financed through a GEF grant of </w:t>
      </w:r>
      <w:r w:rsidRPr="003D2B97">
        <w:rPr>
          <w:i/>
          <w:color w:val="000000"/>
          <w:szCs w:val="20"/>
          <w:lang w:val="en-GB"/>
        </w:rPr>
        <w:t xml:space="preserve">USD </w:t>
      </w:r>
      <w:r w:rsidRPr="003D2B97">
        <w:rPr>
          <w:color w:val="000000"/>
          <w:szCs w:val="20"/>
          <w:lang w:val="en-GB"/>
        </w:rPr>
        <w:t xml:space="preserve">10.00 million, </w:t>
      </w:r>
      <w:r w:rsidRPr="00CC6AD9">
        <w:rPr>
          <w:i/>
          <w:color w:val="000000"/>
          <w:szCs w:val="20"/>
          <w:lang w:val="en-GB"/>
        </w:rPr>
        <w:t xml:space="preserve">USD </w:t>
      </w:r>
      <w:r>
        <w:rPr>
          <w:i/>
          <w:color w:val="000000"/>
          <w:szCs w:val="20"/>
          <w:lang w:val="en-GB"/>
        </w:rPr>
        <w:t>51.00</w:t>
      </w:r>
      <w:r w:rsidRPr="00CC6AD9">
        <w:rPr>
          <w:i/>
          <w:color w:val="000000"/>
          <w:szCs w:val="20"/>
          <w:lang w:val="en-GB"/>
        </w:rPr>
        <w:t xml:space="preserve"> million</w:t>
      </w:r>
      <w:r w:rsidRPr="00CC6AD9">
        <w:rPr>
          <w:color w:val="000000"/>
          <w:szCs w:val="20"/>
          <w:lang w:val="en-GB"/>
        </w:rPr>
        <w:t xml:space="preserve"> in cash co-financing and </w:t>
      </w:r>
      <w:r w:rsidRPr="00CC6AD9">
        <w:rPr>
          <w:i/>
          <w:color w:val="000000"/>
          <w:szCs w:val="20"/>
          <w:lang w:val="en-GB"/>
        </w:rPr>
        <w:t xml:space="preserve">USD </w:t>
      </w:r>
      <w:r>
        <w:rPr>
          <w:i/>
          <w:color w:val="000000"/>
          <w:szCs w:val="20"/>
          <w:lang w:val="en-GB"/>
        </w:rPr>
        <w:t>7.13</w:t>
      </w:r>
      <w:r w:rsidRPr="00CC6AD9">
        <w:rPr>
          <w:i/>
          <w:color w:val="000000"/>
          <w:szCs w:val="20"/>
          <w:lang w:val="en-GB"/>
        </w:rPr>
        <w:t xml:space="preserve"> million </w:t>
      </w:r>
      <w:r w:rsidRPr="00CC6AD9">
        <w:rPr>
          <w:color w:val="000000"/>
          <w:szCs w:val="20"/>
          <w:lang w:val="en-GB"/>
        </w:rPr>
        <w:t>in in-kind co-financing (including USD 0.</w:t>
      </w:r>
      <w:r>
        <w:rPr>
          <w:color w:val="000000"/>
          <w:szCs w:val="20"/>
          <w:lang w:val="en-GB"/>
        </w:rPr>
        <w:t>2</w:t>
      </w:r>
      <w:r w:rsidRPr="00CC6AD9">
        <w:rPr>
          <w:color w:val="000000"/>
          <w:szCs w:val="20"/>
          <w:lang w:val="en-GB"/>
        </w:rPr>
        <w:t xml:space="preserve"> million from UNDP)</w:t>
      </w:r>
      <w:r w:rsidRPr="003D2B97">
        <w:rPr>
          <w:color w:val="000000"/>
          <w:szCs w:val="20"/>
          <w:lang w:val="en-GB"/>
        </w:rPr>
        <w:t>.</w:t>
      </w:r>
      <w:r w:rsidRPr="00666B27">
        <w:rPr>
          <w:color w:val="000000"/>
          <w:szCs w:val="20"/>
          <w:lang w:val="en-GB"/>
        </w:rPr>
        <w:t xml:space="preserve">  </w:t>
      </w:r>
      <w:r>
        <w:rPr>
          <w:color w:val="000000"/>
          <w:szCs w:val="20"/>
          <w:lang w:val="en-GB"/>
        </w:rPr>
        <w:t xml:space="preserve">As GEF Implementing Agencies, </w:t>
      </w:r>
      <w:r w:rsidRPr="00666B27">
        <w:rPr>
          <w:color w:val="000000"/>
          <w:szCs w:val="20"/>
          <w:lang w:val="en-GB"/>
        </w:rPr>
        <w:t xml:space="preserve">UNDP is responsible for the execution of </w:t>
      </w:r>
      <w:r w:rsidRPr="00666B27">
        <w:rPr>
          <w:i/>
          <w:color w:val="000000"/>
          <w:szCs w:val="20"/>
          <w:lang w:val="en-GB"/>
        </w:rPr>
        <w:t xml:space="preserve">USD 5.00 million of </w:t>
      </w:r>
      <w:r w:rsidRPr="00666B27">
        <w:rPr>
          <w:color w:val="000000"/>
          <w:szCs w:val="20"/>
          <w:lang w:val="en-GB"/>
        </w:rPr>
        <w:t>GEF</w:t>
      </w:r>
      <w:r>
        <w:rPr>
          <w:color w:val="000000"/>
          <w:szCs w:val="20"/>
          <w:lang w:val="en-GB"/>
        </w:rPr>
        <w:t xml:space="preserve"> </w:t>
      </w:r>
      <w:r w:rsidRPr="00666B27">
        <w:rPr>
          <w:color w:val="000000"/>
          <w:szCs w:val="20"/>
          <w:lang w:val="en-GB"/>
        </w:rPr>
        <w:t xml:space="preserve">resources </w:t>
      </w:r>
      <w:r w:rsidRPr="00666B27">
        <w:rPr>
          <w:color w:val="000000"/>
          <w:szCs w:val="20"/>
          <w:lang w:val="en-GB" w:eastAsia="zh-CN"/>
        </w:rPr>
        <w:t xml:space="preserve">and DBSA is responsible for the execution of </w:t>
      </w:r>
      <w:r w:rsidRPr="00666B27">
        <w:rPr>
          <w:i/>
          <w:color w:val="000000"/>
          <w:szCs w:val="20"/>
          <w:lang w:val="en-GB" w:eastAsia="zh-CN"/>
        </w:rPr>
        <w:t xml:space="preserve">USD 5.00 million </w:t>
      </w:r>
      <w:r w:rsidRPr="00666B27">
        <w:rPr>
          <w:color w:val="000000"/>
          <w:szCs w:val="20"/>
          <w:lang w:val="en-GB" w:eastAsia="zh-CN"/>
        </w:rPr>
        <w:t>of the GEF resources</w:t>
      </w:r>
      <w:r w:rsidRPr="00666B27">
        <w:rPr>
          <w:color w:val="000000"/>
          <w:szCs w:val="20"/>
          <w:lang w:val="en-GB"/>
        </w:rPr>
        <w:t xml:space="preserve">.   </w:t>
      </w:r>
    </w:p>
    <w:p w14:paraId="252F74A4" w14:textId="77777777" w:rsidR="008E1E55" w:rsidRPr="00666B27" w:rsidRDefault="008E1E55" w:rsidP="008E1E55">
      <w:pPr>
        <w:autoSpaceDE w:val="0"/>
        <w:autoSpaceDN w:val="0"/>
        <w:adjustRightInd w:val="0"/>
        <w:spacing w:after="0"/>
        <w:jc w:val="left"/>
        <w:rPr>
          <w:color w:val="000000"/>
          <w:szCs w:val="20"/>
          <w:u w:val="single"/>
          <w:lang w:val="en-GB"/>
        </w:rPr>
      </w:pPr>
    </w:p>
    <w:p w14:paraId="289A8116" w14:textId="77777777" w:rsidR="008E1E55" w:rsidRPr="00666B27" w:rsidRDefault="008E1E55" w:rsidP="008E1E55">
      <w:pPr>
        <w:autoSpaceDE w:val="0"/>
        <w:autoSpaceDN w:val="0"/>
        <w:adjustRightInd w:val="0"/>
        <w:spacing w:after="0"/>
        <w:jc w:val="left"/>
        <w:rPr>
          <w:color w:val="000000"/>
          <w:szCs w:val="20"/>
          <w:lang w:val="en-GB"/>
        </w:rPr>
      </w:pPr>
      <w:r w:rsidRPr="00666B27">
        <w:rPr>
          <w:color w:val="000000"/>
          <w:szCs w:val="20"/>
          <w:u w:val="single"/>
          <w:lang w:val="en-GB"/>
        </w:rPr>
        <w:t>Parallel co-financing</w:t>
      </w:r>
      <w:r w:rsidRPr="00666B27">
        <w:rPr>
          <w:color w:val="000000"/>
          <w:szCs w:val="20"/>
          <w:lang w:val="en-GB"/>
        </w:rPr>
        <w:t xml:space="preserve">:  The actual realization of project co-financing will be monitored during the </w:t>
      </w:r>
      <w:r w:rsidRPr="00666B27">
        <w:rPr>
          <w:i/>
          <w:color w:val="000000"/>
          <w:szCs w:val="20"/>
          <w:lang w:val="en-GB"/>
        </w:rPr>
        <w:t>mid-term review</w:t>
      </w:r>
      <w:r w:rsidRPr="00666B27">
        <w:rPr>
          <w:color w:val="000000"/>
          <w:szCs w:val="20"/>
          <w:lang w:val="en-GB"/>
        </w:rPr>
        <w:t xml:space="preserve"> and terminal evaluation process and will be reported to the GEF. The planned parallel co-financing will be used as follows:</w:t>
      </w:r>
    </w:p>
    <w:p w14:paraId="42672C38" w14:textId="0A625BC1" w:rsidR="00C93DDF" w:rsidRDefault="00C93DDF">
      <w:pPr>
        <w:spacing w:after="0"/>
        <w:jc w:val="left"/>
        <w:rPr>
          <w:szCs w:val="20"/>
          <w:lang w:val="en-G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48"/>
        <w:gridCol w:w="932"/>
        <w:gridCol w:w="1134"/>
        <w:gridCol w:w="4961"/>
      </w:tblGrid>
      <w:tr w:rsidR="008E1E55" w:rsidRPr="00666B27" w14:paraId="2659E8A9" w14:textId="77777777" w:rsidTr="008E1E55">
        <w:trPr>
          <w:jc w:val="center"/>
        </w:trPr>
        <w:tc>
          <w:tcPr>
            <w:tcW w:w="1048" w:type="dxa"/>
            <w:shd w:val="clear" w:color="auto" w:fill="auto"/>
          </w:tcPr>
          <w:p w14:paraId="59482C9F" w14:textId="77777777" w:rsidR="008E1E55" w:rsidRPr="00666B27" w:rsidRDefault="008E1E55" w:rsidP="001648F9">
            <w:pPr>
              <w:autoSpaceDE w:val="0"/>
              <w:autoSpaceDN w:val="0"/>
              <w:adjustRightInd w:val="0"/>
              <w:spacing w:after="0"/>
              <w:jc w:val="center"/>
              <w:rPr>
                <w:b/>
                <w:color w:val="000000"/>
                <w:sz w:val="19"/>
                <w:szCs w:val="19"/>
                <w:lang w:val="en-GB"/>
              </w:rPr>
            </w:pPr>
            <w:r>
              <w:rPr>
                <w:b/>
                <w:color w:val="000000"/>
                <w:sz w:val="19"/>
                <w:szCs w:val="19"/>
                <w:lang w:val="en-GB"/>
              </w:rPr>
              <w:t>Confirmed c</w:t>
            </w:r>
            <w:r w:rsidRPr="00666B27">
              <w:rPr>
                <w:b/>
                <w:color w:val="000000"/>
                <w:sz w:val="19"/>
                <w:szCs w:val="19"/>
                <w:lang w:val="en-GB"/>
              </w:rPr>
              <w:t>o-financing source</w:t>
            </w:r>
            <w:r>
              <w:rPr>
                <w:rStyle w:val="FootnoteReference"/>
                <w:b/>
                <w:color w:val="000000"/>
                <w:szCs w:val="19"/>
                <w:lang w:val="en-GB"/>
              </w:rPr>
              <w:footnoteReference w:id="13"/>
            </w:r>
          </w:p>
        </w:tc>
        <w:tc>
          <w:tcPr>
            <w:tcW w:w="932" w:type="dxa"/>
            <w:shd w:val="clear" w:color="auto" w:fill="auto"/>
          </w:tcPr>
          <w:p w14:paraId="40E4C613" w14:textId="77777777" w:rsidR="008E1E55" w:rsidRPr="00666B27" w:rsidRDefault="008E1E55" w:rsidP="001648F9">
            <w:pPr>
              <w:autoSpaceDE w:val="0"/>
              <w:autoSpaceDN w:val="0"/>
              <w:adjustRightInd w:val="0"/>
              <w:spacing w:after="0"/>
              <w:jc w:val="center"/>
              <w:rPr>
                <w:b/>
                <w:color w:val="000000"/>
                <w:sz w:val="19"/>
                <w:szCs w:val="19"/>
                <w:lang w:val="en-GB"/>
              </w:rPr>
            </w:pPr>
            <w:r w:rsidRPr="00666B27">
              <w:rPr>
                <w:b/>
                <w:color w:val="000000"/>
                <w:sz w:val="19"/>
                <w:szCs w:val="19"/>
                <w:lang w:val="en-GB"/>
              </w:rPr>
              <w:t>Co-fin</w:t>
            </w:r>
            <w:r>
              <w:rPr>
                <w:b/>
                <w:color w:val="000000"/>
                <w:sz w:val="19"/>
                <w:szCs w:val="19"/>
                <w:lang w:val="en-GB"/>
              </w:rPr>
              <w:t>.</w:t>
            </w:r>
            <w:r w:rsidRPr="00666B27">
              <w:rPr>
                <w:b/>
                <w:color w:val="000000"/>
                <w:sz w:val="19"/>
                <w:szCs w:val="19"/>
                <w:lang w:val="en-GB"/>
              </w:rPr>
              <w:t xml:space="preserve"> type</w:t>
            </w:r>
          </w:p>
        </w:tc>
        <w:tc>
          <w:tcPr>
            <w:tcW w:w="1134" w:type="dxa"/>
            <w:shd w:val="clear" w:color="auto" w:fill="auto"/>
          </w:tcPr>
          <w:p w14:paraId="238F997A" w14:textId="77777777" w:rsidR="008E1E55" w:rsidRPr="00666B27" w:rsidRDefault="008E1E55" w:rsidP="001648F9">
            <w:pPr>
              <w:autoSpaceDE w:val="0"/>
              <w:autoSpaceDN w:val="0"/>
              <w:adjustRightInd w:val="0"/>
              <w:spacing w:after="0"/>
              <w:jc w:val="center"/>
              <w:rPr>
                <w:b/>
                <w:color w:val="000000"/>
                <w:sz w:val="19"/>
                <w:szCs w:val="19"/>
                <w:lang w:val="en-GB"/>
              </w:rPr>
            </w:pPr>
            <w:r w:rsidRPr="00666B27">
              <w:rPr>
                <w:b/>
                <w:color w:val="000000"/>
                <w:sz w:val="19"/>
                <w:szCs w:val="19"/>
                <w:lang w:val="en-GB"/>
              </w:rPr>
              <w:t>Co-financing (USD)</w:t>
            </w:r>
          </w:p>
        </w:tc>
        <w:tc>
          <w:tcPr>
            <w:tcW w:w="4961" w:type="dxa"/>
            <w:shd w:val="clear" w:color="auto" w:fill="auto"/>
          </w:tcPr>
          <w:p w14:paraId="56FF973D" w14:textId="77777777" w:rsidR="008E1E55" w:rsidRPr="00666B27" w:rsidRDefault="008E1E55" w:rsidP="001648F9">
            <w:pPr>
              <w:autoSpaceDE w:val="0"/>
              <w:autoSpaceDN w:val="0"/>
              <w:adjustRightInd w:val="0"/>
              <w:spacing w:after="0"/>
              <w:jc w:val="center"/>
              <w:rPr>
                <w:b/>
                <w:color w:val="000000"/>
                <w:sz w:val="19"/>
                <w:szCs w:val="19"/>
                <w:lang w:val="en-GB"/>
              </w:rPr>
            </w:pPr>
            <w:r w:rsidRPr="00666B27">
              <w:rPr>
                <w:b/>
                <w:color w:val="000000"/>
                <w:sz w:val="19"/>
                <w:szCs w:val="19"/>
                <w:lang w:val="en-GB"/>
              </w:rPr>
              <w:t>Planned Activities/Outputs</w:t>
            </w:r>
          </w:p>
        </w:tc>
      </w:tr>
      <w:tr w:rsidR="008E1E55" w:rsidRPr="00666B27" w14:paraId="73627973" w14:textId="77777777" w:rsidTr="008E1E55">
        <w:trPr>
          <w:jc w:val="center"/>
        </w:trPr>
        <w:tc>
          <w:tcPr>
            <w:tcW w:w="1048" w:type="dxa"/>
            <w:vMerge w:val="restart"/>
            <w:shd w:val="clear" w:color="auto" w:fill="auto"/>
          </w:tcPr>
          <w:p w14:paraId="623F6BA4" w14:textId="77777777" w:rsidR="008E1E55" w:rsidRPr="00353542" w:rsidRDefault="008E1E55" w:rsidP="001648F9">
            <w:pPr>
              <w:autoSpaceDE w:val="0"/>
              <w:autoSpaceDN w:val="0"/>
              <w:adjustRightInd w:val="0"/>
              <w:spacing w:after="0"/>
              <w:jc w:val="left"/>
              <w:rPr>
                <w:color w:val="000000"/>
                <w:sz w:val="19"/>
                <w:szCs w:val="19"/>
                <w:lang w:val="en-GB"/>
              </w:rPr>
            </w:pPr>
            <w:r w:rsidRPr="0057545E">
              <w:rPr>
                <w:color w:val="000000"/>
                <w:sz w:val="19"/>
                <w:szCs w:val="19"/>
                <w:lang w:val="en-GB"/>
              </w:rPr>
              <w:t>DOE</w:t>
            </w:r>
          </w:p>
        </w:tc>
        <w:tc>
          <w:tcPr>
            <w:tcW w:w="932" w:type="dxa"/>
            <w:shd w:val="clear" w:color="auto" w:fill="auto"/>
          </w:tcPr>
          <w:p w14:paraId="36116106" w14:textId="77777777" w:rsidR="008E1E55" w:rsidRPr="003B7D62" w:rsidRDefault="008E1E55" w:rsidP="001648F9">
            <w:pPr>
              <w:autoSpaceDE w:val="0"/>
              <w:autoSpaceDN w:val="0"/>
              <w:adjustRightInd w:val="0"/>
              <w:spacing w:after="0"/>
              <w:jc w:val="left"/>
              <w:rPr>
                <w:color w:val="000000"/>
                <w:sz w:val="19"/>
                <w:szCs w:val="19"/>
                <w:lang w:val="en-GB"/>
              </w:rPr>
            </w:pPr>
            <w:r w:rsidRPr="003B7D62">
              <w:rPr>
                <w:color w:val="000000"/>
                <w:sz w:val="19"/>
                <w:szCs w:val="19"/>
                <w:lang w:val="en-GB"/>
              </w:rPr>
              <w:t>Grant</w:t>
            </w:r>
          </w:p>
        </w:tc>
        <w:tc>
          <w:tcPr>
            <w:tcW w:w="1134" w:type="dxa"/>
            <w:shd w:val="clear" w:color="auto" w:fill="auto"/>
          </w:tcPr>
          <w:p w14:paraId="53C3F2FA" w14:textId="77777777" w:rsidR="008E1E55" w:rsidRPr="00666B27" w:rsidRDefault="008E1E55" w:rsidP="001648F9">
            <w:pPr>
              <w:autoSpaceDE w:val="0"/>
              <w:autoSpaceDN w:val="0"/>
              <w:adjustRightInd w:val="0"/>
              <w:spacing w:after="0"/>
              <w:jc w:val="right"/>
              <w:rPr>
                <w:color w:val="000000"/>
                <w:sz w:val="19"/>
                <w:szCs w:val="19"/>
                <w:lang w:val="en-GB"/>
              </w:rPr>
            </w:pPr>
            <w:r w:rsidRPr="004722F0">
              <w:rPr>
                <w:color w:val="000000"/>
                <w:sz w:val="19"/>
                <w:szCs w:val="19"/>
                <w:lang w:val="en-GB"/>
              </w:rPr>
              <w:t>2</w:t>
            </w:r>
            <w:r w:rsidRPr="00666B27">
              <w:rPr>
                <w:color w:val="000000"/>
                <w:sz w:val="19"/>
                <w:szCs w:val="19"/>
                <w:lang w:val="en-GB"/>
              </w:rPr>
              <w:t>0,000,000</w:t>
            </w:r>
          </w:p>
        </w:tc>
        <w:tc>
          <w:tcPr>
            <w:tcW w:w="4961" w:type="dxa"/>
            <w:shd w:val="clear" w:color="auto" w:fill="auto"/>
          </w:tcPr>
          <w:p w14:paraId="1F4D4BD2" w14:textId="77777777" w:rsidR="008E1E55" w:rsidRPr="00666B27" w:rsidRDefault="008E1E55" w:rsidP="001648F9">
            <w:pPr>
              <w:autoSpaceDE w:val="0"/>
              <w:autoSpaceDN w:val="0"/>
              <w:adjustRightInd w:val="0"/>
              <w:spacing w:after="0"/>
              <w:jc w:val="left"/>
              <w:rPr>
                <w:color w:val="000000"/>
                <w:sz w:val="19"/>
                <w:szCs w:val="19"/>
                <w:lang w:val="en-GB"/>
              </w:rPr>
            </w:pPr>
            <w:r w:rsidRPr="00666B27">
              <w:rPr>
                <w:color w:val="000000"/>
                <w:sz w:val="19"/>
                <w:szCs w:val="19"/>
                <w:lang w:val="en-GB"/>
              </w:rPr>
              <w:t>Financial support for municipalities from its MEEDSM programme (ZAR 200 million a year)</w:t>
            </w:r>
            <w:r>
              <w:rPr>
                <w:rStyle w:val="FootnoteReference"/>
                <w:color w:val="000000"/>
                <w:szCs w:val="19"/>
                <w:lang w:val="en-GB"/>
              </w:rPr>
              <w:footnoteReference w:id="14"/>
            </w:r>
            <w:r w:rsidRPr="00666B27">
              <w:rPr>
                <w:color w:val="000000"/>
                <w:sz w:val="19"/>
                <w:szCs w:val="19"/>
                <w:lang w:val="en-GB"/>
              </w:rPr>
              <w:t xml:space="preserve"> of which 35% is taken as co-financing (over 4 years) to finance efficient lighting and municipal power infrastructure. </w:t>
            </w:r>
          </w:p>
        </w:tc>
      </w:tr>
      <w:tr w:rsidR="008E1E55" w:rsidRPr="00666B27" w14:paraId="3FFCA207" w14:textId="77777777" w:rsidTr="008E1E55">
        <w:trPr>
          <w:jc w:val="center"/>
        </w:trPr>
        <w:tc>
          <w:tcPr>
            <w:tcW w:w="1048" w:type="dxa"/>
            <w:vMerge/>
            <w:shd w:val="clear" w:color="auto" w:fill="auto"/>
          </w:tcPr>
          <w:p w14:paraId="23DA1987" w14:textId="77777777" w:rsidR="008E1E55" w:rsidRPr="00666B27" w:rsidRDefault="008E1E55" w:rsidP="001648F9">
            <w:pPr>
              <w:autoSpaceDE w:val="0"/>
              <w:autoSpaceDN w:val="0"/>
              <w:adjustRightInd w:val="0"/>
              <w:spacing w:after="0"/>
              <w:jc w:val="left"/>
              <w:rPr>
                <w:color w:val="000000"/>
                <w:sz w:val="19"/>
                <w:szCs w:val="19"/>
                <w:lang w:val="en-GB"/>
              </w:rPr>
            </w:pPr>
          </w:p>
        </w:tc>
        <w:tc>
          <w:tcPr>
            <w:tcW w:w="932" w:type="dxa"/>
            <w:shd w:val="clear" w:color="auto" w:fill="auto"/>
          </w:tcPr>
          <w:p w14:paraId="0112277D" w14:textId="77777777" w:rsidR="008E1E55" w:rsidRPr="00666B27" w:rsidRDefault="008E1E55" w:rsidP="001648F9">
            <w:pPr>
              <w:autoSpaceDE w:val="0"/>
              <w:autoSpaceDN w:val="0"/>
              <w:adjustRightInd w:val="0"/>
              <w:spacing w:after="0"/>
              <w:jc w:val="left"/>
              <w:rPr>
                <w:color w:val="000000"/>
                <w:sz w:val="19"/>
                <w:szCs w:val="19"/>
                <w:lang w:val="en-GB"/>
              </w:rPr>
            </w:pPr>
            <w:r w:rsidRPr="00666B27">
              <w:rPr>
                <w:color w:val="000000"/>
                <w:sz w:val="19"/>
                <w:szCs w:val="19"/>
                <w:lang w:val="en-GB"/>
              </w:rPr>
              <w:t>In-kind</w:t>
            </w:r>
          </w:p>
        </w:tc>
        <w:tc>
          <w:tcPr>
            <w:tcW w:w="1134" w:type="dxa"/>
            <w:shd w:val="clear" w:color="auto" w:fill="auto"/>
          </w:tcPr>
          <w:p w14:paraId="308198EA" w14:textId="77777777" w:rsidR="008E1E55" w:rsidRPr="00666B27" w:rsidRDefault="008E1E55" w:rsidP="001648F9">
            <w:pPr>
              <w:autoSpaceDE w:val="0"/>
              <w:autoSpaceDN w:val="0"/>
              <w:adjustRightInd w:val="0"/>
              <w:spacing w:after="0"/>
              <w:jc w:val="right"/>
              <w:rPr>
                <w:color w:val="000000"/>
                <w:sz w:val="19"/>
                <w:szCs w:val="19"/>
                <w:lang w:val="en-GB"/>
              </w:rPr>
            </w:pPr>
            <w:r w:rsidRPr="00666B27">
              <w:rPr>
                <w:color w:val="000000"/>
                <w:sz w:val="19"/>
                <w:szCs w:val="19"/>
                <w:lang w:val="en-GB"/>
              </w:rPr>
              <w:t>1,650,000</w:t>
            </w:r>
          </w:p>
        </w:tc>
        <w:tc>
          <w:tcPr>
            <w:tcW w:w="4961" w:type="dxa"/>
            <w:shd w:val="clear" w:color="auto" w:fill="auto"/>
          </w:tcPr>
          <w:p w14:paraId="76D40CD1" w14:textId="77777777" w:rsidR="008E1E55" w:rsidRPr="00666B27" w:rsidRDefault="008E1E55" w:rsidP="001648F9">
            <w:pPr>
              <w:autoSpaceDE w:val="0"/>
              <w:autoSpaceDN w:val="0"/>
              <w:adjustRightInd w:val="0"/>
              <w:spacing w:after="0"/>
              <w:jc w:val="left"/>
              <w:rPr>
                <w:color w:val="000000"/>
                <w:sz w:val="19"/>
                <w:szCs w:val="19"/>
                <w:lang w:val="en-GB"/>
              </w:rPr>
            </w:pPr>
            <w:r w:rsidRPr="00666B27">
              <w:rPr>
                <w:color w:val="000000"/>
                <w:sz w:val="19"/>
                <w:szCs w:val="19"/>
                <w:lang w:val="en-GB"/>
              </w:rPr>
              <w:t xml:space="preserve">Office space (for project staff and events); Support to and participation of staff in </w:t>
            </w:r>
            <w:r w:rsidRPr="00666B27">
              <w:rPr>
                <w:noProof/>
                <w:color w:val="000000"/>
                <w:sz w:val="19"/>
                <w:szCs w:val="19"/>
                <w:lang w:val="en-GB"/>
              </w:rPr>
              <w:t>capacity</w:t>
            </w:r>
            <w:r w:rsidRPr="00666B27">
              <w:rPr>
                <w:color w:val="000000"/>
                <w:sz w:val="19"/>
                <w:szCs w:val="19"/>
                <w:lang w:val="en-GB"/>
              </w:rPr>
              <w:t xml:space="preserve"> building, planning and regulations</w:t>
            </w:r>
          </w:p>
        </w:tc>
      </w:tr>
      <w:tr w:rsidR="008E1E55" w:rsidRPr="00666B27" w14:paraId="3C649BDA" w14:textId="77777777" w:rsidTr="008E1E55">
        <w:trPr>
          <w:jc w:val="center"/>
        </w:trPr>
        <w:tc>
          <w:tcPr>
            <w:tcW w:w="1048" w:type="dxa"/>
            <w:vMerge w:val="restart"/>
            <w:shd w:val="clear" w:color="auto" w:fill="auto"/>
          </w:tcPr>
          <w:p w14:paraId="59E0BE95" w14:textId="77777777" w:rsidR="008E1E55" w:rsidRPr="00CC6AD9" w:rsidRDefault="008E1E55" w:rsidP="001648F9">
            <w:pPr>
              <w:autoSpaceDE w:val="0"/>
              <w:autoSpaceDN w:val="0"/>
              <w:adjustRightInd w:val="0"/>
              <w:spacing w:after="0"/>
              <w:jc w:val="left"/>
              <w:rPr>
                <w:color w:val="000000"/>
                <w:sz w:val="19"/>
                <w:szCs w:val="19"/>
                <w:lang w:val="en-GB"/>
              </w:rPr>
            </w:pPr>
            <w:r w:rsidRPr="00CC6AD9">
              <w:rPr>
                <w:color w:val="000000"/>
                <w:sz w:val="19"/>
                <w:szCs w:val="19"/>
                <w:lang w:val="en-GB"/>
              </w:rPr>
              <w:t>Eskom</w:t>
            </w:r>
          </w:p>
        </w:tc>
        <w:tc>
          <w:tcPr>
            <w:tcW w:w="932" w:type="dxa"/>
            <w:shd w:val="clear" w:color="auto" w:fill="auto"/>
          </w:tcPr>
          <w:p w14:paraId="1DFC4461" w14:textId="77777777" w:rsidR="008E1E55" w:rsidRPr="00CC6AD9" w:rsidRDefault="008E1E55" w:rsidP="001648F9">
            <w:pPr>
              <w:autoSpaceDE w:val="0"/>
              <w:autoSpaceDN w:val="0"/>
              <w:adjustRightInd w:val="0"/>
              <w:spacing w:after="0"/>
              <w:jc w:val="left"/>
              <w:rPr>
                <w:color w:val="000000"/>
                <w:sz w:val="19"/>
                <w:szCs w:val="19"/>
                <w:lang w:val="en-GB"/>
              </w:rPr>
            </w:pPr>
            <w:r w:rsidRPr="00CC6AD9">
              <w:rPr>
                <w:color w:val="000000"/>
                <w:sz w:val="19"/>
                <w:szCs w:val="19"/>
                <w:lang w:val="en-GB"/>
              </w:rPr>
              <w:t xml:space="preserve">Grant </w:t>
            </w:r>
          </w:p>
        </w:tc>
        <w:tc>
          <w:tcPr>
            <w:tcW w:w="1134" w:type="dxa"/>
            <w:shd w:val="clear" w:color="auto" w:fill="auto"/>
          </w:tcPr>
          <w:p w14:paraId="71D80671" w14:textId="77777777" w:rsidR="008E1E55" w:rsidRPr="00CC6AD9" w:rsidRDefault="008E1E55" w:rsidP="001648F9">
            <w:pPr>
              <w:autoSpaceDE w:val="0"/>
              <w:autoSpaceDN w:val="0"/>
              <w:adjustRightInd w:val="0"/>
              <w:spacing w:after="0"/>
              <w:jc w:val="right"/>
              <w:rPr>
                <w:color w:val="000000"/>
                <w:sz w:val="19"/>
                <w:szCs w:val="19"/>
                <w:lang w:val="en-GB"/>
              </w:rPr>
            </w:pPr>
            <w:r w:rsidRPr="00CC6AD9">
              <w:rPr>
                <w:color w:val="000000"/>
                <w:sz w:val="19"/>
                <w:szCs w:val="19"/>
                <w:lang w:val="en-GB"/>
              </w:rPr>
              <w:t>15,000,000</w:t>
            </w:r>
          </w:p>
        </w:tc>
        <w:tc>
          <w:tcPr>
            <w:tcW w:w="4961" w:type="dxa"/>
            <w:shd w:val="clear" w:color="auto" w:fill="auto"/>
          </w:tcPr>
          <w:p w14:paraId="077C08A7" w14:textId="77777777" w:rsidR="008E1E55" w:rsidRPr="00666B27" w:rsidRDefault="008E1E55" w:rsidP="001648F9">
            <w:pPr>
              <w:autoSpaceDE w:val="0"/>
              <w:autoSpaceDN w:val="0"/>
              <w:adjustRightInd w:val="0"/>
              <w:spacing w:after="0"/>
              <w:jc w:val="left"/>
              <w:rPr>
                <w:color w:val="000000"/>
                <w:sz w:val="19"/>
                <w:szCs w:val="19"/>
                <w:lang w:val="en-GB"/>
              </w:rPr>
            </w:pPr>
            <w:r w:rsidRPr="00666B27">
              <w:rPr>
                <w:color w:val="000000"/>
                <w:sz w:val="19"/>
                <w:szCs w:val="19"/>
                <w:lang w:val="en-GB"/>
              </w:rPr>
              <w:t>Specification, development, human resources, purchase and installation of transformers</w:t>
            </w:r>
            <w:r>
              <w:rPr>
                <w:color w:val="000000"/>
                <w:sz w:val="19"/>
                <w:szCs w:val="19"/>
                <w:lang w:val="en-GB"/>
              </w:rPr>
              <w:t xml:space="preserve"> </w:t>
            </w:r>
            <w:r w:rsidRPr="00CC6AD9">
              <w:rPr>
                <w:i/>
                <w:color w:val="000000"/>
                <w:sz w:val="19"/>
                <w:szCs w:val="19"/>
                <w:lang w:val="en-GB"/>
              </w:rPr>
              <w:t>(please note that in comparison with the original co-financing letter the breakdown of the total amount of USD 19 million has changed with a higher</w:t>
            </w:r>
            <w:r>
              <w:rPr>
                <w:i/>
                <w:color w:val="000000"/>
                <w:sz w:val="19"/>
                <w:szCs w:val="19"/>
                <w:lang w:val="en-GB"/>
              </w:rPr>
              <w:t xml:space="preserve"> share</w:t>
            </w:r>
            <w:r w:rsidRPr="00CC6AD9">
              <w:rPr>
                <w:i/>
                <w:color w:val="000000"/>
                <w:sz w:val="19"/>
                <w:szCs w:val="19"/>
                <w:lang w:val="en-GB"/>
              </w:rPr>
              <w:t xml:space="preserve"> of transformer-related acti</w:t>
            </w:r>
            <w:r>
              <w:rPr>
                <w:i/>
                <w:color w:val="000000"/>
                <w:sz w:val="19"/>
                <w:szCs w:val="19"/>
                <w:lang w:val="en-GB"/>
              </w:rPr>
              <w:t>vitie</w:t>
            </w:r>
            <w:r w:rsidRPr="00CC6AD9">
              <w:rPr>
                <w:i/>
                <w:color w:val="000000"/>
                <w:sz w:val="19"/>
                <w:szCs w:val="19"/>
                <w:lang w:val="en-GB"/>
              </w:rPr>
              <w:t>s)</w:t>
            </w:r>
          </w:p>
        </w:tc>
      </w:tr>
      <w:tr w:rsidR="008E1E55" w:rsidRPr="00666B27" w14:paraId="7477B301" w14:textId="77777777" w:rsidTr="008E1E55">
        <w:trPr>
          <w:jc w:val="center"/>
        </w:trPr>
        <w:tc>
          <w:tcPr>
            <w:tcW w:w="1048" w:type="dxa"/>
            <w:vMerge/>
            <w:shd w:val="clear" w:color="auto" w:fill="auto"/>
          </w:tcPr>
          <w:p w14:paraId="7ABBC1F9" w14:textId="77777777" w:rsidR="008E1E55" w:rsidRPr="00CC6AD9" w:rsidRDefault="008E1E55" w:rsidP="001648F9">
            <w:pPr>
              <w:autoSpaceDE w:val="0"/>
              <w:autoSpaceDN w:val="0"/>
              <w:adjustRightInd w:val="0"/>
              <w:spacing w:after="0"/>
              <w:jc w:val="left"/>
              <w:rPr>
                <w:color w:val="000000"/>
                <w:sz w:val="19"/>
                <w:szCs w:val="19"/>
                <w:lang w:val="en-GB"/>
              </w:rPr>
            </w:pPr>
          </w:p>
        </w:tc>
        <w:tc>
          <w:tcPr>
            <w:tcW w:w="932" w:type="dxa"/>
            <w:shd w:val="clear" w:color="auto" w:fill="auto"/>
          </w:tcPr>
          <w:p w14:paraId="100D6E1D" w14:textId="77777777" w:rsidR="008E1E55" w:rsidRPr="00CC6AD9" w:rsidRDefault="008E1E55" w:rsidP="001648F9">
            <w:pPr>
              <w:autoSpaceDE w:val="0"/>
              <w:autoSpaceDN w:val="0"/>
              <w:adjustRightInd w:val="0"/>
              <w:spacing w:after="0"/>
              <w:jc w:val="left"/>
              <w:rPr>
                <w:color w:val="000000"/>
                <w:sz w:val="19"/>
                <w:szCs w:val="19"/>
                <w:lang w:val="en-GB"/>
              </w:rPr>
            </w:pPr>
            <w:r w:rsidRPr="00CC6AD9">
              <w:rPr>
                <w:color w:val="000000"/>
                <w:sz w:val="19"/>
                <w:szCs w:val="19"/>
                <w:lang w:val="en-GB"/>
              </w:rPr>
              <w:t>In-kind</w:t>
            </w:r>
          </w:p>
        </w:tc>
        <w:tc>
          <w:tcPr>
            <w:tcW w:w="1134" w:type="dxa"/>
            <w:shd w:val="clear" w:color="auto" w:fill="auto"/>
          </w:tcPr>
          <w:p w14:paraId="6E45FD5D" w14:textId="77777777" w:rsidR="008E1E55" w:rsidRPr="00CC6AD9" w:rsidRDefault="008E1E55" w:rsidP="001648F9">
            <w:pPr>
              <w:autoSpaceDE w:val="0"/>
              <w:autoSpaceDN w:val="0"/>
              <w:adjustRightInd w:val="0"/>
              <w:spacing w:after="0"/>
              <w:jc w:val="right"/>
              <w:rPr>
                <w:color w:val="000000"/>
                <w:sz w:val="19"/>
                <w:szCs w:val="19"/>
                <w:lang w:val="en-GB"/>
              </w:rPr>
            </w:pPr>
            <w:r w:rsidRPr="00CC6AD9">
              <w:rPr>
                <w:color w:val="000000"/>
                <w:sz w:val="19"/>
                <w:szCs w:val="19"/>
                <w:lang w:val="en-GB"/>
              </w:rPr>
              <w:t>4,000,000</w:t>
            </w:r>
          </w:p>
        </w:tc>
        <w:tc>
          <w:tcPr>
            <w:tcW w:w="4961" w:type="dxa"/>
            <w:shd w:val="clear" w:color="auto" w:fill="auto"/>
          </w:tcPr>
          <w:p w14:paraId="0E15C6C9" w14:textId="77777777" w:rsidR="008E1E55" w:rsidRPr="00666B27" w:rsidRDefault="008E1E55" w:rsidP="001648F9">
            <w:pPr>
              <w:autoSpaceDE w:val="0"/>
              <w:autoSpaceDN w:val="0"/>
              <w:adjustRightInd w:val="0"/>
              <w:spacing w:after="0"/>
              <w:jc w:val="left"/>
              <w:rPr>
                <w:color w:val="000000"/>
                <w:sz w:val="19"/>
                <w:szCs w:val="19"/>
                <w:lang w:val="en-GB"/>
              </w:rPr>
            </w:pPr>
            <w:r w:rsidRPr="00666B27">
              <w:rPr>
                <w:color w:val="000000"/>
                <w:sz w:val="19"/>
                <w:szCs w:val="19"/>
                <w:lang w:val="en-GB"/>
              </w:rPr>
              <w:t>IDM activities (advisory services, promotional campaigns, info sharing)</w:t>
            </w:r>
            <w:r>
              <w:rPr>
                <w:color w:val="000000"/>
                <w:sz w:val="19"/>
                <w:szCs w:val="19"/>
                <w:lang w:val="en-GB"/>
              </w:rPr>
              <w:t xml:space="preserve"> on lighting and transformers</w:t>
            </w:r>
          </w:p>
        </w:tc>
      </w:tr>
      <w:tr w:rsidR="008E1E55" w:rsidRPr="00666B27" w14:paraId="559A03E6" w14:textId="77777777" w:rsidTr="008E1E55">
        <w:trPr>
          <w:jc w:val="center"/>
        </w:trPr>
        <w:tc>
          <w:tcPr>
            <w:tcW w:w="1048" w:type="dxa"/>
            <w:shd w:val="clear" w:color="auto" w:fill="auto"/>
          </w:tcPr>
          <w:p w14:paraId="2F1B3117" w14:textId="77777777" w:rsidR="008E1E55" w:rsidRPr="00974307" w:rsidRDefault="008E1E55" w:rsidP="001648F9">
            <w:pPr>
              <w:autoSpaceDE w:val="0"/>
              <w:autoSpaceDN w:val="0"/>
              <w:adjustRightInd w:val="0"/>
              <w:spacing w:after="0"/>
              <w:jc w:val="left"/>
              <w:rPr>
                <w:color w:val="000000"/>
                <w:sz w:val="19"/>
                <w:szCs w:val="19"/>
                <w:lang w:val="en-GB"/>
              </w:rPr>
            </w:pPr>
            <w:r w:rsidRPr="00974307">
              <w:rPr>
                <w:color w:val="000000"/>
                <w:sz w:val="19"/>
                <w:szCs w:val="19"/>
                <w:lang w:val="en-GB"/>
              </w:rPr>
              <w:t>UNDP</w:t>
            </w:r>
          </w:p>
        </w:tc>
        <w:tc>
          <w:tcPr>
            <w:tcW w:w="932" w:type="dxa"/>
            <w:shd w:val="clear" w:color="auto" w:fill="auto"/>
          </w:tcPr>
          <w:p w14:paraId="4136FF6B" w14:textId="77777777" w:rsidR="008E1E55" w:rsidRPr="00974307" w:rsidRDefault="008E1E55" w:rsidP="001648F9">
            <w:pPr>
              <w:autoSpaceDE w:val="0"/>
              <w:autoSpaceDN w:val="0"/>
              <w:adjustRightInd w:val="0"/>
              <w:spacing w:after="0"/>
              <w:jc w:val="left"/>
              <w:rPr>
                <w:color w:val="000000"/>
                <w:sz w:val="19"/>
                <w:szCs w:val="19"/>
                <w:lang w:val="en-GB"/>
              </w:rPr>
            </w:pPr>
            <w:r w:rsidRPr="00974307">
              <w:rPr>
                <w:color w:val="000000"/>
                <w:sz w:val="19"/>
                <w:szCs w:val="19"/>
                <w:lang w:val="en-GB"/>
              </w:rPr>
              <w:t>In-kind</w:t>
            </w:r>
          </w:p>
        </w:tc>
        <w:tc>
          <w:tcPr>
            <w:tcW w:w="1134" w:type="dxa"/>
            <w:shd w:val="clear" w:color="auto" w:fill="auto"/>
          </w:tcPr>
          <w:p w14:paraId="75F19152" w14:textId="77777777" w:rsidR="008E1E55" w:rsidRPr="00974307" w:rsidRDefault="008E1E55" w:rsidP="001648F9">
            <w:pPr>
              <w:autoSpaceDE w:val="0"/>
              <w:autoSpaceDN w:val="0"/>
              <w:adjustRightInd w:val="0"/>
              <w:spacing w:after="0"/>
              <w:jc w:val="right"/>
              <w:rPr>
                <w:color w:val="000000"/>
                <w:sz w:val="19"/>
                <w:szCs w:val="19"/>
                <w:lang w:val="en-GB"/>
              </w:rPr>
            </w:pPr>
            <w:r>
              <w:rPr>
                <w:color w:val="000000"/>
                <w:sz w:val="19"/>
                <w:szCs w:val="19"/>
                <w:lang w:val="en-GB"/>
              </w:rPr>
              <w:t>2</w:t>
            </w:r>
            <w:r w:rsidRPr="00974307">
              <w:rPr>
                <w:color w:val="000000"/>
                <w:sz w:val="19"/>
                <w:szCs w:val="19"/>
                <w:lang w:val="en-GB"/>
              </w:rPr>
              <w:t>00,000</w:t>
            </w:r>
          </w:p>
        </w:tc>
        <w:tc>
          <w:tcPr>
            <w:tcW w:w="4961" w:type="dxa"/>
            <w:shd w:val="clear" w:color="auto" w:fill="auto"/>
          </w:tcPr>
          <w:p w14:paraId="4F60F4BE" w14:textId="77777777" w:rsidR="008E1E55" w:rsidRPr="00666B27" w:rsidRDefault="008E1E55" w:rsidP="001648F9">
            <w:pPr>
              <w:autoSpaceDE w:val="0"/>
              <w:autoSpaceDN w:val="0"/>
              <w:adjustRightInd w:val="0"/>
              <w:spacing w:after="0"/>
              <w:jc w:val="left"/>
              <w:rPr>
                <w:color w:val="000000"/>
                <w:sz w:val="19"/>
                <w:szCs w:val="19"/>
                <w:lang w:val="en-GB"/>
              </w:rPr>
            </w:pPr>
            <w:r w:rsidRPr="00666B27">
              <w:rPr>
                <w:color w:val="000000"/>
                <w:sz w:val="19"/>
                <w:szCs w:val="19"/>
                <w:lang w:val="en-GB"/>
              </w:rPr>
              <w:t>Implementation costs of (staff) of a policy-advisory, technical and implementation nature essential to deliver development results</w:t>
            </w:r>
          </w:p>
        </w:tc>
      </w:tr>
      <w:tr w:rsidR="008E1E55" w:rsidRPr="00666B27" w14:paraId="255B4EB5" w14:textId="77777777" w:rsidTr="008E1E55">
        <w:trPr>
          <w:jc w:val="center"/>
        </w:trPr>
        <w:tc>
          <w:tcPr>
            <w:tcW w:w="1048" w:type="dxa"/>
            <w:vMerge w:val="restart"/>
            <w:shd w:val="clear" w:color="auto" w:fill="auto"/>
          </w:tcPr>
          <w:p w14:paraId="10947775" w14:textId="77777777" w:rsidR="008E1E55" w:rsidRPr="00CC6AD9" w:rsidRDefault="008E1E55" w:rsidP="001648F9">
            <w:pPr>
              <w:autoSpaceDE w:val="0"/>
              <w:autoSpaceDN w:val="0"/>
              <w:adjustRightInd w:val="0"/>
              <w:spacing w:after="0"/>
              <w:jc w:val="left"/>
              <w:rPr>
                <w:color w:val="000000"/>
                <w:sz w:val="19"/>
                <w:szCs w:val="19"/>
                <w:lang w:val="en-GB"/>
              </w:rPr>
            </w:pPr>
            <w:r w:rsidRPr="00CC6AD9">
              <w:rPr>
                <w:color w:val="000000"/>
                <w:sz w:val="19"/>
                <w:szCs w:val="19"/>
                <w:lang w:val="en-GB"/>
              </w:rPr>
              <w:t>DBSA</w:t>
            </w:r>
          </w:p>
        </w:tc>
        <w:tc>
          <w:tcPr>
            <w:tcW w:w="932" w:type="dxa"/>
            <w:shd w:val="clear" w:color="auto" w:fill="auto"/>
          </w:tcPr>
          <w:p w14:paraId="2AB7825F" w14:textId="77777777" w:rsidR="008E1E55" w:rsidRPr="00CC6AD9" w:rsidRDefault="008E1E55" w:rsidP="001648F9">
            <w:pPr>
              <w:autoSpaceDE w:val="0"/>
              <w:autoSpaceDN w:val="0"/>
              <w:adjustRightInd w:val="0"/>
              <w:spacing w:after="0"/>
              <w:jc w:val="left"/>
              <w:rPr>
                <w:color w:val="000000"/>
                <w:sz w:val="19"/>
                <w:szCs w:val="19"/>
                <w:lang w:val="en-GB"/>
              </w:rPr>
            </w:pPr>
            <w:r w:rsidRPr="00CC6AD9">
              <w:rPr>
                <w:color w:val="000000"/>
                <w:sz w:val="19"/>
                <w:szCs w:val="19"/>
                <w:lang w:val="en-GB"/>
              </w:rPr>
              <w:t>In-kind</w:t>
            </w:r>
          </w:p>
        </w:tc>
        <w:tc>
          <w:tcPr>
            <w:tcW w:w="1134" w:type="dxa"/>
            <w:shd w:val="clear" w:color="auto" w:fill="auto"/>
          </w:tcPr>
          <w:p w14:paraId="5D113932" w14:textId="77777777" w:rsidR="008E1E55" w:rsidRPr="00CC6AD9" w:rsidRDefault="008E1E55" w:rsidP="001648F9">
            <w:pPr>
              <w:autoSpaceDE w:val="0"/>
              <w:autoSpaceDN w:val="0"/>
              <w:adjustRightInd w:val="0"/>
              <w:spacing w:after="0"/>
              <w:jc w:val="right"/>
              <w:rPr>
                <w:color w:val="000000"/>
                <w:sz w:val="19"/>
                <w:szCs w:val="19"/>
                <w:lang w:val="en-GB"/>
              </w:rPr>
            </w:pPr>
            <w:r>
              <w:rPr>
                <w:color w:val="000000"/>
                <w:sz w:val="19"/>
                <w:szCs w:val="19"/>
                <w:lang w:val="en-GB"/>
              </w:rPr>
              <w:t>1,100,000</w:t>
            </w:r>
          </w:p>
          <w:p w14:paraId="78CC2653" w14:textId="77777777" w:rsidR="008E1E55" w:rsidRPr="00CC6AD9" w:rsidRDefault="008E1E55" w:rsidP="001648F9">
            <w:pPr>
              <w:autoSpaceDE w:val="0"/>
              <w:autoSpaceDN w:val="0"/>
              <w:adjustRightInd w:val="0"/>
              <w:spacing w:after="0"/>
              <w:jc w:val="right"/>
              <w:rPr>
                <w:color w:val="000000"/>
                <w:sz w:val="19"/>
                <w:szCs w:val="19"/>
                <w:lang w:val="en-GB"/>
              </w:rPr>
            </w:pPr>
          </w:p>
        </w:tc>
        <w:tc>
          <w:tcPr>
            <w:tcW w:w="4961" w:type="dxa"/>
            <w:shd w:val="clear" w:color="auto" w:fill="auto"/>
          </w:tcPr>
          <w:p w14:paraId="4AE74553" w14:textId="77777777" w:rsidR="008E1E55" w:rsidRPr="00666B27" w:rsidRDefault="008E1E55" w:rsidP="001648F9">
            <w:pPr>
              <w:autoSpaceDE w:val="0"/>
              <w:autoSpaceDN w:val="0"/>
              <w:adjustRightInd w:val="0"/>
              <w:spacing w:after="0"/>
              <w:jc w:val="left"/>
              <w:rPr>
                <w:color w:val="000000"/>
                <w:sz w:val="19"/>
                <w:szCs w:val="19"/>
                <w:lang w:val="en-GB"/>
              </w:rPr>
            </w:pPr>
            <w:r w:rsidRPr="00666B27">
              <w:rPr>
                <w:color w:val="000000"/>
                <w:sz w:val="19"/>
                <w:szCs w:val="19"/>
                <w:lang w:val="en-GB"/>
              </w:rPr>
              <w:t>Implementation costs of (staff) of a financial nature essential to deliver development results</w:t>
            </w:r>
          </w:p>
        </w:tc>
      </w:tr>
      <w:tr w:rsidR="008E1E55" w:rsidRPr="00666B27" w14:paraId="7EE2DD7E" w14:textId="77777777" w:rsidTr="008E1E55">
        <w:trPr>
          <w:jc w:val="center"/>
        </w:trPr>
        <w:tc>
          <w:tcPr>
            <w:tcW w:w="1048" w:type="dxa"/>
            <w:vMerge/>
            <w:shd w:val="clear" w:color="auto" w:fill="auto"/>
          </w:tcPr>
          <w:p w14:paraId="3AE72928" w14:textId="77777777" w:rsidR="008E1E55" w:rsidRPr="0057545E" w:rsidRDefault="008E1E55" w:rsidP="001648F9">
            <w:pPr>
              <w:autoSpaceDE w:val="0"/>
              <w:autoSpaceDN w:val="0"/>
              <w:adjustRightInd w:val="0"/>
              <w:spacing w:after="0"/>
              <w:jc w:val="left"/>
              <w:rPr>
                <w:color w:val="000000"/>
                <w:sz w:val="19"/>
                <w:szCs w:val="19"/>
                <w:lang w:val="en-GB"/>
              </w:rPr>
            </w:pPr>
          </w:p>
        </w:tc>
        <w:tc>
          <w:tcPr>
            <w:tcW w:w="932" w:type="dxa"/>
            <w:shd w:val="clear" w:color="auto" w:fill="auto"/>
          </w:tcPr>
          <w:p w14:paraId="5122AE3C" w14:textId="77777777" w:rsidR="008E1E55" w:rsidRPr="003B7D62" w:rsidRDefault="008E1E55" w:rsidP="001648F9">
            <w:pPr>
              <w:autoSpaceDE w:val="0"/>
              <w:autoSpaceDN w:val="0"/>
              <w:adjustRightInd w:val="0"/>
              <w:spacing w:after="0"/>
              <w:jc w:val="left"/>
              <w:rPr>
                <w:color w:val="000000"/>
                <w:sz w:val="19"/>
                <w:szCs w:val="19"/>
                <w:lang w:val="en-GB"/>
              </w:rPr>
            </w:pPr>
            <w:r>
              <w:rPr>
                <w:color w:val="000000"/>
                <w:sz w:val="19"/>
                <w:szCs w:val="19"/>
                <w:lang w:val="en-GB"/>
              </w:rPr>
              <w:t>Loan</w:t>
            </w:r>
          </w:p>
        </w:tc>
        <w:tc>
          <w:tcPr>
            <w:tcW w:w="1134" w:type="dxa"/>
            <w:shd w:val="clear" w:color="auto" w:fill="auto"/>
          </w:tcPr>
          <w:p w14:paraId="3A83114F" w14:textId="77777777" w:rsidR="008E1E55" w:rsidRPr="004722F0" w:rsidRDefault="008E1E55" w:rsidP="001648F9">
            <w:pPr>
              <w:autoSpaceDE w:val="0"/>
              <w:autoSpaceDN w:val="0"/>
              <w:adjustRightInd w:val="0"/>
              <w:spacing w:after="0"/>
              <w:jc w:val="right"/>
              <w:rPr>
                <w:color w:val="000000"/>
                <w:sz w:val="19"/>
                <w:szCs w:val="19"/>
                <w:lang w:val="en-GB"/>
              </w:rPr>
            </w:pPr>
            <w:r>
              <w:rPr>
                <w:color w:val="000000"/>
                <w:sz w:val="19"/>
                <w:szCs w:val="19"/>
                <w:lang w:val="en-GB"/>
              </w:rPr>
              <w:t>16,000,000</w:t>
            </w:r>
          </w:p>
        </w:tc>
        <w:tc>
          <w:tcPr>
            <w:tcW w:w="4961" w:type="dxa"/>
            <w:shd w:val="clear" w:color="auto" w:fill="auto"/>
          </w:tcPr>
          <w:p w14:paraId="513BD18D" w14:textId="77777777" w:rsidR="008E1E55" w:rsidRPr="00666B27" w:rsidRDefault="008E1E55" w:rsidP="001648F9">
            <w:pPr>
              <w:autoSpaceDE w:val="0"/>
              <w:autoSpaceDN w:val="0"/>
              <w:adjustRightInd w:val="0"/>
              <w:spacing w:after="0"/>
              <w:jc w:val="left"/>
              <w:rPr>
                <w:color w:val="000000"/>
                <w:sz w:val="19"/>
                <w:szCs w:val="19"/>
                <w:lang w:val="en-GB"/>
              </w:rPr>
            </w:pPr>
            <w:r>
              <w:rPr>
                <w:color w:val="000000"/>
                <w:sz w:val="19"/>
                <w:szCs w:val="19"/>
                <w:lang w:val="en-GB"/>
              </w:rPr>
              <w:t>Leveraging of funding in EEFI by clients’ contribution in financing</w:t>
            </w:r>
          </w:p>
        </w:tc>
      </w:tr>
      <w:tr w:rsidR="008E1E55" w:rsidRPr="00666B27" w14:paraId="790BB365" w14:textId="77777777" w:rsidTr="008E1E55">
        <w:trPr>
          <w:jc w:val="center"/>
        </w:trPr>
        <w:tc>
          <w:tcPr>
            <w:tcW w:w="1048" w:type="dxa"/>
            <w:shd w:val="clear" w:color="auto" w:fill="auto"/>
          </w:tcPr>
          <w:p w14:paraId="605831B8" w14:textId="77777777" w:rsidR="008E1E55" w:rsidRPr="00353542" w:rsidRDefault="008E1E55" w:rsidP="001648F9">
            <w:pPr>
              <w:autoSpaceDE w:val="0"/>
              <w:autoSpaceDN w:val="0"/>
              <w:adjustRightInd w:val="0"/>
              <w:spacing w:after="0"/>
              <w:jc w:val="left"/>
              <w:rPr>
                <w:color w:val="000000"/>
                <w:sz w:val="19"/>
                <w:szCs w:val="19"/>
                <w:lang w:val="en-GB"/>
              </w:rPr>
            </w:pPr>
            <w:r w:rsidRPr="0057545E">
              <w:rPr>
                <w:color w:val="000000"/>
                <w:sz w:val="19"/>
                <w:szCs w:val="19"/>
                <w:lang w:val="en-GB"/>
              </w:rPr>
              <w:t>UNEP-GLTC</w:t>
            </w:r>
          </w:p>
        </w:tc>
        <w:tc>
          <w:tcPr>
            <w:tcW w:w="932" w:type="dxa"/>
            <w:shd w:val="clear" w:color="auto" w:fill="auto"/>
          </w:tcPr>
          <w:p w14:paraId="32783EEE" w14:textId="77777777" w:rsidR="008E1E55" w:rsidRPr="003B7D62" w:rsidRDefault="008E1E55" w:rsidP="001648F9">
            <w:pPr>
              <w:autoSpaceDE w:val="0"/>
              <w:autoSpaceDN w:val="0"/>
              <w:adjustRightInd w:val="0"/>
              <w:spacing w:after="0"/>
              <w:jc w:val="left"/>
              <w:rPr>
                <w:color w:val="000000"/>
                <w:sz w:val="19"/>
                <w:szCs w:val="19"/>
                <w:lang w:val="en-GB"/>
              </w:rPr>
            </w:pPr>
            <w:r w:rsidRPr="003B7D62">
              <w:rPr>
                <w:color w:val="000000"/>
                <w:sz w:val="19"/>
                <w:szCs w:val="19"/>
                <w:lang w:val="en-GB"/>
              </w:rPr>
              <w:t>In-kind</w:t>
            </w:r>
          </w:p>
        </w:tc>
        <w:tc>
          <w:tcPr>
            <w:tcW w:w="1134" w:type="dxa"/>
            <w:shd w:val="clear" w:color="auto" w:fill="auto"/>
          </w:tcPr>
          <w:p w14:paraId="4A12F731" w14:textId="77777777" w:rsidR="008E1E55" w:rsidRPr="00666B27" w:rsidRDefault="008E1E55" w:rsidP="001648F9">
            <w:pPr>
              <w:autoSpaceDE w:val="0"/>
              <w:autoSpaceDN w:val="0"/>
              <w:adjustRightInd w:val="0"/>
              <w:spacing w:after="0"/>
              <w:jc w:val="right"/>
              <w:rPr>
                <w:color w:val="000000"/>
                <w:sz w:val="19"/>
                <w:szCs w:val="19"/>
                <w:lang w:val="en-GB"/>
              </w:rPr>
            </w:pPr>
            <w:r w:rsidRPr="004722F0">
              <w:rPr>
                <w:color w:val="000000"/>
                <w:sz w:val="19"/>
                <w:szCs w:val="19"/>
                <w:lang w:val="en-GB"/>
              </w:rPr>
              <w:t>150,000</w:t>
            </w:r>
          </w:p>
        </w:tc>
        <w:tc>
          <w:tcPr>
            <w:tcW w:w="4961" w:type="dxa"/>
            <w:shd w:val="clear" w:color="auto" w:fill="auto"/>
          </w:tcPr>
          <w:p w14:paraId="54A1FE9F" w14:textId="77777777" w:rsidR="008E1E55" w:rsidRPr="00666B27" w:rsidRDefault="008E1E55" w:rsidP="001648F9">
            <w:pPr>
              <w:autoSpaceDE w:val="0"/>
              <w:autoSpaceDN w:val="0"/>
              <w:adjustRightInd w:val="0"/>
              <w:spacing w:after="0"/>
              <w:jc w:val="left"/>
              <w:rPr>
                <w:color w:val="000000"/>
                <w:sz w:val="19"/>
                <w:szCs w:val="19"/>
                <w:lang w:val="en-GB"/>
              </w:rPr>
            </w:pPr>
            <w:r w:rsidRPr="00666B27">
              <w:rPr>
                <w:color w:val="000000"/>
                <w:sz w:val="19"/>
                <w:szCs w:val="19"/>
                <w:lang w:val="en-GB"/>
              </w:rPr>
              <w:t xml:space="preserve">Technical expertise and training on developing and operating a lighting test laboratory </w:t>
            </w:r>
          </w:p>
          <w:p w14:paraId="65B20236" w14:textId="77777777" w:rsidR="008E1E55" w:rsidRPr="00666B27" w:rsidRDefault="008E1E55" w:rsidP="001648F9">
            <w:pPr>
              <w:autoSpaceDE w:val="0"/>
              <w:autoSpaceDN w:val="0"/>
              <w:adjustRightInd w:val="0"/>
              <w:spacing w:after="0"/>
              <w:jc w:val="left"/>
              <w:rPr>
                <w:color w:val="000000"/>
                <w:sz w:val="19"/>
                <w:szCs w:val="19"/>
                <w:lang w:val="en-GB"/>
              </w:rPr>
            </w:pPr>
            <w:r w:rsidRPr="00666B27">
              <w:rPr>
                <w:color w:val="000000"/>
                <w:sz w:val="19"/>
                <w:szCs w:val="19"/>
                <w:lang w:val="en-GB"/>
              </w:rPr>
              <w:t>Supporting the hosting of seminars and forums on energy-efficient lighting</w:t>
            </w:r>
          </w:p>
        </w:tc>
      </w:tr>
      <w:tr w:rsidR="008E1E55" w:rsidRPr="00666B27" w14:paraId="37F1507B" w14:textId="77777777" w:rsidTr="008E1E55">
        <w:trPr>
          <w:jc w:val="center"/>
        </w:trPr>
        <w:tc>
          <w:tcPr>
            <w:tcW w:w="1048" w:type="dxa"/>
            <w:shd w:val="clear" w:color="auto" w:fill="auto"/>
          </w:tcPr>
          <w:p w14:paraId="50EE2B77" w14:textId="77777777" w:rsidR="008E1E55" w:rsidRPr="0057545E" w:rsidRDefault="008E1E55" w:rsidP="001648F9">
            <w:pPr>
              <w:autoSpaceDE w:val="0"/>
              <w:autoSpaceDN w:val="0"/>
              <w:adjustRightInd w:val="0"/>
              <w:spacing w:after="0"/>
              <w:jc w:val="left"/>
              <w:rPr>
                <w:color w:val="000000"/>
                <w:sz w:val="19"/>
                <w:szCs w:val="19"/>
                <w:lang w:val="en-GB"/>
              </w:rPr>
            </w:pPr>
            <w:r>
              <w:rPr>
                <w:color w:val="000000"/>
                <w:sz w:val="19"/>
                <w:szCs w:val="19"/>
                <w:lang w:val="en-GB"/>
              </w:rPr>
              <w:t>UNEP</w:t>
            </w:r>
          </w:p>
        </w:tc>
        <w:tc>
          <w:tcPr>
            <w:tcW w:w="932" w:type="dxa"/>
            <w:shd w:val="clear" w:color="auto" w:fill="auto"/>
          </w:tcPr>
          <w:p w14:paraId="5C066525" w14:textId="77777777" w:rsidR="008E1E55" w:rsidRPr="003B7D62" w:rsidRDefault="008E1E55" w:rsidP="001648F9">
            <w:pPr>
              <w:autoSpaceDE w:val="0"/>
              <w:autoSpaceDN w:val="0"/>
              <w:adjustRightInd w:val="0"/>
              <w:spacing w:after="0"/>
              <w:jc w:val="left"/>
              <w:rPr>
                <w:color w:val="000000"/>
                <w:sz w:val="19"/>
                <w:szCs w:val="19"/>
                <w:lang w:val="en-GB"/>
              </w:rPr>
            </w:pPr>
            <w:r>
              <w:rPr>
                <w:color w:val="000000"/>
                <w:sz w:val="19"/>
                <w:szCs w:val="19"/>
                <w:lang w:val="en-GB"/>
              </w:rPr>
              <w:t>In-kind</w:t>
            </w:r>
          </w:p>
        </w:tc>
        <w:tc>
          <w:tcPr>
            <w:tcW w:w="1134" w:type="dxa"/>
            <w:shd w:val="clear" w:color="auto" w:fill="auto"/>
          </w:tcPr>
          <w:p w14:paraId="7C633260" w14:textId="77777777" w:rsidR="008E1E55" w:rsidRPr="004722F0" w:rsidRDefault="008E1E55" w:rsidP="001648F9">
            <w:pPr>
              <w:autoSpaceDE w:val="0"/>
              <w:autoSpaceDN w:val="0"/>
              <w:adjustRightInd w:val="0"/>
              <w:spacing w:after="0"/>
              <w:jc w:val="right"/>
              <w:rPr>
                <w:color w:val="000000"/>
                <w:sz w:val="19"/>
                <w:szCs w:val="19"/>
                <w:lang w:val="en-GB"/>
              </w:rPr>
            </w:pPr>
            <w:r>
              <w:rPr>
                <w:color w:val="000000"/>
                <w:sz w:val="19"/>
                <w:szCs w:val="19"/>
                <w:lang w:val="en-GB"/>
              </w:rPr>
              <w:t>30,000</w:t>
            </w:r>
          </w:p>
        </w:tc>
        <w:tc>
          <w:tcPr>
            <w:tcW w:w="4961" w:type="dxa"/>
            <w:shd w:val="clear" w:color="auto" w:fill="auto"/>
          </w:tcPr>
          <w:p w14:paraId="04908956" w14:textId="77777777" w:rsidR="008E1E55" w:rsidRPr="00666B27" w:rsidRDefault="008E1E55" w:rsidP="001648F9">
            <w:pPr>
              <w:autoSpaceDE w:val="0"/>
              <w:autoSpaceDN w:val="0"/>
              <w:adjustRightInd w:val="0"/>
              <w:spacing w:after="0"/>
              <w:jc w:val="left"/>
              <w:rPr>
                <w:color w:val="000000"/>
                <w:sz w:val="19"/>
                <w:szCs w:val="19"/>
                <w:lang w:val="en-GB"/>
              </w:rPr>
            </w:pPr>
            <w:r>
              <w:rPr>
                <w:color w:val="000000"/>
                <w:sz w:val="19"/>
                <w:szCs w:val="19"/>
                <w:lang w:val="en-GB"/>
              </w:rPr>
              <w:t>Staff time to provide coordination support and strategic advice, and participate in events</w:t>
            </w:r>
          </w:p>
        </w:tc>
      </w:tr>
    </w:tbl>
    <w:p w14:paraId="3E9B37AA" w14:textId="77777777" w:rsidR="00C93DDF" w:rsidRDefault="00C93DDF">
      <w:pPr>
        <w:spacing w:after="0"/>
        <w:jc w:val="left"/>
        <w:rPr>
          <w:szCs w:val="20"/>
          <w:lang w:val="en-GB"/>
        </w:rPr>
      </w:pPr>
    </w:p>
    <w:p w14:paraId="258C83B9" w14:textId="77777777" w:rsidR="00DD7E89" w:rsidRDefault="00352E0D">
      <w:pPr>
        <w:spacing w:after="0"/>
        <w:jc w:val="left"/>
        <w:rPr>
          <w:szCs w:val="20"/>
          <w:lang w:val="en-GB"/>
        </w:rPr>
      </w:pPr>
      <w:r w:rsidRPr="00D856AB">
        <w:rPr>
          <w:szCs w:val="20"/>
          <w:lang w:val="en-GB"/>
        </w:rPr>
        <w:t xml:space="preserve">Details of the UNDP and DBSA budgets and co-financing </w:t>
      </w:r>
      <w:r w:rsidRPr="00E80FF5">
        <w:rPr>
          <w:szCs w:val="20"/>
          <w:lang w:val="en-GB"/>
        </w:rPr>
        <w:t>are provided in Annex H.</w:t>
      </w:r>
      <w:r w:rsidRPr="00D856AB">
        <w:rPr>
          <w:szCs w:val="20"/>
          <w:lang w:val="en-GB"/>
        </w:rPr>
        <w:t xml:space="preserve"> </w:t>
      </w:r>
    </w:p>
    <w:p w14:paraId="6E3E5E5D" w14:textId="77777777" w:rsidR="00DD7E89" w:rsidRDefault="00DD7E89">
      <w:pPr>
        <w:spacing w:after="0"/>
        <w:jc w:val="left"/>
        <w:rPr>
          <w:szCs w:val="20"/>
          <w:lang w:val="en-GB"/>
        </w:rPr>
      </w:pPr>
    </w:p>
    <w:p w14:paraId="2E7A6C2D" w14:textId="77777777" w:rsidR="00DD7E89" w:rsidRDefault="00DD7E89">
      <w:pPr>
        <w:spacing w:after="0"/>
        <w:jc w:val="left"/>
        <w:rPr>
          <w:szCs w:val="20"/>
          <w:lang w:val="en-GB"/>
        </w:rPr>
      </w:pPr>
      <w:r>
        <w:rPr>
          <w:szCs w:val="20"/>
          <w:lang w:val="en-GB"/>
        </w:rPr>
        <w:br w:type="page"/>
      </w:r>
    </w:p>
    <w:p w14:paraId="31B1AEFF" w14:textId="77777777" w:rsidR="007110F8" w:rsidRDefault="007110F8" w:rsidP="007110F8">
      <w:pPr>
        <w:spacing w:after="0"/>
        <w:rPr>
          <w:rFonts w:cs="Calibri"/>
          <w:szCs w:val="20"/>
          <w:lang w:val="en-GB"/>
        </w:rPr>
      </w:pPr>
    </w:p>
    <w:p w14:paraId="08934D00" w14:textId="068A38CA" w:rsidR="007110F8" w:rsidRPr="00D856AB" w:rsidRDefault="007110F8" w:rsidP="007110F8">
      <w:pPr>
        <w:pStyle w:val="Heading1"/>
        <w:spacing w:before="0"/>
        <w:ind w:left="720" w:hanging="720"/>
        <w:rPr>
          <w:rFonts w:ascii="Arial" w:hAnsi="Arial"/>
          <w:sz w:val="32"/>
        </w:rPr>
      </w:pPr>
      <w:bookmarkStart w:id="117" w:name="_Toc384826"/>
      <w:r>
        <w:rPr>
          <w:rFonts w:ascii="Arial" w:hAnsi="Arial"/>
          <w:sz w:val="32"/>
        </w:rPr>
        <w:t>Signatures</w:t>
      </w:r>
      <w:bookmarkEnd w:id="117"/>
    </w:p>
    <w:p w14:paraId="15FD9CBE" w14:textId="77777777" w:rsidR="007110F8" w:rsidRPr="00D856AB" w:rsidRDefault="007110F8" w:rsidP="007110F8">
      <w:pPr>
        <w:rPr>
          <w:lang w:val="en-GB"/>
        </w:rPr>
      </w:pPr>
    </w:p>
    <w:p w14:paraId="4DF6231A" w14:textId="77777777" w:rsidR="00DD7E89" w:rsidRDefault="00DD7E89">
      <w:pPr>
        <w:spacing w:after="0"/>
        <w:jc w:val="left"/>
        <w:rPr>
          <w:sz w:val="18"/>
          <w:szCs w:val="18"/>
          <w:lang w:val="en-GB"/>
        </w:rPr>
      </w:pPr>
    </w:p>
    <w:p w14:paraId="75A896D2" w14:textId="77777777" w:rsidR="00DD7E89" w:rsidRDefault="00DD7E89">
      <w:pPr>
        <w:spacing w:after="0"/>
        <w:jc w:val="left"/>
        <w:rPr>
          <w:sz w:val="18"/>
          <w:szCs w:val="18"/>
          <w:lang w:val="en-GB"/>
        </w:rPr>
      </w:pPr>
    </w:p>
    <w:p w14:paraId="54FC9F7D" w14:textId="77777777" w:rsidR="00DD7E89" w:rsidRDefault="00DD7E89">
      <w:pPr>
        <w:spacing w:after="0"/>
        <w:jc w:val="left"/>
        <w:rPr>
          <w:sz w:val="18"/>
          <w:szCs w:val="18"/>
          <w:lang w:val="en-GB"/>
        </w:rPr>
      </w:pPr>
    </w:p>
    <w:p w14:paraId="0119100F" w14:textId="77777777" w:rsidR="00DD7E89" w:rsidRDefault="00DD7E89">
      <w:pPr>
        <w:spacing w:after="0"/>
        <w:jc w:val="left"/>
        <w:rPr>
          <w:sz w:val="18"/>
          <w:szCs w:val="18"/>
          <w:lang w:val="en-GB"/>
        </w:rPr>
      </w:pPr>
    </w:p>
    <w:p w14:paraId="727E2CFF" w14:textId="77777777" w:rsidR="00DD7E89" w:rsidRDefault="00DD7E89">
      <w:pPr>
        <w:spacing w:after="0"/>
        <w:jc w:val="left"/>
        <w:rPr>
          <w:sz w:val="18"/>
          <w:szCs w:val="18"/>
          <w:lang w:val="en-GB"/>
        </w:rPr>
      </w:pPr>
    </w:p>
    <w:p w14:paraId="73D7309D" w14:textId="77777777" w:rsidR="00DD7E89" w:rsidRDefault="00DD7E89">
      <w:pPr>
        <w:spacing w:after="0"/>
        <w:jc w:val="left"/>
        <w:rPr>
          <w:sz w:val="18"/>
          <w:szCs w:val="18"/>
          <w:lang w:val="en-GB"/>
        </w:rPr>
      </w:pPr>
    </w:p>
    <w:p w14:paraId="05793488" w14:textId="77777777" w:rsidR="00DD7E89" w:rsidRDefault="00DD7E89">
      <w:pPr>
        <w:spacing w:after="0"/>
        <w:jc w:val="left"/>
        <w:rPr>
          <w:sz w:val="18"/>
          <w:szCs w:val="18"/>
          <w:lang w:val="en-GB"/>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35"/>
        <w:gridCol w:w="1620"/>
        <w:gridCol w:w="3600"/>
      </w:tblGrid>
      <w:tr w:rsidR="00DD7E89" w:rsidRPr="00D856AB" w14:paraId="6C692A77" w14:textId="77777777" w:rsidTr="00BC3BA8">
        <w:tc>
          <w:tcPr>
            <w:tcW w:w="9355" w:type="dxa"/>
            <w:gridSpan w:val="3"/>
            <w:shd w:val="clear" w:color="auto" w:fill="auto"/>
          </w:tcPr>
          <w:p w14:paraId="68DC745E" w14:textId="77777777" w:rsidR="00DD7E89" w:rsidRPr="00D856AB" w:rsidRDefault="00DD7E89" w:rsidP="00BC3BA8">
            <w:pPr>
              <w:spacing w:after="0"/>
              <w:jc w:val="left"/>
              <w:rPr>
                <w:rFonts w:cs="Arial"/>
                <w:b/>
                <w:smallCaps/>
                <w:szCs w:val="20"/>
                <w:lang w:val="en-GB"/>
              </w:rPr>
            </w:pPr>
            <w:r w:rsidRPr="00D856AB">
              <w:rPr>
                <w:rFonts w:cs="Arial"/>
                <w:b/>
                <w:smallCaps/>
                <w:szCs w:val="20"/>
                <w:lang w:val="en-GB"/>
              </w:rPr>
              <w:t>Signatures</w:t>
            </w:r>
          </w:p>
        </w:tc>
      </w:tr>
      <w:tr w:rsidR="00DD7E89" w:rsidRPr="00D856AB" w14:paraId="5DF99A32" w14:textId="77777777" w:rsidTr="00BC3BA8">
        <w:tc>
          <w:tcPr>
            <w:tcW w:w="4135" w:type="dxa"/>
            <w:shd w:val="clear" w:color="auto" w:fill="auto"/>
          </w:tcPr>
          <w:p w14:paraId="198EFBC9" w14:textId="77777777" w:rsidR="00DD7E89" w:rsidRPr="00D856AB" w:rsidRDefault="00DD7E89" w:rsidP="00BC3BA8">
            <w:pPr>
              <w:spacing w:after="0"/>
              <w:jc w:val="left"/>
              <w:rPr>
                <w:rFonts w:cs="Arial"/>
                <w:szCs w:val="20"/>
                <w:lang w:val="en-GB"/>
              </w:rPr>
            </w:pPr>
            <w:r w:rsidRPr="00D856AB">
              <w:rPr>
                <w:rFonts w:cs="Arial"/>
                <w:b/>
                <w:szCs w:val="20"/>
                <w:lang w:val="en-GB"/>
              </w:rPr>
              <w:t xml:space="preserve">Signature:  </w:t>
            </w:r>
            <w:r w:rsidRPr="00D856AB">
              <w:rPr>
                <w:rFonts w:cs="Arial"/>
                <w:szCs w:val="20"/>
                <w:lang w:val="en-GB"/>
              </w:rPr>
              <w:t>print name below</w:t>
            </w:r>
          </w:p>
          <w:p w14:paraId="1D5E1EDF" w14:textId="77777777" w:rsidR="00DD7E89" w:rsidRPr="00D856AB" w:rsidRDefault="00DD7E89" w:rsidP="00BC3BA8">
            <w:pPr>
              <w:spacing w:after="0"/>
              <w:jc w:val="left"/>
              <w:rPr>
                <w:rFonts w:cs="Arial"/>
                <w:szCs w:val="20"/>
                <w:lang w:val="en-GB"/>
              </w:rPr>
            </w:pPr>
          </w:p>
          <w:p w14:paraId="3ED3041D" w14:textId="77777777" w:rsidR="00DD7E89" w:rsidRPr="00D856AB" w:rsidRDefault="00DD7E89" w:rsidP="00BC3BA8">
            <w:pPr>
              <w:spacing w:after="0"/>
              <w:jc w:val="left"/>
              <w:rPr>
                <w:rFonts w:cs="Arial"/>
                <w:szCs w:val="20"/>
                <w:lang w:val="en-GB"/>
              </w:rPr>
            </w:pPr>
          </w:p>
          <w:p w14:paraId="4051A1BB" w14:textId="77777777" w:rsidR="00DD7E89" w:rsidRPr="00D856AB" w:rsidRDefault="00DD7E89" w:rsidP="00BC3BA8">
            <w:pPr>
              <w:spacing w:after="0"/>
              <w:jc w:val="left"/>
              <w:rPr>
                <w:rFonts w:cs="Arial"/>
                <w:b/>
                <w:szCs w:val="20"/>
                <w:lang w:val="en-GB"/>
              </w:rPr>
            </w:pPr>
          </w:p>
        </w:tc>
        <w:tc>
          <w:tcPr>
            <w:tcW w:w="1620" w:type="dxa"/>
            <w:shd w:val="clear" w:color="auto" w:fill="auto"/>
          </w:tcPr>
          <w:p w14:paraId="16B64A91" w14:textId="77777777" w:rsidR="00DD7E89" w:rsidRPr="00D856AB" w:rsidRDefault="00DD7E89" w:rsidP="00BC3BA8">
            <w:pPr>
              <w:spacing w:after="0"/>
              <w:jc w:val="left"/>
              <w:rPr>
                <w:rFonts w:cs="Arial"/>
                <w:b/>
                <w:szCs w:val="20"/>
                <w:lang w:val="en-GB"/>
              </w:rPr>
            </w:pPr>
            <w:r w:rsidRPr="00D856AB">
              <w:rPr>
                <w:rFonts w:cs="Arial"/>
                <w:b/>
                <w:szCs w:val="20"/>
                <w:lang w:val="en-GB"/>
              </w:rPr>
              <w:t>Agreed by Government</w:t>
            </w:r>
          </w:p>
        </w:tc>
        <w:tc>
          <w:tcPr>
            <w:tcW w:w="3600" w:type="dxa"/>
            <w:shd w:val="clear" w:color="auto" w:fill="auto"/>
          </w:tcPr>
          <w:p w14:paraId="6A576907" w14:textId="77777777" w:rsidR="00DD7E89" w:rsidRPr="00D856AB" w:rsidRDefault="00DD7E89" w:rsidP="00BC3BA8">
            <w:pPr>
              <w:spacing w:after="0"/>
              <w:jc w:val="left"/>
              <w:rPr>
                <w:rFonts w:cs="Arial"/>
                <w:b/>
                <w:szCs w:val="20"/>
                <w:lang w:val="en-GB"/>
              </w:rPr>
            </w:pPr>
            <w:r w:rsidRPr="00D856AB">
              <w:rPr>
                <w:rFonts w:cs="Arial"/>
                <w:b/>
                <w:szCs w:val="20"/>
                <w:lang w:val="en-GB"/>
              </w:rPr>
              <w:t>Date/Month/Year:</w:t>
            </w:r>
          </w:p>
          <w:p w14:paraId="36650EE8" w14:textId="77777777" w:rsidR="00DD7E89" w:rsidRPr="00D856AB" w:rsidRDefault="00DD7E89" w:rsidP="00BC3BA8">
            <w:pPr>
              <w:spacing w:after="0"/>
              <w:jc w:val="left"/>
              <w:rPr>
                <w:rFonts w:cs="Arial"/>
                <w:szCs w:val="20"/>
                <w:lang w:val="en-GB"/>
              </w:rPr>
            </w:pPr>
          </w:p>
        </w:tc>
      </w:tr>
      <w:tr w:rsidR="00DD7E89" w:rsidRPr="00D856AB" w14:paraId="37894C9C" w14:textId="77777777" w:rsidTr="00BC3BA8">
        <w:tc>
          <w:tcPr>
            <w:tcW w:w="4135" w:type="dxa"/>
            <w:shd w:val="clear" w:color="auto" w:fill="auto"/>
          </w:tcPr>
          <w:p w14:paraId="4B9D47AE" w14:textId="77777777" w:rsidR="00DD7E89" w:rsidRPr="00D856AB" w:rsidRDefault="00DD7E89" w:rsidP="00BC3BA8">
            <w:pPr>
              <w:spacing w:after="0"/>
              <w:jc w:val="left"/>
              <w:rPr>
                <w:rFonts w:cs="Arial"/>
                <w:szCs w:val="20"/>
                <w:lang w:val="en-GB"/>
              </w:rPr>
            </w:pPr>
            <w:r w:rsidRPr="00D856AB">
              <w:rPr>
                <w:rFonts w:cs="Arial"/>
                <w:b/>
                <w:szCs w:val="20"/>
                <w:lang w:val="en-GB"/>
              </w:rPr>
              <w:t xml:space="preserve">Signature:  </w:t>
            </w:r>
            <w:r w:rsidRPr="00D856AB">
              <w:rPr>
                <w:rFonts w:cs="Arial"/>
                <w:szCs w:val="20"/>
                <w:lang w:val="en-GB"/>
              </w:rPr>
              <w:t>print name below</w:t>
            </w:r>
          </w:p>
          <w:p w14:paraId="6BD3BE0B" w14:textId="77777777" w:rsidR="00DD7E89" w:rsidRPr="00D856AB" w:rsidRDefault="00DD7E89" w:rsidP="00BC3BA8">
            <w:pPr>
              <w:spacing w:after="0"/>
              <w:jc w:val="left"/>
              <w:rPr>
                <w:rFonts w:cs="Arial"/>
                <w:szCs w:val="20"/>
                <w:lang w:val="en-GB"/>
              </w:rPr>
            </w:pPr>
          </w:p>
          <w:p w14:paraId="352E920D" w14:textId="77777777" w:rsidR="00DD7E89" w:rsidRPr="00D856AB" w:rsidRDefault="00DD7E89" w:rsidP="00BC3BA8">
            <w:pPr>
              <w:spacing w:after="0"/>
              <w:jc w:val="left"/>
              <w:rPr>
                <w:rFonts w:cs="Arial"/>
                <w:szCs w:val="20"/>
                <w:lang w:val="en-GB"/>
              </w:rPr>
            </w:pPr>
          </w:p>
          <w:p w14:paraId="56A5BF7C" w14:textId="77777777" w:rsidR="00DD7E89" w:rsidRPr="00D856AB" w:rsidRDefault="00DD7E89" w:rsidP="00BC3BA8">
            <w:pPr>
              <w:spacing w:after="0"/>
              <w:jc w:val="left"/>
              <w:rPr>
                <w:rFonts w:cs="Arial"/>
                <w:b/>
                <w:szCs w:val="20"/>
                <w:lang w:val="en-GB"/>
              </w:rPr>
            </w:pPr>
          </w:p>
        </w:tc>
        <w:tc>
          <w:tcPr>
            <w:tcW w:w="1620" w:type="dxa"/>
            <w:shd w:val="clear" w:color="auto" w:fill="auto"/>
          </w:tcPr>
          <w:p w14:paraId="2FAFCBD1" w14:textId="52058BF7" w:rsidR="00DD7E89" w:rsidRPr="00D856AB" w:rsidRDefault="00DD7E89" w:rsidP="00BC3BA8">
            <w:pPr>
              <w:spacing w:after="0"/>
              <w:jc w:val="left"/>
              <w:rPr>
                <w:rFonts w:cs="Arial"/>
                <w:b/>
                <w:szCs w:val="20"/>
                <w:lang w:val="en-GB"/>
              </w:rPr>
            </w:pPr>
            <w:r w:rsidRPr="00D856AB">
              <w:rPr>
                <w:rFonts w:cs="Arial"/>
                <w:b/>
                <w:szCs w:val="20"/>
                <w:lang w:val="en-GB"/>
              </w:rPr>
              <w:t>Agreed by Implementing Partner</w:t>
            </w:r>
            <w:r>
              <w:rPr>
                <w:rFonts w:cs="Arial"/>
                <w:b/>
                <w:szCs w:val="20"/>
                <w:lang w:val="en-GB"/>
              </w:rPr>
              <w:t xml:space="preserve"> (DOE)</w:t>
            </w:r>
          </w:p>
        </w:tc>
        <w:tc>
          <w:tcPr>
            <w:tcW w:w="3600" w:type="dxa"/>
            <w:shd w:val="clear" w:color="auto" w:fill="auto"/>
          </w:tcPr>
          <w:p w14:paraId="062AED9E" w14:textId="77777777" w:rsidR="00DD7E89" w:rsidRPr="00D856AB" w:rsidRDefault="00DD7E89" w:rsidP="00BC3BA8">
            <w:pPr>
              <w:spacing w:after="0"/>
              <w:jc w:val="left"/>
              <w:rPr>
                <w:rFonts w:cs="Arial"/>
                <w:b/>
                <w:szCs w:val="20"/>
                <w:lang w:val="en-GB"/>
              </w:rPr>
            </w:pPr>
            <w:r w:rsidRPr="00D856AB">
              <w:rPr>
                <w:rFonts w:cs="Arial"/>
                <w:b/>
                <w:szCs w:val="20"/>
                <w:lang w:val="en-GB"/>
              </w:rPr>
              <w:t>Date/Month/Year:</w:t>
            </w:r>
          </w:p>
          <w:p w14:paraId="37EA6DF6" w14:textId="77777777" w:rsidR="00DD7E89" w:rsidRPr="00D856AB" w:rsidRDefault="00DD7E89" w:rsidP="00BC3BA8">
            <w:pPr>
              <w:spacing w:after="0"/>
              <w:jc w:val="left"/>
              <w:rPr>
                <w:rFonts w:cs="Arial"/>
                <w:b/>
                <w:szCs w:val="20"/>
                <w:lang w:val="en-GB"/>
              </w:rPr>
            </w:pPr>
          </w:p>
        </w:tc>
      </w:tr>
      <w:tr w:rsidR="00DD7E89" w:rsidRPr="00D856AB" w14:paraId="4C83B072" w14:textId="77777777" w:rsidTr="00BC3BA8">
        <w:tc>
          <w:tcPr>
            <w:tcW w:w="4135" w:type="dxa"/>
            <w:shd w:val="clear" w:color="auto" w:fill="auto"/>
          </w:tcPr>
          <w:p w14:paraId="294CD923" w14:textId="77777777" w:rsidR="00DD7E89" w:rsidRPr="00D856AB" w:rsidRDefault="00DD7E89" w:rsidP="00BC3BA8">
            <w:pPr>
              <w:spacing w:after="0"/>
              <w:jc w:val="left"/>
              <w:rPr>
                <w:rFonts w:cs="Arial"/>
                <w:szCs w:val="20"/>
                <w:lang w:val="en-GB"/>
              </w:rPr>
            </w:pPr>
            <w:r w:rsidRPr="00D856AB">
              <w:rPr>
                <w:rFonts w:cs="Arial"/>
                <w:b/>
                <w:szCs w:val="20"/>
                <w:lang w:val="en-GB"/>
              </w:rPr>
              <w:t xml:space="preserve">Signature:  </w:t>
            </w:r>
            <w:r w:rsidRPr="00D856AB">
              <w:rPr>
                <w:rFonts w:cs="Arial"/>
                <w:szCs w:val="20"/>
                <w:lang w:val="en-GB"/>
              </w:rPr>
              <w:t>print name below</w:t>
            </w:r>
          </w:p>
          <w:p w14:paraId="0432CCBD" w14:textId="77777777" w:rsidR="00DD7E89" w:rsidRPr="00D856AB" w:rsidRDefault="00DD7E89" w:rsidP="00BC3BA8">
            <w:pPr>
              <w:spacing w:after="0"/>
              <w:jc w:val="left"/>
              <w:rPr>
                <w:rFonts w:cs="Arial"/>
                <w:szCs w:val="20"/>
                <w:lang w:val="en-GB"/>
              </w:rPr>
            </w:pPr>
          </w:p>
          <w:p w14:paraId="2BE52AE7" w14:textId="77777777" w:rsidR="00DD7E89" w:rsidRPr="00D856AB" w:rsidRDefault="00DD7E89" w:rsidP="00BC3BA8">
            <w:pPr>
              <w:spacing w:after="0"/>
              <w:jc w:val="left"/>
              <w:rPr>
                <w:rFonts w:cs="Arial"/>
                <w:szCs w:val="20"/>
                <w:lang w:val="en-GB"/>
              </w:rPr>
            </w:pPr>
          </w:p>
          <w:p w14:paraId="11ABBB42" w14:textId="77777777" w:rsidR="00DD7E89" w:rsidRPr="00D856AB" w:rsidRDefault="00DD7E89" w:rsidP="00BC3BA8">
            <w:pPr>
              <w:spacing w:after="0"/>
              <w:jc w:val="left"/>
              <w:rPr>
                <w:rFonts w:cs="Arial"/>
                <w:b/>
                <w:szCs w:val="20"/>
                <w:lang w:val="en-GB"/>
              </w:rPr>
            </w:pPr>
          </w:p>
        </w:tc>
        <w:tc>
          <w:tcPr>
            <w:tcW w:w="1620" w:type="dxa"/>
            <w:shd w:val="clear" w:color="auto" w:fill="auto"/>
          </w:tcPr>
          <w:p w14:paraId="043B9691" w14:textId="77777777" w:rsidR="00DD7E89" w:rsidRPr="00D856AB" w:rsidRDefault="00DD7E89" w:rsidP="00BC3BA8">
            <w:pPr>
              <w:spacing w:after="0"/>
              <w:jc w:val="left"/>
              <w:rPr>
                <w:rFonts w:cs="Arial"/>
                <w:b/>
                <w:szCs w:val="20"/>
                <w:lang w:val="en-GB"/>
              </w:rPr>
            </w:pPr>
            <w:r w:rsidRPr="00D856AB">
              <w:rPr>
                <w:rFonts w:cs="Arial"/>
                <w:b/>
                <w:szCs w:val="20"/>
                <w:lang w:val="en-GB"/>
              </w:rPr>
              <w:t>Agreed by UNDP</w:t>
            </w:r>
          </w:p>
        </w:tc>
        <w:tc>
          <w:tcPr>
            <w:tcW w:w="3600" w:type="dxa"/>
            <w:shd w:val="clear" w:color="auto" w:fill="auto"/>
          </w:tcPr>
          <w:p w14:paraId="7D0BE601" w14:textId="77777777" w:rsidR="00DD7E89" w:rsidRPr="00D856AB" w:rsidRDefault="00DD7E89" w:rsidP="00BC3BA8">
            <w:pPr>
              <w:spacing w:after="0"/>
              <w:jc w:val="left"/>
              <w:rPr>
                <w:rFonts w:cs="Arial"/>
                <w:b/>
                <w:szCs w:val="20"/>
                <w:lang w:val="en-GB"/>
              </w:rPr>
            </w:pPr>
            <w:r w:rsidRPr="00D856AB">
              <w:rPr>
                <w:rFonts w:cs="Arial"/>
                <w:b/>
                <w:szCs w:val="20"/>
                <w:lang w:val="en-GB"/>
              </w:rPr>
              <w:t>Date/Month/Year:</w:t>
            </w:r>
          </w:p>
        </w:tc>
      </w:tr>
      <w:tr w:rsidR="00DD7E89" w:rsidRPr="00D856AB" w14:paraId="283EB528" w14:textId="77777777" w:rsidTr="00BC3BA8">
        <w:tc>
          <w:tcPr>
            <w:tcW w:w="4135" w:type="dxa"/>
            <w:shd w:val="clear" w:color="auto" w:fill="auto"/>
          </w:tcPr>
          <w:p w14:paraId="0693F65B" w14:textId="77777777" w:rsidR="00DD7E89" w:rsidRPr="00D856AB" w:rsidRDefault="00DD7E89" w:rsidP="00DD7E89">
            <w:pPr>
              <w:spacing w:after="0"/>
              <w:jc w:val="left"/>
              <w:rPr>
                <w:rFonts w:cs="Arial"/>
                <w:szCs w:val="20"/>
                <w:lang w:val="en-GB"/>
              </w:rPr>
            </w:pPr>
            <w:r w:rsidRPr="00D856AB">
              <w:rPr>
                <w:rFonts w:cs="Arial"/>
                <w:b/>
                <w:szCs w:val="20"/>
                <w:lang w:val="en-GB"/>
              </w:rPr>
              <w:t xml:space="preserve">Signature:  </w:t>
            </w:r>
            <w:r w:rsidRPr="00D856AB">
              <w:rPr>
                <w:rFonts w:cs="Arial"/>
                <w:szCs w:val="20"/>
                <w:lang w:val="en-GB"/>
              </w:rPr>
              <w:t>print name below</w:t>
            </w:r>
          </w:p>
          <w:p w14:paraId="755EA7F2" w14:textId="77777777" w:rsidR="00DD7E89" w:rsidRPr="00D856AB" w:rsidRDefault="00DD7E89" w:rsidP="00DD7E89">
            <w:pPr>
              <w:spacing w:after="0"/>
              <w:jc w:val="left"/>
              <w:rPr>
                <w:rFonts w:cs="Arial"/>
                <w:szCs w:val="20"/>
                <w:lang w:val="en-GB"/>
              </w:rPr>
            </w:pPr>
          </w:p>
          <w:p w14:paraId="4B5DD32B" w14:textId="77777777" w:rsidR="00DD7E89" w:rsidRPr="00D856AB" w:rsidRDefault="00DD7E89" w:rsidP="00DD7E89">
            <w:pPr>
              <w:spacing w:after="0"/>
              <w:jc w:val="left"/>
              <w:rPr>
                <w:rFonts w:cs="Arial"/>
                <w:szCs w:val="20"/>
                <w:lang w:val="en-GB"/>
              </w:rPr>
            </w:pPr>
          </w:p>
          <w:p w14:paraId="1D292172" w14:textId="77777777" w:rsidR="00DD7E89" w:rsidRPr="00D856AB" w:rsidRDefault="00DD7E89" w:rsidP="00DD7E89">
            <w:pPr>
              <w:spacing w:after="0"/>
              <w:jc w:val="left"/>
              <w:rPr>
                <w:rFonts w:cs="Arial"/>
                <w:b/>
                <w:szCs w:val="20"/>
                <w:lang w:val="en-GB"/>
              </w:rPr>
            </w:pPr>
          </w:p>
        </w:tc>
        <w:tc>
          <w:tcPr>
            <w:tcW w:w="1620" w:type="dxa"/>
            <w:shd w:val="clear" w:color="auto" w:fill="auto"/>
          </w:tcPr>
          <w:p w14:paraId="4DF4E3DC" w14:textId="05DAC1E1" w:rsidR="00DD7E89" w:rsidRPr="00D856AB" w:rsidRDefault="00DD7E89" w:rsidP="00DD7E89">
            <w:pPr>
              <w:spacing w:after="0"/>
              <w:jc w:val="left"/>
              <w:rPr>
                <w:rFonts w:cs="Arial"/>
                <w:b/>
                <w:szCs w:val="20"/>
                <w:lang w:val="en-GB"/>
              </w:rPr>
            </w:pPr>
            <w:r w:rsidRPr="00D856AB">
              <w:rPr>
                <w:rFonts w:cs="Arial"/>
                <w:b/>
                <w:szCs w:val="20"/>
                <w:lang w:val="en-GB"/>
              </w:rPr>
              <w:t xml:space="preserve">Agreed by </w:t>
            </w:r>
            <w:r>
              <w:rPr>
                <w:rFonts w:cs="Arial"/>
                <w:b/>
                <w:szCs w:val="20"/>
                <w:lang w:val="en-GB"/>
              </w:rPr>
              <w:t>DBSA</w:t>
            </w:r>
          </w:p>
        </w:tc>
        <w:tc>
          <w:tcPr>
            <w:tcW w:w="3600" w:type="dxa"/>
            <w:shd w:val="clear" w:color="auto" w:fill="auto"/>
          </w:tcPr>
          <w:p w14:paraId="46D659C5" w14:textId="2CEDE7F4" w:rsidR="00DD7E89" w:rsidRPr="00D856AB" w:rsidRDefault="00DD7E89" w:rsidP="00DD7E89">
            <w:pPr>
              <w:spacing w:after="0"/>
              <w:jc w:val="left"/>
              <w:rPr>
                <w:rFonts w:cs="Arial"/>
                <w:b/>
                <w:szCs w:val="20"/>
                <w:lang w:val="en-GB"/>
              </w:rPr>
            </w:pPr>
            <w:r w:rsidRPr="00D856AB">
              <w:rPr>
                <w:rFonts w:cs="Arial"/>
                <w:b/>
                <w:szCs w:val="20"/>
                <w:lang w:val="en-GB"/>
              </w:rPr>
              <w:t>Date/Month/Year:</w:t>
            </w:r>
          </w:p>
        </w:tc>
      </w:tr>
    </w:tbl>
    <w:p w14:paraId="73BE5C00" w14:textId="77777777" w:rsidR="00DD7E89" w:rsidRDefault="00DD7E89">
      <w:pPr>
        <w:spacing w:after="0"/>
        <w:jc w:val="left"/>
        <w:rPr>
          <w:sz w:val="18"/>
          <w:szCs w:val="18"/>
          <w:lang w:val="en-GB"/>
        </w:rPr>
      </w:pPr>
    </w:p>
    <w:p w14:paraId="1E5BCFBE" w14:textId="15E0FFB4" w:rsidR="004841B6" w:rsidRPr="00D856AB" w:rsidRDefault="004841B6">
      <w:pPr>
        <w:spacing w:after="0"/>
        <w:jc w:val="left"/>
        <w:rPr>
          <w:lang w:val="en-GB"/>
        </w:rPr>
      </w:pPr>
      <w:r w:rsidRPr="00D856AB">
        <w:rPr>
          <w:sz w:val="18"/>
          <w:szCs w:val="18"/>
          <w:lang w:val="en-GB"/>
        </w:rPr>
        <w:br w:type="page"/>
      </w:r>
    </w:p>
    <w:bookmarkEnd w:id="116"/>
    <w:p w14:paraId="783874C0" w14:textId="237B344E" w:rsidR="00A94FFC" w:rsidRPr="00D856AB" w:rsidRDefault="00A94FFC" w:rsidP="00E223D9">
      <w:pPr>
        <w:jc w:val="left"/>
        <w:rPr>
          <w:szCs w:val="20"/>
          <w:lang w:val="en-GB"/>
        </w:rPr>
        <w:sectPr w:rsidR="00A94FFC" w:rsidRPr="00D856AB" w:rsidSect="00BA3966">
          <w:headerReference w:type="default" r:id="rId75"/>
          <w:footerReference w:type="default" r:id="rId76"/>
          <w:pgSz w:w="12240" w:h="15840" w:code="1"/>
          <w:pgMar w:top="1440" w:right="1134" w:bottom="1440" w:left="1134" w:header="720" w:footer="432" w:gutter="0"/>
          <w:cols w:space="708"/>
          <w:docGrid w:linePitch="360"/>
        </w:sectPr>
      </w:pPr>
    </w:p>
    <w:p w14:paraId="28E3E7DB" w14:textId="78A38797" w:rsidR="003E3ABA" w:rsidRPr="00D856AB" w:rsidRDefault="003E3ABA" w:rsidP="003D09AA">
      <w:pPr>
        <w:pStyle w:val="Heading1"/>
        <w:spacing w:before="0"/>
        <w:ind w:left="720" w:hanging="720"/>
        <w:rPr>
          <w:rFonts w:ascii="Arial" w:hAnsi="Arial"/>
          <w:sz w:val="32"/>
        </w:rPr>
      </w:pPr>
      <w:bookmarkStart w:id="118" w:name="_Toc497848315"/>
      <w:bookmarkStart w:id="119" w:name="_Toc384827"/>
      <w:r w:rsidRPr="00D856AB">
        <w:rPr>
          <w:rFonts w:ascii="Arial" w:hAnsi="Arial"/>
          <w:sz w:val="32"/>
        </w:rPr>
        <w:lastRenderedPageBreak/>
        <w:t>Annexes</w:t>
      </w:r>
      <w:bookmarkEnd w:id="118"/>
      <w:bookmarkEnd w:id="119"/>
    </w:p>
    <w:p w14:paraId="555D948B" w14:textId="45F31EDA" w:rsidR="003D09AA" w:rsidRPr="00D856AB" w:rsidRDefault="003D09AA" w:rsidP="003D09AA">
      <w:pPr>
        <w:rPr>
          <w:lang w:val="en-GB"/>
        </w:rPr>
      </w:pPr>
    </w:p>
    <w:p w14:paraId="1AF370BB" w14:textId="77777777" w:rsidR="001E1DBB" w:rsidRPr="00D856AB" w:rsidRDefault="001E1DBB" w:rsidP="003D09AA">
      <w:pPr>
        <w:rPr>
          <w:lang w:val="en-GB"/>
        </w:rPr>
      </w:pPr>
    </w:p>
    <w:p w14:paraId="37A74C53" w14:textId="23A6458D" w:rsidR="00483627" w:rsidRPr="00D856AB" w:rsidRDefault="003D09AA" w:rsidP="004D4B56">
      <w:pPr>
        <w:pStyle w:val="ListParagraph"/>
        <w:numPr>
          <w:ilvl w:val="0"/>
          <w:numId w:val="4"/>
        </w:numPr>
        <w:spacing w:after="60"/>
        <w:ind w:left="426" w:hanging="426"/>
        <w:rPr>
          <w:rFonts w:ascii="Calibri" w:hAnsi="Calibri"/>
          <w:sz w:val="20"/>
          <w:szCs w:val="20"/>
          <w:lang w:val="en-GB"/>
        </w:rPr>
      </w:pPr>
      <w:r w:rsidRPr="00D856AB">
        <w:rPr>
          <w:rFonts w:ascii="Calibri" w:hAnsi="Calibri"/>
          <w:sz w:val="20"/>
          <w:szCs w:val="20"/>
          <w:lang w:val="en-GB"/>
        </w:rPr>
        <w:t>Multi-</w:t>
      </w:r>
      <w:r w:rsidR="00BA3FBC" w:rsidRPr="00D856AB">
        <w:rPr>
          <w:rFonts w:ascii="Calibri" w:hAnsi="Calibri"/>
          <w:sz w:val="20"/>
          <w:szCs w:val="20"/>
          <w:lang w:val="en-GB"/>
        </w:rPr>
        <w:t xml:space="preserve">year </w:t>
      </w:r>
      <w:r w:rsidR="00346DFA" w:rsidRPr="00C45283">
        <w:rPr>
          <w:rFonts w:ascii="Calibri" w:hAnsi="Calibri"/>
          <w:noProof/>
          <w:sz w:val="20"/>
          <w:szCs w:val="20"/>
          <w:lang w:val="en-GB"/>
        </w:rPr>
        <w:t>w</w:t>
      </w:r>
      <w:r w:rsidR="003E3ABA" w:rsidRPr="00C45283">
        <w:rPr>
          <w:rFonts w:ascii="Calibri" w:hAnsi="Calibri"/>
          <w:noProof/>
          <w:sz w:val="20"/>
          <w:szCs w:val="20"/>
          <w:lang w:val="en-GB"/>
        </w:rPr>
        <w:t>orkplan</w:t>
      </w:r>
    </w:p>
    <w:p w14:paraId="3D0A1400" w14:textId="2737847D" w:rsidR="00F9058A" w:rsidRPr="00D856AB" w:rsidRDefault="005600C2" w:rsidP="004D4B56">
      <w:pPr>
        <w:pStyle w:val="ListParagraph"/>
        <w:numPr>
          <w:ilvl w:val="0"/>
          <w:numId w:val="4"/>
        </w:numPr>
        <w:spacing w:after="60"/>
        <w:ind w:left="426" w:hanging="426"/>
        <w:rPr>
          <w:rFonts w:ascii="Calibri" w:hAnsi="Calibri"/>
          <w:sz w:val="20"/>
          <w:szCs w:val="20"/>
          <w:lang w:val="en-GB"/>
        </w:rPr>
      </w:pPr>
      <w:r w:rsidRPr="00D856AB">
        <w:rPr>
          <w:rFonts w:ascii="Calibri" w:hAnsi="Calibri"/>
          <w:sz w:val="20"/>
          <w:szCs w:val="20"/>
          <w:lang w:val="en-GB"/>
        </w:rPr>
        <w:t>Consultancies and subcontracts</w:t>
      </w:r>
      <w:r w:rsidR="00916118">
        <w:rPr>
          <w:rFonts w:ascii="Calibri" w:hAnsi="Calibri"/>
          <w:sz w:val="20"/>
          <w:szCs w:val="20"/>
          <w:lang w:val="en-GB"/>
        </w:rPr>
        <w:t xml:space="preserve"> (DBSA-managed)</w:t>
      </w:r>
    </w:p>
    <w:p w14:paraId="3094D852" w14:textId="7C99043D" w:rsidR="00F9058A" w:rsidRPr="00D856AB" w:rsidRDefault="00F9058A" w:rsidP="004D4B56">
      <w:pPr>
        <w:pStyle w:val="ListParagraph"/>
        <w:numPr>
          <w:ilvl w:val="0"/>
          <w:numId w:val="4"/>
        </w:numPr>
        <w:spacing w:after="60"/>
        <w:ind w:left="426" w:hanging="426"/>
        <w:rPr>
          <w:rFonts w:ascii="Calibri" w:hAnsi="Calibri"/>
          <w:sz w:val="20"/>
          <w:szCs w:val="20"/>
          <w:lang w:val="en-GB"/>
        </w:rPr>
      </w:pPr>
      <w:r w:rsidRPr="00D856AB">
        <w:rPr>
          <w:rFonts w:ascii="Calibri" w:hAnsi="Calibri"/>
          <w:sz w:val="20"/>
          <w:szCs w:val="20"/>
          <w:lang w:val="en-GB"/>
        </w:rPr>
        <w:t>Terms of Reference</w:t>
      </w:r>
      <w:r w:rsidR="005600C2" w:rsidRPr="00D856AB">
        <w:rPr>
          <w:rFonts w:ascii="Calibri" w:hAnsi="Calibri"/>
          <w:sz w:val="20"/>
          <w:szCs w:val="20"/>
          <w:lang w:val="en-GB"/>
        </w:rPr>
        <w:t xml:space="preserve"> </w:t>
      </w:r>
      <w:r w:rsidR="00346DFA" w:rsidRPr="00D856AB">
        <w:rPr>
          <w:rFonts w:ascii="Calibri" w:hAnsi="Calibri"/>
          <w:sz w:val="20"/>
          <w:szCs w:val="20"/>
          <w:lang w:val="en-GB"/>
        </w:rPr>
        <w:t>of P</w:t>
      </w:r>
      <w:r w:rsidR="00916118">
        <w:rPr>
          <w:rFonts w:ascii="Calibri" w:hAnsi="Calibri"/>
          <w:sz w:val="20"/>
          <w:szCs w:val="20"/>
          <w:lang w:val="en-GB"/>
        </w:rPr>
        <w:t>SC and staff</w:t>
      </w:r>
    </w:p>
    <w:p w14:paraId="7C2228D4" w14:textId="51DCA1D3" w:rsidR="00FC59B8" w:rsidRPr="00D856AB" w:rsidRDefault="00FC59B8" w:rsidP="004D4B56">
      <w:pPr>
        <w:pStyle w:val="ListParagraph"/>
        <w:numPr>
          <w:ilvl w:val="0"/>
          <w:numId w:val="4"/>
        </w:numPr>
        <w:spacing w:after="60"/>
        <w:ind w:left="425" w:hanging="425"/>
        <w:rPr>
          <w:rFonts w:ascii="Calibri" w:hAnsi="Calibri"/>
          <w:sz w:val="20"/>
          <w:szCs w:val="20"/>
          <w:lang w:val="en-GB"/>
        </w:rPr>
      </w:pPr>
      <w:r w:rsidRPr="00D856AB">
        <w:rPr>
          <w:rFonts w:ascii="Calibri" w:hAnsi="Calibri"/>
          <w:sz w:val="20"/>
          <w:szCs w:val="20"/>
          <w:lang w:val="en-GB"/>
        </w:rPr>
        <w:t xml:space="preserve">Gender </w:t>
      </w:r>
      <w:r w:rsidR="00916118">
        <w:rPr>
          <w:rFonts w:ascii="Calibri" w:hAnsi="Calibri"/>
          <w:sz w:val="20"/>
          <w:szCs w:val="20"/>
          <w:lang w:val="en-GB"/>
        </w:rPr>
        <w:t>a</w:t>
      </w:r>
      <w:r w:rsidRPr="00D856AB">
        <w:rPr>
          <w:rFonts w:ascii="Calibri" w:hAnsi="Calibri"/>
          <w:sz w:val="20"/>
          <w:szCs w:val="20"/>
          <w:lang w:val="en-GB"/>
        </w:rPr>
        <w:t xml:space="preserve">nalysis and </w:t>
      </w:r>
      <w:r w:rsidR="00916118">
        <w:rPr>
          <w:rFonts w:ascii="Calibri" w:hAnsi="Calibri"/>
          <w:sz w:val="20"/>
          <w:szCs w:val="20"/>
          <w:lang w:val="en-GB"/>
        </w:rPr>
        <w:t>a</w:t>
      </w:r>
      <w:r w:rsidRPr="00D856AB">
        <w:rPr>
          <w:rFonts w:ascii="Calibri" w:hAnsi="Calibri"/>
          <w:sz w:val="20"/>
          <w:szCs w:val="20"/>
          <w:lang w:val="en-GB"/>
        </w:rPr>
        <w:t xml:space="preserve">ction </w:t>
      </w:r>
      <w:r w:rsidR="00916118">
        <w:rPr>
          <w:rFonts w:ascii="Calibri" w:hAnsi="Calibri"/>
          <w:sz w:val="20"/>
          <w:szCs w:val="20"/>
          <w:lang w:val="en-GB"/>
        </w:rPr>
        <w:t>p</w:t>
      </w:r>
      <w:r w:rsidRPr="00D856AB">
        <w:rPr>
          <w:rFonts w:ascii="Calibri" w:hAnsi="Calibri"/>
          <w:sz w:val="20"/>
          <w:szCs w:val="20"/>
          <w:lang w:val="en-GB"/>
        </w:rPr>
        <w:t>lan</w:t>
      </w:r>
    </w:p>
    <w:p w14:paraId="519E4026" w14:textId="1AC20931" w:rsidR="00BA3FBC" w:rsidRPr="00D856AB" w:rsidRDefault="00346DFA" w:rsidP="004D4B56">
      <w:pPr>
        <w:pStyle w:val="ListParagraph"/>
        <w:numPr>
          <w:ilvl w:val="0"/>
          <w:numId w:val="4"/>
        </w:numPr>
        <w:spacing w:after="60"/>
        <w:ind w:left="426" w:hanging="426"/>
        <w:rPr>
          <w:rFonts w:ascii="Calibri" w:hAnsi="Calibri"/>
          <w:sz w:val="20"/>
          <w:szCs w:val="20"/>
          <w:lang w:val="en-GB"/>
        </w:rPr>
      </w:pPr>
      <w:r w:rsidRPr="00D856AB">
        <w:rPr>
          <w:rFonts w:ascii="Calibri" w:hAnsi="Calibri"/>
          <w:sz w:val="20"/>
          <w:szCs w:val="20"/>
          <w:lang w:val="en-GB"/>
        </w:rPr>
        <w:t xml:space="preserve">Baseline conditions on markets, stakeholders, policy </w:t>
      </w:r>
      <w:r w:rsidRPr="00C45283">
        <w:rPr>
          <w:rFonts w:ascii="Calibri" w:hAnsi="Calibri"/>
          <w:noProof/>
          <w:sz w:val="20"/>
          <w:szCs w:val="20"/>
          <w:lang w:val="en-GB"/>
        </w:rPr>
        <w:t>and</w:t>
      </w:r>
      <w:r w:rsidRPr="00D856AB">
        <w:rPr>
          <w:rFonts w:ascii="Calibri" w:hAnsi="Calibri"/>
          <w:sz w:val="20"/>
          <w:szCs w:val="20"/>
          <w:lang w:val="en-GB"/>
        </w:rPr>
        <w:t xml:space="preserve"> regulations for LEDs and distribution transformers</w:t>
      </w:r>
    </w:p>
    <w:p w14:paraId="6106E04A" w14:textId="77777777" w:rsidR="00554B8B" w:rsidRPr="00D856AB" w:rsidRDefault="00554B8B" w:rsidP="004D4B56">
      <w:pPr>
        <w:pStyle w:val="ListParagraph"/>
        <w:numPr>
          <w:ilvl w:val="0"/>
          <w:numId w:val="4"/>
        </w:numPr>
        <w:spacing w:after="60"/>
        <w:ind w:left="426" w:hanging="426"/>
        <w:rPr>
          <w:rFonts w:ascii="Calibri" w:hAnsi="Calibri"/>
          <w:sz w:val="20"/>
          <w:szCs w:val="20"/>
          <w:lang w:val="en-GB"/>
        </w:rPr>
      </w:pPr>
      <w:r w:rsidRPr="00D856AB">
        <w:rPr>
          <w:rFonts w:ascii="Calibri" w:hAnsi="Calibri"/>
          <w:sz w:val="20"/>
          <w:szCs w:val="20"/>
          <w:lang w:val="en-GB"/>
        </w:rPr>
        <w:t>GEF Core Indicators and calculation of greenhouse gas emission reduction</w:t>
      </w:r>
    </w:p>
    <w:p w14:paraId="5F9F3F20" w14:textId="278C7089" w:rsidR="00483627" w:rsidRPr="00D856AB" w:rsidRDefault="00554B8B" w:rsidP="004D4B56">
      <w:pPr>
        <w:pStyle w:val="ListParagraph"/>
        <w:numPr>
          <w:ilvl w:val="0"/>
          <w:numId w:val="4"/>
        </w:numPr>
        <w:spacing w:after="60"/>
        <w:ind w:left="426" w:hanging="426"/>
        <w:rPr>
          <w:rFonts w:ascii="Calibri" w:hAnsi="Calibri"/>
          <w:sz w:val="20"/>
          <w:szCs w:val="20"/>
          <w:lang w:val="en-GB"/>
        </w:rPr>
      </w:pPr>
      <w:r w:rsidRPr="00D856AB">
        <w:rPr>
          <w:rFonts w:ascii="Calibri" w:hAnsi="Calibri"/>
          <w:sz w:val="20"/>
          <w:szCs w:val="20"/>
          <w:lang w:val="en-GB"/>
        </w:rPr>
        <w:t>Stakeholder engagement and communication plan</w:t>
      </w:r>
    </w:p>
    <w:p w14:paraId="399227D1" w14:textId="77777777" w:rsidR="00554B8B" w:rsidRPr="00D856AB" w:rsidRDefault="00554B8B" w:rsidP="004D4B56">
      <w:pPr>
        <w:pStyle w:val="ListParagraph"/>
        <w:numPr>
          <w:ilvl w:val="0"/>
          <w:numId w:val="4"/>
        </w:numPr>
        <w:spacing w:after="60"/>
        <w:ind w:left="425" w:hanging="425"/>
        <w:rPr>
          <w:rFonts w:ascii="Calibri" w:hAnsi="Calibri"/>
          <w:sz w:val="20"/>
          <w:szCs w:val="20"/>
          <w:lang w:val="en-GB"/>
        </w:rPr>
      </w:pPr>
      <w:r w:rsidRPr="00D856AB">
        <w:rPr>
          <w:rFonts w:ascii="Calibri" w:hAnsi="Calibri"/>
          <w:sz w:val="20"/>
          <w:szCs w:val="20"/>
          <w:lang w:val="en-GB"/>
        </w:rPr>
        <w:t>Additional budget and co-financing tables</w:t>
      </w:r>
    </w:p>
    <w:p w14:paraId="370E550B" w14:textId="4350E19C" w:rsidR="00554B8B" w:rsidRPr="00D856AB" w:rsidRDefault="00391BBD" w:rsidP="004D4B56">
      <w:pPr>
        <w:pStyle w:val="ListParagraph"/>
        <w:numPr>
          <w:ilvl w:val="0"/>
          <w:numId w:val="4"/>
        </w:numPr>
        <w:spacing w:after="60"/>
        <w:ind w:left="425" w:hanging="425"/>
        <w:rPr>
          <w:rFonts w:ascii="Calibri" w:hAnsi="Calibri"/>
          <w:sz w:val="20"/>
          <w:szCs w:val="20"/>
          <w:lang w:val="en-GB"/>
        </w:rPr>
      </w:pPr>
      <w:r>
        <w:rPr>
          <w:rFonts w:ascii="Calibri" w:hAnsi="Calibri"/>
          <w:sz w:val="20"/>
          <w:szCs w:val="20"/>
          <w:lang w:val="en-GB"/>
        </w:rPr>
        <w:t xml:space="preserve">DBSA </w:t>
      </w:r>
      <w:r w:rsidR="00554B8B" w:rsidRPr="00D856AB">
        <w:rPr>
          <w:rFonts w:ascii="Calibri" w:hAnsi="Calibri"/>
          <w:sz w:val="20"/>
          <w:szCs w:val="20"/>
          <w:lang w:val="en-GB"/>
        </w:rPr>
        <w:t>Social and Environmental and Social Screening</w:t>
      </w:r>
    </w:p>
    <w:p w14:paraId="3BE151DA" w14:textId="642D55AF" w:rsidR="00554B8B" w:rsidRPr="00D856AB" w:rsidRDefault="00BC3BA8" w:rsidP="004D4B56">
      <w:pPr>
        <w:pStyle w:val="ListParagraph"/>
        <w:numPr>
          <w:ilvl w:val="0"/>
          <w:numId w:val="4"/>
        </w:numPr>
        <w:spacing w:after="60"/>
        <w:ind w:left="425" w:hanging="425"/>
        <w:rPr>
          <w:rFonts w:ascii="Calibri" w:hAnsi="Calibri"/>
          <w:sz w:val="20"/>
          <w:szCs w:val="20"/>
          <w:lang w:val="en-GB"/>
        </w:rPr>
      </w:pPr>
      <w:r>
        <w:rPr>
          <w:rFonts w:ascii="Calibri" w:hAnsi="Calibri"/>
          <w:sz w:val="20"/>
          <w:szCs w:val="20"/>
          <w:lang w:val="en-GB"/>
        </w:rPr>
        <w:t>Risk mitigation plan</w:t>
      </w:r>
    </w:p>
    <w:p w14:paraId="59FEA73A" w14:textId="161FFCAE" w:rsidR="00554B8B" w:rsidRPr="00D856AB" w:rsidRDefault="00BC3BA8" w:rsidP="004D4B56">
      <w:pPr>
        <w:pStyle w:val="ListParagraph"/>
        <w:numPr>
          <w:ilvl w:val="0"/>
          <w:numId w:val="4"/>
        </w:numPr>
        <w:spacing w:after="60"/>
        <w:ind w:left="425" w:hanging="425"/>
        <w:rPr>
          <w:rFonts w:ascii="Calibri" w:hAnsi="Calibri"/>
          <w:sz w:val="20"/>
          <w:szCs w:val="20"/>
          <w:lang w:val="en-GB"/>
        </w:rPr>
      </w:pPr>
      <w:r w:rsidRPr="00D856AB">
        <w:rPr>
          <w:rFonts w:ascii="Calibri" w:hAnsi="Calibri"/>
          <w:sz w:val="20"/>
          <w:szCs w:val="20"/>
          <w:lang w:val="en-GB"/>
        </w:rPr>
        <w:t>Agreements</w:t>
      </w:r>
    </w:p>
    <w:p w14:paraId="51C6046C" w14:textId="1896A98A" w:rsidR="00554B8B" w:rsidRPr="00D856AB" w:rsidRDefault="00554B8B" w:rsidP="00554B8B">
      <w:pPr>
        <w:rPr>
          <w:szCs w:val="20"/>
          <w:lang w:val="en-GB"/>
        </w:rPr>
      </w:pPr>
    </w:p>
    <w:p w14:paraId="472ECD9C" w14:textId="77777777" w:rsidR="00E716B2" w:rsidRPr="00D856AB" w:rsidRDefault="00E716B2" w:rsidP="00554B8B">
      <w:pPr>
        <w:rPr>
          <w:szCs w:val="20"/>
          <w:lang w:val="en-GB"/>
        </w:rPr>
        <w:sectPr w:rsidR="00E716B2" w:rsidRPr="00D856AB" w:rsidSect="00346DFA">
          <w:pgSz w:w="12240" w:h="15840" w:code="1"/>
          <w:pgMar w:top="1440" w:right="1134" w:bottom="1440" w:left="1134" w:header="720" w:footer="720" w:gutter="0"/>
          <w:cols w:space="720"/>
          <w:docGrid w:linePitch="360"/>
        </w:sectPr>
      </w:pPr>
    </w:p>
    <w:p w14:paraId="66F2C0FD" w14:textId="42DA2E4B" w:rsidR="00E716B2" w:rsidRPr="00D856AB" w:rsidRDefault="00E716B2" w:rsidP="00E716B2">
      <w:pPr>
        <w:ind w:left="-567"/>
        <w:rPr>
          <w:szCs w:val="20"/>
          <w:lang w:val="en-GB"/>
        </w:rPr>
      </w:pPr>
    </w:p>
    <w:p w14:paraId="269AE8A8" w14:textId="77777777" w:rsidR="003E3ABA" w:rsidRPr="00D856AB" w:rsidRDefault="003E3ABA" w:rsidP="003B2A79">
      <w:pPr>
        <w:ind w:left="1080"/>
        <w:rPr>
          <w:szCs w:val="20"/>
          <w:lang w:val="en-GB"/>
        </w:rPr>
      </w:pPr>
    </w:p>
    <w:p w14:paraId="441EC96D" w14:textId="2CA58363" w:rsidR="009750B4" w:rsidRPr="00D856AB" w:rsidRDefault="003E3ABA" w:rsidP="00503021">
      <w:pPr>
        <w:pStyle w:val="HeadingA"/>
        <w:ind w:left="1701" w:hanging="1701"/>
      </w:pPr>
      <w:bookmarkStart w:id="120" w:name="_Toc384828"/>
      <w:r w:rsidRPr="00D856AB">
        <w:t>Multi</w:t>
      </w:r>
      <w:r w:rsidR="00346DFA" w:rsidRPr="00D856AB">
        <w:t>-</w:t>
      </w:r>
      <w:r w:rsidRPr="00D856AB">
        <w:t>Year Work Plan</w:t>
      </w:r>
      <w:bookmarkEnd w:id="120"/>
    </w:p>
    <w:p w14:paraId="6C2227EC" w14:textId="493F92AA" w:rsidR="00072CB3" w:rsidRPr="00D856AB" w:rsidRDefault="00072CB3" w:rsidP="003B2A79">
      <w:pPr>
        <w:rPr>
          <w:szCs w:val="22"/>
          <w:lang w:val="en-GB"/>
        </w:rPr>
      </w:pPr>
    </w:p>
    <w:tbl>
      <w:tblPr>
        <w:tblW w:w="14722"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38"/>
        <w:gridCol w:w="405"/>
        <w:gridCol w:w="405"/>
        <w:gridCol w:w="405"/>
        <w:gridCol w:w="405"/>
        <w:gridCol w:w="486"/>
        <w:gridCol w:w="405"/>
        <w:gridCol w:w="405"/>
        <w:gridCol w:w="465"/>
        <w:gridCol w:w="425"/>
        <w:gridCol w:w="426"/>
        <w:gridCol w:w="425"/>
        <w:gridCol w:w="425"/>
        <w:gridCol w:w="425"/>
        <w:gridCol w:w="410"/>
        <w:gridCol w:w="405"/>
        <w:gridCol w:w="461"/>
        <w:gridCol w:w="425"/>
        <w:gridCol w:w="405"/>
        <w:gridCol w:w="405"/>
        <w:gridCol w:w="466"/>
      </w:tblGrid>
      <w:tr w:rsidR="000E596D" w:rsidRPr="00D856AB" w14:paraId="6B3290B9" w14:textId="77777777" w:rsidTr="0038146D">
        <w:trPr>
          <w:tblHeader/>
        </w:trPr>
        <w:tc>
          <w:tcPr>
            <w:tcW w:w="6238" w:type="dxa"/>
            <w:vMerge w:val="restart"/>
            <w:shd w:val="clear" w:color="auto" w:fill="FBE4D5" w:themeFill="accent2" w:themeFillTint="33"/>
          </w:tcPr>
          <w:p w14:paraId="3A3029A2" w14:textId="77777777" w:rsidR="000E596D" w:rsidRPr="00D856AB" w:rsidRDefault="000E596D" w:rsidP="000E596D">
            <w:pPr>
              <w:rPr>
                <w:b/>
                <w:szCs w:val="22"/>
                <w:lang w:val="en-GB"/>
              </w:rPr>
            </w:pPr>
            <w:r w:rsidRPr="00D856AB">
              <w:rPr>
                <w:b/>
                <w:szCs w:val="22"/>
                <w:lang w:val="en-GB"/>
              </w:rPr>
              <w:t xml:space="preserve">Output/activity per </w:t>
            </w:r>
            <w:r w:rsidRPr="00C45283">
              <w:rPr>
                <w:b/>
                <w:noProof/>
                <w:szCs w:val="22"/>
                <w:lang w:val="en-GB"/>
              </w:rPr>
              <w:t>outome</w:t>
            </w:r>
          </w:p>
        </w:tc>
        <w:tc>
          <w:tcPr>
            <w:tcW w:w="1620" w:type="dxa"/>
            <w:gridSpan w:val="4"/>
            <w:shd w:val="clear" w:color="auto" w:fill="FBE4D5" w:themeFill="accent2" w:themeFillTint="33"/>
          </w:tcPr>
          <w:p w14:paraId="64B9F295" w14:textId="77777777" w:rsidR="000E596D" w:rsidRPr="00D856AB" w:rsidRDefault="000E596D" w:rsidP="000E596D">
            <w:pPr>
              <w:jc w:val="center"/>
              <w:rPr>
                <w:b/>
                <w:szCs w:val="22"/>
                <w:lang w:val="en-GB"/>
              </w:rPr>
            </w:pPr>
            <w:r w:rsidRPr="00D856AB">
              <w:rPr>
                <w:b/>
                <w:szCs w:val="22"/>
                <w:lang w:val="en-GB"/>
              </w:rPr>
              <w:t>Year 1</w:t>
            </w:r>
          </w:p>
        </w:tc>
        <w:tc>
          <w:tcPr>
            <w:tcW w:w="1761" w:type="dxa"/>
            <w:gridSpan w:val="4"/>
            <w:shd w:val="clear" w:color="auto" w:fill="FBE4D5" w:themeFill="accent2" w:themeFillTint="33"/>
          </w:tcPr>
          <w:p w14:paraId="4C9C29F3" w14:textId="77777777" w:rsidR="000E596D" w:rsidRPr="00D856AB" w:rsidRDefault="000E596D" w:rsidP="000E596D">
            <w:pPr>
              <w:jc w:val="center"/>
              <w:rPr>
                <w:b/>
                <w:szCs w:val="22"/>
                <w:lang w:val="en-GB"/>
              </w:rPr>
            </w:pPr>
            <w:r w:rsidRPr="00D856AB">
              <w:rPr>
                <w:b/>
                <w:szCs w:val="22"/>
                <w:lang w:val="en-GB"/>
              </w:rPr>
              <w:t>Year 2</w:t>
            </w:r>
          </w:p>
        </w:tc>
        <w:tc>
          <w:tcPr>
            <w:tcW w:w="1701" w:type="dxa"/>
            <w:gridSpan w:val="4"/>
            <w:shd w:val="clear" w:color="auto" w:fill="FBE4D5" w:themeFill="accent2" w:themeFillTint="33"/>
          </w:tcPr>
          <w:p w14:paraId="1E0237BB" w14:textId="77777777" w:rsidR="000E596D" w:rsidRPr="00D856AB" w:rsidRDefault="000E596D" w:rsidP="000E596D">
            <w:pPr>
              <w:jc w:val="center"/>
              <w:rPr>
                <w:b/>
                <w:szCs w:val="22"/>
                <w:lang w:val="en-GB"/>
              </w:rPr>
            </w:pPr>
            <w:r w:rsidRPr="00D856AB">
              <w:rPr>
                <w:b/>
                <w:szCs w:val="22"/>
                <w:lang w:val="en-GB"/>
              </w:rPr>
              <w:t>Year 3</w:t>
            </w:r>
          </w:p>
        </w:tc>
        <w:tc>
          <w:tcPr>
            <w:tcW w:w="1701" w:type="dxa"/>
            <w:gridSpan w:val="4"/>
            <w:shd w:val="clear" w:color="auto" w:fill="FBE4D5" w:themeFill="accent2" w:themeFillTint="33"/>
          </w:tcPr>
          <w:p w14:paraId="5620BC5A" w14:textId="77777777" w:rsidR="000E596D" w:rsidRPr="00D856AB" w:rsidRDefault="000E596D" w:rsidP="000E596D">
            <w:pPr>
              <w:jc w:val="center"/>
              <w:rPr>
                <w:b/>
                <w:szCs w:val="22"/>
                <w:lang w:val="en-GB"/>
              </w:rPr>
            </w:pPr>
            <w:r w:rsidRPr="00D856AB">
              <w:rPr>
                <w:b/>
                <w:szCs w:val="22"/>
                <w:lang w:val="en-GB"/>
              </w:rPr>
              <w:t>Year 4</w:t>
            </w:r>
          </w:p>
        </w:tc>
        <w:tc>
          <w:tcPr>
            <w:tcW w:w="1701" w:type="dxa"/>
            <w:gridSpan w:val="4"/>
            <w:shd w:val="clear" w:color="auto" w:fill="FBE4D5" w:themeFill="accent2" w:themeFillTint="33"/>
          </w:tcPr>
          <w:p w14:paraId="40E6A41C" w14:textId="77777777" w:rsidR="000E596D" w:rsidRPr="00D856AB" w:rsidRDefault="000E596D" w:rsidP="000E596D">
            <w:pPr>
              <w:jc w:val="center"/>
              <w:rPr>
                <w:b/>
                <w:szCs w:val="22"/>
                <w:lang w:val="en-GB"/>
              </w:rPr>
            </w:pPr>
            <w:r w:rsidRPr="00D856AB">
              <w:rPr>
                <w:b/>
                <w:szCs w:val="22"/>
                <w:lang w:val="en-GB"/>
              </w:rPr>
              <w:t>Year 5</w:t>
            </w:r>
          </w:p>
        </w:tc>
      </w:tr>
      <w:tr w:rsidR="000E596D" w:rsidRPr="00D856AB" w14:paraId="0B63AA07" w14:textId="77777777" w:rsidTr="0038146D">
        <w:trPr>
          <w:tblHeader/>
        </w:trPr>
        <w:tc>
          <w:tcPr>
            <w:tcW w:w="6238" w:type="dxa"/>
            <w:vMerge/>
            <w:shd w:val="clear" w:color="auto" w:fill="FBE4D5" w:themeFill="accent2" w:themeFillTint="33"/>
          </w:tcPr>
          <w:p w14:paraId="0DE6FF26" w14:textId="77777777" w:rsidR="000E596D" w:rsidRPr="00D856AB" w:rsidRDefault="000E596D" w:rsidP="000E596D">
            <w:pPr>
              <w:rPr>
                <w:szCs w:val="22"/>
                <w:lang w:val="en-GB"/>
              </w:rPr>
            </w:pPr>
          </w:p>
        </w:tc>
        <w:tc>
          <w:tcPr>
            <w:tcW w:w="405" w:type="dxa"/>
            <w:shd w:val="clear" w:color="auto" w:fill="FBE4D5" w:themeFill="accent2" w:themeFillTint="33"/>
          </w:tcPr>
          <w:p w14:paraId="71D704AE" w14:textId="77777777" w:rsidR="000E596D" w:rsidRPr="00D856AB" w:rsidRDefault="000E596D" w:rsidP="000E596D">
            <w:pPr>
              <w:rPr>
                <w:sz w:val="16"/>
                <w:szCs w:val="16"/>
                <w:lang w:val="en-GB"/>
              </w:rPr>
            </w:pPr>
            <w:r w:rsidRPr="00D856AB">
              <w:rPr>
                <w:sz w:val="16"/>
                <w:szCs w:val="16"/>
                <w:lang w:val="en-GB"/>
              </w:rPr>
              <w:t>Q1</w:t>
            </w:r>
          </w:p>
        </w:tc>
        <w:tc>
          <w:tcPr>
            <w:tcW w:w="405" w:type="dxa"/>
            <w:shd w:val="clear" w:color="auto" w:fill="FBE4D5" w:themeFill="accent2" w:themeFillTint="33"/>
          </w:tcPr>
          <w:p w14:paraId="60DB8A09" w14:textId="77777777" w:rsidR="000E596D" w:rsidRPr="00D856AB" w:rsidRDefault="000E596D" w:rsidP="000E596D">
            <w:pPr>
              <w:rPr>
                <w:sz w:val="16"/>
                <w:szCs w:val="16"/>
                <w:lang w:val="en-GB"/>
              </w:rPr>
            </w:pPr>
            <w:r w:rsidRPr="00D856AB">
              <w:rPr>
                <w:sz w:val="16"/>
                <w:szCs w:val="16"/>
                <w:lang w:val="en-GB"/>
              </w:rPr>
              <w:t>Q2</w:t>
            </w:r>
          </w:p>
        </w:tc>
        <w:tc>
          <w:tcPr>
            <w:tcW w:w="405" w:type="dxa"/>
            <w:shd w:val="clear" w:color="auto" w:fill="FBE4D5" w:themeFill="accent2" w:themeFillTint="33"/>
          </w:tcPr>
          <w:p w14:paraId="614B5ACD" w14:textId="77777777" w:rsidR="000E596D" w:rsidRPr="00D856AB" w:rsidRDefault="000E596D" w:rsidP="000E596D">
            <w:pPr>
              <w:rPr>
                <w:sz w:val="16"/>
                <w:szCs w:val="16"/>
                <w:lang w:val="en-GB"/>
              </w:rPr>
            </w:pPr>
            <w:r w:rsidRPr="00D856AB">
              <w:rPr>
                <w:sz w:val="16"/>
                <w:szCs w:val="16"/>
                <w:lang w:val="en-GB"/>
              </w:rPr>
              <w:t>Q3</w:t>
            </w:r>
          </w:p>
        </w:tc>
        <w:tc>
          <w:tcPr>
            <w:tcW w:w="405" w:type="dxa"/>
            <w:shd w:val="clear" w:color="auto" w:fill="FBE4D5" w:themeFill="accent2" w:themeFillTint="33"/>
          </w:tcPr>
          <w:p w14:paraId="22E75B04" w14:textId="77777777" w:rsidR="000E596D" w:rsidRPr="00D856AB" w:rsidRDefault="000E596D" w:rsidP="000E596D">
            <w:pPr>
              <w:rPr>
                <w:sz w:val="16"/>
                <w:szCs w:val="16"/>
                <w:lang w:val="en-GB"/>
              </w:rPr>
            </w:pPr>
            <w:r w:rsidRPr="00D856AB">
              <w:rPr>
                <w:sz w:val="16"/>
                <w:szCs w:val="16"/>
                <w:lang w:val="en-GB"/>
              </w:rPr>
              <w:t>Q4</w:t>
            </w:r>
          </w:p>
        </w:tc>
        <w:tc>
          <w:tcPr>
            <w:tcW w:w="486" w:type="dxa"/>
            <w:shd w:val="clear" w:color="auto" w:fill="FBE4D5" w:themeFill="accent2" w:themeFillTint="33"/>
          </w:tcPr>
          <w:p w14:paraId="209B7B8D" w14:textId="77777777" w:rsidR="000E596D" w:rsidRPr="00D856AB" w:rsidRDefault="000E596D" w:rsidP="000E596D">
            <w:pPr>
              <w:rPr>
                <w:sz w:val="16"/>
                <w:szCs w:val="16"/>
                <w:lang w:val="en-GB"/>
              </w:rPr>
            </w:pPr>
            <w:r w:rsidRPr="00D856AB">
              <w:rPr>
                <w:sz w:val="16"/>
                <w:szCs w:val="16"/>
                <w:lang w:val="en-GB"/>
              </w:rPr>
              <w:t>Q1</w:t>
            </w:r>
          </w:p>
        </w:tc>
        <w:tc>
          <w:tcPr>
            <w:tcW w:w="405" w:type="dxa"/>
            <w:shd w:val="clear" w:color="auto" w:fill="FBE4D5" w:themeFill="accent2" w:themeFillTint="33"/>
          </w:tcPr>
          <w:p w14:paraId="07DF9490" w14:textId="77777777" w:rsidR="000E596D" w:rsidRPr="00D856AB" w:rsidRDefault="000E596D" w:rsidP="000E596D">
            <w:pPr>
              <w:rPr>
                <w:sz w:val="16"/>
                <w:szCs w:val="16"/>
                <w:lang w:val="en-GB"/>
              </w:rPr>
            </w:pPr>
            <w:r w:rsidRPr="00D856AB">
              <w:rPr>
                <w:sz w:val="16"/>
                <w:szCs w:val="16"/>
                <w:lang w:val="en-GB"/>
              </w:rPr>
              <w:t>Q2</w:t>
            </w:r>
          </w:p>
        </w:tc>
        <w:tc>
          <w:tcPr>
            <w:tcW w:w="405" w:type="dxa"/>
            <w:shd w:val="clear" w:color="auto" w:fill="FBE4D5" w:themeFill="accent2" w:themeFillTint="33"/>
          </w:tcPr>
          <w:p w14:paraId="2752FE9A" w14:textId="77777777" w:rsidR="000E596D" w:rsidRPr="00D856AB" w:rsidRDefault="000E596D" w:rsidP="000E596D">
            <w:pPr>
              <w:rPr>
                <w:sz w:val="16"/>
                <w:szCs w:val="16"/>
                <w:lang w:val="en-GB"/>
              </w:rPr>
            </w:pPr>
            <w:r w:rsidRPr="00D856AB">
              <w:rPr>
                <w:sz w:val="16"/>
                <w:szCs w:val="16"/>
                <w:lang w:val="en-GB"/>
              </w:rPr>
              <w:t>Q3</w:t>
            </w:r>
          </w:p>
        </w:tc>
        <w:tc>
          <w:tcPr>
            <w:tcW w:w="465" w:type="dxa"/>
            <w:shd w:val="clear" w:color="auto" w:fill="FBE4D5" w:themeFill="accent2" w:themeFillTint="33"/>
          </w:tcPr>
          <w:p w14:paraId="35FE2CD1" w14:textId="77777777" w:rsidR="000E596D" w:rsidRPr="00D856AB" w:rsidRDefault="000E596D" w:rsidP="000E596D">
            <w:pPr>
              <w:rPr>
                <w:sz w:val="16"/>
                <w:szCs w:val="16"/>
                <w:lang w:val="en-GB"/>
              </w:rPr>
            </w:pPr>
            <w:r w:rsidRPr="00D856AB">
              <w:rPr>
                <w:sz w:val="16"/>
                <w:szCs w:val="16"/>
                <w:lang w:val="en-GB"/>
              </w:rPr>
              <w:t>Q4</w:t>
            </w:r>
          </w:p>
        </w:tc>
        <w:tc>
          <w:tcPr>
            <w:tcW w:w="425" w:type="dxa"/>
            <w:shd w:val="clear" w:color="auto" w:fill="FBE4D5" w:themeFill="accent2" w:themeFillTint="33"/>
          </w:tcPr>
          <w:p w14:paraId="730A23B7" w14:textId="77777777" w:rsidR="000E596D" w:rsidRPr="00D856AB" w:rsidRDefault="000E596D" w:rsidP="000E596D">
            <w:pPr>
              <w:rPr>
                <w:sz w:val="16"/>
                <w:szCs w:val="16"/>
                <w:lang w:val="en-GB"/>
              </w:rPr>
            </w:pPr>
            <w:r w:rsidRPr="00D856AB">
              <w:rPr>
                <w:sz w:val="16"/>
                <w:szCs w:val="16"/>
                <w:lang w:val="en-GB"/>
              </w:rPr>
              <w:t>Q1</w:t>
            </w:r>
          </w:p>
        </w:tc>
        <w:tc>
          <w:tcPr>
            <w:tcW w:w="426" w:type="dxa"/>
            <w:shd w:val="clear" w:color="auto" w:fill="FBE4D5" w:themeFill="accent2" w:themeFillTint="33"/>
          </w:tcPr>
          <w:p w14:paraId="670922DB" w14:textId="77777777" w:rsidR="000E596D" w:rsidRPr="00D856AB" w:rsidRDefault="000E596D" w:rsidP="000E596D">
            <w:pPr>
              <w:rPr>
                <w:sz w:val="16"/>
                <w:szCs w:val="16"/>
                <w:lang w:val="en-GB"/>
              </w:rPr>
            </w:pPr>
            <w:r w:rsidRPr="00D856AB">
              <w:rPr>
                <w:sz w:val="16"/>
                <w:szCs w:val="16"/>
                <w:lang w:val="en-GB"/>
              </w:rPr>
              <w:t>Q2</w:t>
            </w:r>
          </w:p>
        </w:tc>
        <w:tc>
          <w:tcPr>
            <w:tcW w:w="425" w:type="dxa"/>
            <w:shd w:val="clear" w:color="auto" w:fill="FBE4D5" w:themeFill="accent2" w:themeFillTint="33"/>
          </w:tcPr>
          <w:p w14:paraId="648B23AB" w14:textId="77777777" w:rsidR="000E596D" w:rsidRPr="00D856AB" w:rsidRDefault="000E596D" w:rsidP="000E596D">
            <w:pPr>
              <w:rPr>
                <w:sz w:val="16"/>
                <w:szCs w:val="16"/>
                <w:lang w:val="en-GB"/>
              </w:rPr>
            </w:pPr>
            <w:r w:rsidRPr="00D856AB">
              <w:rPr>
                <w:sz w:val="16"/>
                <w:szCs w:val="16"/>
                <w:lang w:val="en-GB"/>
              </w:rPr>
              <w:t>Q3</w:t>
            </w:r>
          </w:p>
        </w:tc>
        <w:tc>
          <w:tcPr>
            <w:tcW w:w="425" w:type="dxa"/>
            <w:shd w:val="clear" w:color="auto" w:fill="FBE4D5" w:themeFill="accent2" w:themeFillTint="33"/>
          </w:tcPr>
          <w:p w14:paraId="48E4377B" w14:textId="77777777" w:rsidR="000E596D" w:rsidRPr="00D856AB" w:rsidRDefault="000E596D" w:rsidP="000E596D">
            <w:pPr>
              <w:rPr>
                <w:sz w:val="16"/>
                <w:szCs w:val="16"/>
                <w:lang w:val="en-GB"/>
              </w:rPr>
            </w:pPr>
            <w:r w:rsidRPr="00D856AB">
              <w:rPr>
                <w:sz w:val="16"/>
                <w:szCs w:val="16"/>
                <w:lang w:val="en-GB"/>
              </w:rPr>
              <w:t>Q4</w:t>
            </w:r>
          </w:p>
        </w:tc>
        <w:tc>
          <w:tcPr>
            <w:tcW w:w="425" w:type="dxa"/>
            <w:shd w:val="clear" w:color="auto" w:fill="FBE4D5" w:themeFill="accent2" w:themeFillTint="33"/>
          </w:tcPr>
          <w:p w14:paraId="763133C9" w14:textId="77777777" w:rsidR="000E596D" w:rsidRPr="00D856AB" w:rsidRDefault="000E596D" w:rsidP="000E596D">
            <w:pPr>
              <w:rPr>
                <w:sz w:val="16"/>
                <w:szCs w:val="16"/>
                <w:lang w:val="en-GB"/>
              </w:rPr>
            </w:pPr>
            <w:r w:rsidRPr="00D856AB">
              <w:rPr>
                <w:sz w:val="16"/>
                <w:szCs w:val="16"/>
                <w:lang w:val="en-GB"/>
              </w:rPr>
              <w:t>Q1</w:t>
            </w:r>
          </w:p>
        </w:tc>
        <w:tc>
          <w:tcPr>
            <w:tcW w:w="410" w:type="dxa"/>
            <w:shd w:val="clear" w:color="auto" w:fill="FBE4D5" w:themeFill="accent2" w:themeFillTint="33"/>
          </w:tcPr>
          <w:p w14:paraId="589C9882" w14:textId="77777777" w:rsidR="000E596D" w:rsidRPr="00D856AB" w:rsidRDefault="000E596D" w:rsidP="000E596D">
            <w:pPr>
              <w:rPr>
                <w:sz w:val="16"/>
                <w:szCs w:val="16"/>
                <w:lang w:val="en-GB"/>
              </w:rPr>
            </w:pPr>
            <w:r w:rsidRPr="00D856AB">
              <w:rPr>
                <w:sz w:val="16"/>
                <w:szCs w:val="16"/>
                <w:lang w:val="en-GB"/>
              </w:rPr>
              <w:t>Q2</w:t>
            </w:r>
          </w:p>
        </w:tc>
        <w:tc>
          <w:tcPr>
            <w:tcW w:w="405" w:type="dxa"/>
            <w:shd w:val="clear" w:color="auto" w:fill="FBE4D5" w:themeFill="accent2" w:themeFillTint="33"/>
          </w:tcPr>
          <w:p w14:paraId="0A93A20D" w14:textId="77777777" w:rsidR="000E596D" w:rsidRPr="00D856AB" w:rsidRDefault="000E596D" w:rsidP="000E596D">
            <w:pPr>
              <w:rPr>
                <w:sz w:val="16"/>
                <w:szCs w:val="16"/>
                <w:lang w:val="en-GB"/>
              </w:rPr>
            </w:pPr>
            <w:r w:rsidRPr="00D856AB">
              <w:rPr>
                <w:sz w:val="16"/>
                <w:szCs w:val="16"/>
                <w:lang w:val="en-GB"/>
              </w:rPr>
              <w:t>Q3</w:t>
            </w:r>
          </w:p>
        </w:tc>
        <w:tc>
          <w:tcPr>
            <w:tcW w:w="461" w:type="dxa"/>
            <w:shd w:val="clear" w:color="auto" w:fill="FBE4D5" w:themeFill="accent2" w:themeFillTint="33"/>
          </w:tcPr>
          <w:p w14:paraId="5CBC72A3" w14:textId="77777777" w:rsidR="000E596D" w:rsidRPr="00D856AB" w:rsidRDefault="000E596D" w:rsidP="000E596D">
            <w:pPr>
              <w:rPr>
                <w:sz w:val="16"/>
                <w:szCs w:val="16"/>
                <w:lang w:val="en-GB"/>
              </w:rPr>
            </w:pPr>
            <w:r w:rsidRPr="00D856AB">
              <w:rPr>
                <w:sz w:val="16"/>
                <w:szCs w:val="16"/>
                <w:lang w:val="en-GB"/>
              </w:rPr>
              <w:t>Q4</w:t>
            </w:r>
          </w:p>
        </w:tc>
        <w:tc>
          <w:tcPr>
            <w:tcW w:w="425" w:type="dxa"/>
            <w:shd w:val="clear" w:color="auto" w:fill="FBE4D5" w:themeFill="accent2" w:themeFillTint="33"/>
          </w:tcPr>
          <w:p w14:paraId="4486AD9B" w14:textId="77777777" w:rsidR="000E596D" w:rsidRPr="00D856AB" w:rsidRDefault="000E596D" w:rsidP="000E596D">
            <w:pPr>
              <w:rPr>
                <w:sz w:val="16"/>
                <w:szCs w:val="16"/>
                <w:lang w:val="en-GB"/>
              </w:rPr>
            </w:pPr>
            <w:r w:rsidRPr="00D856AB">
              <w:rPr>
                <w:sz w:val="16"/>
                <w:szCs w:val="16"/>
                <w:lang w:val="en-GB"/>
              </w:rPr>
              <w:t>Q1</w:t>
            </w:r>
          </w:p>
        </w:tc>
        <w:tc>
          <w:tcPr>
            <w:tcW w:w="405" w:type="dxa"/>
            <w:shd w:val="clear" w:color="auto" w:fill="FBE4D5" w:themeFill="accent2" w:themeFillTint="33"/>
          </w:tcPr>
          <w:p w14:paraId="7DBEFDB4" w14:textId="77777777" w:rsidR="000E596D" w:rsidRPr="00D856AB" w:rsidRDefault="000E596D" w:rsidP="000E596D">
            <w:pPr>
              <w:rPr>
                <w:sz w:val="16"/>
                <w:szCs w:val="16"/>
                <w:lang w:val="en-GB"/>
              </w:rPr>
            </w:pPr>
            <w:r w:rsidRPr="00D856AB">
              <w:rPr>
                <w:sz w:val="16"/>
                <w:szCs w:val="16"/>
                <w:lang w:val="en-GB"/>
              </w:rPr>
              <w:t>Q2</w:t>
            </w:r>
          </w:p>
        </w:tc>
        <w:tc>
          <w:tcPr>
            <w:tcW w:w="405" w:type="dxa"/>
            <w:shd w:val="clear" w:color="auto" w:fill="FBE4D5" w:themeFill="accent2" w:themeFillTint="33"/>
          </w:tcPr>
          <w:p w14:paraId="2317DFE6" w14:textId="77777777" w:rsidR="000E596D" w:rsidRPr="00D856AB" w:rsidRDefault="000E596D" w:rsidP="000E596D">
            <w:pPr>
              <w:rPr>
                <w:sz w:val="16"/>
                <w:szCs w:val="16"/>
                <w:lang w:val="en-GB"/>
              </w:rPr>
            </w:pPr>
            <w:r w:rsidRPr="00D856AB">
              <w:rPr>
                <w:sz w:val="16"/>
                <w:szCs w:val="16"/>
                <w:lang w:val="en-GB"/>
              </w:rPr>
              <w:t>Q3</w:t>
            </w:r>
          </w:p>
        </w:tc>
        <w:tc>
          <w:tcPr>
            <w:tcW w:w="466" w:type="dxa"/>
            <w:shd w:val="clear" w:color="auto" w:fill="FBE4D5" w:themeFill="accent2" w:themeFillTint="33"/>
          </w:tcPr>
          <w:p w14:paraId="65F5379F" w14:textId="77777777" w:rsidR="000E596D" w:rsidRPr="00D856AB" w:rsidRDefault="000E596D" w:rsidP="000E596D">
            <w:pPr>
              <w:rPr>
                <w:sz w:val="16"/>
                <w:szCs w:val="16"/>
                <w:lang w:val="en-GB"/>
              </w:rPr>
            </w:pPr>
            <w:r w:rsidRPr="00D856AB">
              <w:rPr>
                <w:sz w:val="16"/>
                <w:szCs w:val="16"/>
                <w:lang w:val="en-GB"/>
              </w:rPr>
              <w:t>Q4</w:t>
            </w:r>
          </w:p>
        </w:tc>
      </w:tr>
      <w:tr w:rsidR="000E596D" w:rsidRPr="00D856AB" w14:paraId="56AD7BB6" w14:textId="77777777" w:rsidTr="0038146D">
        <w:tc>
          <w:tcPr>
            <w:tcW w:w="14722" w:type="dxa"/>
            <w:gridSpan w:val="21"/>
            <w:shd w:val="clear" w:color="auto" w:fill="C9C9C9" w:themeFill="accent3" w:themeFillTint="99"/>
          </w:tcPr>
          <w:p w14:paraId="097E8B2A" w14:textId="77777777" w:rsidR="000E596D" w:rsidRPr="00D856AB" w:rsidRDefault="000E596D" w:rsidP="000E596D">
            <w:pPr>
              <w:tabs>
                <w:tab w:val="left" w:pos="1173"/>
              </w:tabs>
              <w:jc w:val="left"/>
              <w:rPr>
                <w:rFonts w:ascii="Arial Narrow" w:hAnsi="Arial Narrow"/>
                <w:szCs w:val="22"/>
                <w:lang w:val="en-GB"/>
              </w:rPr>
            </w:pPr>
            <w:r w:rsidRPr="00D856AB">
              <w:rPr>
                <w:rFonts w:ascii="Arial Narrow" w:hAnsi="Arial Narrow"/>
                <w:b/>
                <w:sz w:val="18"/>
                <w:szCs w:val="18"/>
                <w:lang w:val="en-GB"/>
              </w:rPr>
              <w:t>OUTCOME 1</w:t>
            </w:r>
            <w:r w:rsidRPr="00D856AB">
              <w:rPr>
                <w:rFonts w:ascii="Arial Narrow" w:hAnsi="Arial Narrow"/>
                <w:b/>
                <w:sz w:val="18"/>
                <w:szCs w:val="18"/>
                <w:lang w:val="en-GB"/>
              </w:rPr>
              <w:tab/>
              <w:t>Strengthened government capacity and regulatory frameworks for LEDs and distribution transformers</w:t>
            </w:r>
          </w:p>
        </w:tc>
      </w:tr>
      <w:tr w:rsidR="000E596D" w:rsidRPr="00D856AB" w14:paraId="6FBD7CB8" w14:textId="77777777" w:rsidTr="0038146D">
        <w:tc>
          <w:tcPr>
            <w:tcW w:w="6238" w:type="dxa"/>
            <w:shd w:val="clear" w:color="auto" w:fill="FFFFFF" w:themeFill="background1"/>
          </w:tcPr>
          <w:p w14:paraId="586FCA76" w14:textId="77777777" w:rsidR="000E596D" w:rsidRPr="00D856AB" w:rsidRDefault="000E596D" w:rsidP="000E596D">
            <w:pPr>
              <w:tabs>
                <w:tab w:val="left" w:pos="889"/>
              </w:tabs>
              <w:ind w:left="889" w:hanging="889"/>
              <w:jc w:val="left"/>
              <w:rPr>
                <w:rFonts w:ascii="Arial Narrow" w:hAnsi="Arial Narrow"/>
                <w:b/>
                <w:noProof/>
                <w:sz w:val="18"/>
                <w:szCs w:val="18"/>
                <w:lang w:val="en-GB"/>
              </w:rPr>
            </w:pPr>
            <w:r w:rsidRPr="00D856AB">
              <w:rPr>
                <w:rFonts w:ascii="Arial Narrow" w:hAnsi="Arial Narrow"/>
                <w:b/>
                <w:noProof/>
                <w:sz w:val="18"/>
                <w:szCs w:val="18"/>
                <w:lang w:val="en-GB"/>
              </w:rPr>
              <w:t xml:space="preserve">Output 1.1 </w:t>
            </w:r>
            <w:r w:rsidRPr="00D856AB">
              <w:rPr>
                <w:rFonts w:ascii="Arial Narrow" w:hAnsi="Arial Narrow"/>
                <w:b/>
                <w:noProof/>
                <w:sz w:val="18"/>
                <w:szCs w:val="18"/>
                <w:lang w:val="en-GB"/>
              </w:rPr>
              <w:tab/>
              <w:t xml:space="preserve">National coordination, assessment and strategy </w:t>
            </w:r>
            <w:r w:rsidRPr="00C45283">
              <w:rPr>
                <w:rFonts w:ascii="Arial Narrow" w:hAnsi="Arial Narrow"/>
                <w:b/>
                <w:noProof/>
                <w:sz w:val="18"/>
                <w:szCs w:val="18"/>
                <w:lang w:val="en-GB"/>
              </w:rPr>
              <w:t>realised</w:t>
            </w:r>
          </w:p>
        </w:tc>
        <w:tc>
          <w:tcPr>
            <w:tcW w:w="405" w:type="dxa"/>
            <w:shd w:val="clear" w:color="auto" w:fill="FFFFFF" w:themeFill="background1"/>
          </w:tcPr>
          <w:p w14:paraId="53B6E66F" w14:textId="77777777" w:rsidR="000E596D" w:rsidRPr="00D856AB" w:rsidRDefault="000E596D" w:rsidP="000E596D">
            <w:pPr>
              <w:jc w:val="left"/>
              <w:rPr>
                <w:rFonts w:ascii="Arial Narrow" w:hAnsi="Arial Narrow"/>
                <w:noProof/>
                <w:szCs w:val="22"/>
                <w:lang w:val="en-GB"/>
              </w:rPr>
            </w:pPr>
          </w:p>
        </w:tc>
        <w:tc>
          <w:tcPr>
            <w:tcW w:w="405" w:type="dxa"/>
            <w:shd w:val="clear" w:color="auto" w:fill="FFFFFF" w:themeFill="background1"/>
          </w:tcPr>
          <w:p w14:paraId="2AB31ACD" w14:textId="77777777" w:rsidR="000E596D" w:rsidRPr="00D856AB" w:rsidRDefault="000E596D" w:rsidP="000E596D">
            <w:pPr>
              <w:jc w:val="left"/>
              <w:rPr>
                <w:rFonts w:ascii="Arial Narrow" w:hAnsi="Arial Narrow"/>
                <w:noProof/>
                <w:szCs w:val="22"/>
                <w:lang w:val="en-GB"/>
              </w:rPr>
            </w:pPr>
          </w:p>
        </w:tc>
        <w:tc>
          <w:tcPr>
            <w:tcW w:w="405" w:type="dxa"/>
            <w:shd w:val="clear" w:color="auto" w:fill="FFFFFF" w:themeFill="background1"/>
          </w:tcPr>
          <w:p w14:paraId="3417E238" w14:textId="77777777" w:rsidR="000E596D" w:rsidRPr="00D856AB" w:rsidRDefault="000E596D" w:rsidP="000E596D">
            <w:pPr>
              <w:jc w:val="left"/>
              <w:rPr>
                <w:rFonts w:ascii="Arial Narrow" w:hAnsi="Arial Narrow"/>
                <w:noProof/>
                <w:szCs w:val="22"/>
                <w:lang w:val="en-GB"/>
              </w:rPr>
            </w:pPr>
          </w:p>
        </w:tc>
        <w:tc>
          <w:tcPr>
            <w:tcW w:w="405" w:type="dxa"/>
            <w:shd w:val="clear" w:color="auto" w:fill="FFFFFF" w:themeFill="background1"/>
          </w:tcPr>
          <w:p w14:paraId="134E5D95" w14:textId="77777777" w:rsidR="000E596D" w:rsidRPr="00D856AB" w:rsidRDefault="000E596D" w:rsidP="000E596D">
            <w:pPr>
              <w:jc w:val="left"/>
              <w:rPr>
                <w:rFonts w:ascii="Arial Narrow" w:hAnsi="Arial Narrow"/>
                <w:noProof/>
                <w:szCs w:val="22"/>
                <w:lang w:val="en-GB"/>
              </w:rPr>
            </w:pPr>
          </w:p>
        </w:tc>
        <w:tc>
          <w:tcPr>
            <w:tcW w:w="486" w:type="dxa"/>
            <w:shd w:val="clear" w:color="auto" w:fill="FFFFFF" w:themeFill="background1"/>
          </w:tcPr>
          <w:p w14:paraId="4068CB6F" w14:textId="77777777" w:rsidR="000E596D" w:rsidRPr="00D856AB" w:rsidRDefault="000E596D" w:rsidP="000E596D">
            <w:pPr>
              <w:jc w:val="left"/>
              <w:rPr>
                <w:rFonts w:ascii="Arial Narrow" w:hAnsi="Arial Narrow"/>
                <w:szCs w:val="22"/>
                <w:lang w:val="en-GB"/>
              </w:rPr>
            </w:pPr>
          </w:p>
        </w:tc>
        <w:tc>
          <w:tcPr>
            <w:tcW w:w="405" w:type="dxa"/>
            <w:shd w:val="clear" w:color="auto" w:fill="FFFFFF" w:themeFill="background1"/>
          </w:tcPr>
          <w:p w14:paraId="0F5144E8" w14:textId="77777777" w:rsidR="000E596D" w:rsidRPr="00D856AB" w:rsidRDefault="000E596D" w:rsidP="000E596D">
            <w:pPr>
              <w:jc w:val="left"/>
              <w:rPr>
                <w:rFonts w:ascii="Arial Narrow" w:hAnsi="Arial Narrow"/>
                <w:szCs w:val="22"/>
                <w:lang w:val="en-GB"/>
              </w:rPr>
            </w:pPr>
          </w:p>
        </w:tc>
        <w:tc>
          <w:tcPr>
            <w:tcW w:w="405" w:type="dxa"/>
            <w:shd w:val="clear" w:color="auto" w:fill="FFFFFF" w:themeFill="background1"/>
          </w:tcPr>
          <w:p w14:paraId="3BCD3B1E" w14:textId="77777777" w:rsidR="000E596D" w:rsidRPr="00D856AB" w:rsidRDefault="000E596D" w:rsidP="000E596D">
            <w:pPr>
              <w:jc w:val="left"/>
              <w:rPr>
                <w:rFonts w:ascii="Arial Narrow" w:hAnsi="Arial Narrow"/>
                <w:szCs w:val="22"/>
                <w:lang w:val="en-GB"/>
              </w:rPr>
            </w:pPr>
          </w:p>
        </w:tc>
        <w:tc>
          <w:tcPr>
            <w:tcW w:w="465" w:type="dxa"/>
            <w:shd w:val="clear" w:color="auto" w:fill="FFFFFF" w:themeFill="background1"/>
          </w:tcPr>
          <w:p w14:paraId="4B61C8A3" w14:textId="77777777" w:rsidR="000E596D" w:rsidRPr="00D856AB" w:rsidRDefault="000E596D" w:rsidP="000E596D">
            <w:pPr>
              <w:jc w:val="left"/>
              <w:rPr>
                <w:rFonts w:ascii="Arial Narrow" w:hAnsi="Arial Narrow"/>
                <w:szCs w:val="22"/>
                <w:lang w:val="en-GB"/>
              </w:rPr>
            </w:pPr>
          </w:p>
        </w:tc>
        <w:tc>
          <w:tcPr>
            <w:tcW w:w="425" w:type="dxa"/>
            <w:shd w:val="clear" w:color="auto" w:fill="FFFFFF" w:themeFill="background1"/>
          </w:tcPr>
          <w:p w14:paraId="015AEDC9" w14:textId="77777777" w:rsidR="000E596D" w:rsidRPr="00D856AB" w:rsidRDefault="000E596D" w:rsidP="000E596D">
            <w:pPr>
              <w:jc w:val="left"/>
              <w:rPr>
                <w:rFonts w:ascii="Arial Narrow" w:hAnsi="Arial Narrow"/>
                <w:szCs w:val="22"/>
                <w:lang w:val="en-GB"/>
              </w:rPr>
            </w:pPr>
          </w:p>
        </w:tc>
        <w:tc>
          <w:tcPr>
            <w:tcW w:w="426" w:type="dxa"/>
            <w:shd w:val="clear" w:color="auto" w:fill="FFFFFF" w:themeFill="background1"/>
          </w:tcPr>
          <w:p w14:paraId="1860DFF6" w14:textId="77777777" w:rsidR="000E596D" w:rsidRPr="00D856AB" w:rsidRDefault="000E596D" w:rsidP="000E596D">
            <w:pPr>
              <w:jc w:val="left"/>
              <w:rPr>
                <w:rFonts w:ascii="Arial Narrow" w:hAnsi="Arial Narrow"/>
                <w:szCs w:val="22"/>
                <w:lang w:val="en-GB"/>
              </w:rPr>
            </w:pPr>
          </w:p>
        </w:tc>
        <w:tc>
          <w:tcPr>
            <w:tcW w:w="425" w:type="dxa"/>
            <w:shd w:val="clear" w:color="auto" w:fill="FFFFFF" w:themeFill="background1"/>
          </w:tcPr>
          <w:p w14:paraId="577C8CBA" w14:textId="77777777" w:rsidR="000E596D" w:rsidRPr="00D856AB" w:rsidRDefault="000E596D" w:rsidP="000E596D">
            <w:pPr>
              <w:jc w:val="left"/>
              <w:rPr>
                <w:rFonts w:ascii="Arial Narrow" w:hAnsi="Arial Narrow"/>
                <w:szCs w:val="22"/>
                <w:lang w:val="en-GB"/>
              </w:rPr>
            </w:pPr>
          </w:p>
        </w:tc>
        <w:tc>
          <w:tcPr>
            <w:tcW w:w="425" w:type="dxa"/>
            <w:shd w:val="clear" w:color="auto" w:fill="FFFFFF" w:themeFill="background1"/>
          </w:tcPr>
          <w:p w14:paraId="602F8EED" w14:textId="77777777" w:rsidR="000E596D" w:rsidRPr="00D856AB" w:rsidRDefault="000E596D" w:rsidP="000E596D">
            <w:pPr>
              <w:jc w:val="left"/>
              <w:rPr>
                <w:rFonts w:ascii="Arial Narrow" w:hAnsi="Arial Narrow"/>
                <w:szCs w:val="22"/>
                <w:lang w:val="en-GB"/>
              </w:rPr>
            </w:pPr>
          </w:p>
        </w:tc>
        <w:tc>
          <w:tcPr>
            <w:tcW w:w="425" w:type="dxa"/>
            <w:shd w:val="clear" w:color="auto" w:fill="FFFFFF" w:themeFill="background1"/>
          </w:tcPr>
          <w:p w14:paraId="1B8B0A0B" w14:textId="77777777" w:rsidR="000E596D" w:rsidRPr="00D856AB" w:rsidRDefault="000E596D" w:rsidP="000E596D">
            <w:pPr>
              <w:jc w:val="left"/>
              <w:rPr>
                <w:rFonts w:ascii="Arial Narrow" w:hAnsi="Arial Narrow"/>
                <w:szCs w:val="22"/>
                <w:lang w:val="en-GB"/>
              </w:rPr>
            </w:pPr>
          </w:p>
        </w:tc>
        <w:tc>
          <w:tcPr>
            <w:tcW w:w="410" w:type="dxa"/>
            <w:shd w:val="clear" w:color="auto" w:fill="FFFFFF" w:themeFill="background1"/>
          </w:tcPr>
          <w:p w14:paraId="400D09B5" w14:textId="77777777" w:rsidR="000E596D" w:rsidRPr="00D856AB" w:rsidRDefault="000E596D" w:rsidP="000E596D">
            <w:pPr>
              <w:jc w:val="left"/>
              <w:rPr>
                <w:rFonts w:ascii="Arial Narrow" w:hAnsi="Arial Narrow"/>
                <w:szCs w:val="22"/>
                <w:lang w:val="en-GB"/>
              </w:rPr>
            </w:pPr>
          </w:p>
        </w:tc>
        <w:tc>
          <w:tcPr>
            <w:tcW w:w="405" w:type="dxa"/>
            <w:shd w:val="clear" w:color="auto" w:fill="FFFFFF" w:themeFill="background1"/>
          </w:tcPr>
          <w:p w14:paraId="4F3A4A0E" w14:textId="77777777" w:rsidR="000E596D" w:rsidRPr="00D856AB" w:rsidRDefault="000E596D" w:rsidP="000E596D">
            <w:pPr>
              <w:jc w:val="left"/>
              <w:rPr>
                <w:rFonts w:ascii="Arial Narrow" w:hAnsi="Arial Narrow"/>
                <w:szCs w:val="22"/>
                <w:lang w:val="en-GB"/>
              </w:rPr>
            </w:pPr>
          </w:p>
        </w:tc>
        <w:tc>
          <w:tcPr>
            <w:tcW w:w="461" w:type="dxa"/>
            <w:shd w:val="clear" w:color="auto" w:fill="FFFFFF" w:themeFill="background1"/>
          </w:tcPr>
          <w:p w14:paraId="0A37EB1B" w14:textId="77777777" w:rsidR="000E596D" w:rsidRPr="00D856AB" w:rsidRDefault="000E596D" w:rsidP="000E596D">
            <w:pPr>
              <w:jc w:val="left"/>
              <w:rPr>
                <w:rFonts w:ascii="Arial Narrow" w:hAnsi="Arial Narrow"/>
                <w:szCs w:val="22"/>
                <w:lang w:val="en-GB"/>
              </w:rPr>
            </w:pPr>
          </w:p>
        </w:tc>
        <w:tc>
          <w:tcPr>
            <w:tcW w:w="425" w:type="dxa"/>
            <w:shd w:val="clear" w:color="auto" w:fill="FFFFFF" w:themeFill="background1"/>
          </w:tcPr>
          <w:p w14:paraId="1E43337E" w14:textId="77777777" w:rsidR="000E596D" w:rsidRPr="00D856AB" w:rsidRDefault="000E596D" w:rsidP="000E596D">
            <w:pPr>
              <w:jc w:val="left"/>
              <w:rPr>
                <w:rFonts w:ascii="Arial Narrow" w:hAnsi="Arial Narrow"/>
                <w:szCs w:val="22"/>
                <w:lang w:val="en-GB"/>
              </w:rPr>
            </w:pPr>
          </w:p>
        </w:tc>
        <w:tc>
          <w:tcPr>
            <w:tcW w:w="405" w:type="dxa"/>
            <w:shd w:val="clear" w:color="auto" w:fill="FFFFFF" w:themeFill="background1"/>
          </w:tcPr>
          <w:p w14:paraId="131B2398" w14:textId="77777777" w:rsidR="000E596D" w:rsidRPr="00D856AB" w:rsidRDefault="000E596D" w:rsidP="000E596D">
            <w:pPr>
              <w:jc w:val="left"/>
              <w:rPr>
                <w:rFonts w:ascii="Arial Narrow" w:hAnsi="Arial Narrow"/>
                <w:szCs w:val="22"/>
                <w:lang w:val="en-GB"/>
              </w:rPr>
            </w:pPr>
          </w:p>
        </w:tc>
        <w:tc>
          <w:tcPr>
            <w:tcW w:w="405" w:type="dxa"/>
            <w:shd w:val="clear" w:color="auto" w:fill="FFFFFF" w:themeFill="background1"/>
          </w:tcPr>
          <w:p w14:paraId="13314840" w14:textId="77777777" w:rsidR="000E596D" w:rsidRPr="00D856AB" w:rsidRDefault="000E596D" w:rsidP="000E596D">
            <w:pPr>
              <w:jc w:val="left"/>
              <w:rPr>
                <w:rFonts w:ascii="Arial Narrow" w:hAnsi="Arial Narrow"/>
                <w:szCs w:val="22"/>
                <w:lang w:val="en-GB"/>
              </w:rPr>
            </w:pPr>
          </w:p>
        </w:tc>
        <w:tc>
          <w:tcPr>
            <w:tcW w:w="466" w:type="dxa"/>
            <w:shd w:val="clear" w:color="auto" w:fill="FFFFFF" w:themeFill="background1"/>
          </w:tcPr>
          <w:p w14:paraId="64AD8468" w14:textId="77777777" w:rsidR="000E596D" w:rsidRPr="00D856AB" w:rsidRDefault="000E596D" w:rsidP="000E596D">
            <w:pPr>
              <w:jc w:val="left"/>
              <w:rPr>
                <w:rFonts w:ascii="Arial Narrow" w:hAnsi="Arial Narrow"/>
                <w:szCs w:val="22"/>
                <w:lang w:val="en-GB"/>
              </w:rPr>
            </w:pPr>
          </w:p>
        </w:tc>
      </w:tr>
      <w:tr w:rsidR="000E596D" w:rsidRPr="00D856AB" w14:paraId="5625E2AF" w14:textId="77777777" w:rsidTr="0038146D">
        <w:tc>
          <w:tcPr>
            <w:tcW w:w="6238" w:type="dxa"/>
            <w:shd w:val="clear" w:color="auto" w:fill="FFFFFF" w:themeFill="background1"/>
          </w:tcPr>
          <w:p w14:paraId="5366911C" w14:textId="77777777" w:rsidR="000E596D" w:rsidRPr="00D856AB" w:rsidRDefault="000E596D" w:rsidP="000E596D">
            <w:pPr>
              <w:tabs>
                <w:tab w:val="left" w:pos="464"/>
              </w:tabs>
              <w:ind w:left="464" w:hanging="464"/>
              <w:jc w:val="left"/>
              <w:rPr>
                <w:rFonts w:ascii="Arial Narrow" w:hAnsi="Arial Narrow"/>
                <w:sz w:val="18"/>
                <w:szCs w:val="18"/>
                <w:lang w:val="en-GB"/>
              </w:rPr>
            </w:pPr>
            <w:r w:rsidRPr="00D856AB">
              <w:rPr>
                <w:rFonts w:ascii="Arial Narrow" w:hAnsi="Arial Narrow"/>
                <w:sz w:val="18"/>
                <w:szCs w:val="18"/>
                <w:lang w:val="en-GB"/>
              </w:rPr>
              <w:t>1.1.1</w:t>
            </w:r>
            <w:r w:rsidRPr="00D856AB">
              <w:rPr>
                <w:rFonts w:ascii="Arial Narrow" w:hAnsi="Arial Narrow"/>
                <w:sz w:val="18"/>
                <w:szCs w:val="18"/>
                <w:lang w:val="en-GB"/>
              </w:rPr>
              <w:tab/>
              <w:t>Market assessments implemented on lighting products and distribution transformers</w:t>
            </w:r>
          </w:p>
        </w:tc>
        <w:tc>
          <w:tcPr>
            <w:tcW w:w="405" w:type="dxa"/>
            <w:shd w:val="clear" w:color="auto" w:fill="FFFFFF" w:themeFill="background1"/>
          </w:tcPr>
          <w:p w14:paraId="20D9B92A" w14:textId="77777777" w:rsidR="000E596D" w:rsidRPr="00D856AB" w:rsidRDefault="000E596D" w:rsidP="000E596D">
            <w:pPr>
              <w:jc w:val="left"/>
              <w:rPr>
                <w:rFonts w:ascii="Arial Narrow" w:hAnsi="Arial Narrow"/>
                <w:szCs w:val="22"/>
                <w:lang w:val="en-GB"/>
              </w:rPr>
            </w:pPr>
          </w:p>
        </w:tc>
        <w:tc>
          <w:tcPr>
            <w:tcW w:w="405" w:type="dxa"/>
            <w:shd w:val="clear" w:color="auto" w:fill="FFFFFF" w:themeFill="background1"/>
          </w:tcPr>
          <w:p w14:paraId="5BA13980" w14:textId="77777777" w:rsidR="000E596D" w:rsidRPr="00D856AB" w:rsidRDefault="000E596D" w:rsidP="000E596D">
            <w:pPr>
              <w:jc w:val="left"/>
              <w:rPr>
                <w:rFonts w:ascii="Arial Narrow" w:hAnsi="Arial Narrow"/>
                <w:szCs w:val="22"/>
                <w:lang w:val="en-GB"/>
              </w:rPr>
            </w:pPr>
            <w:r w:rsidRPr="00D856AB">
              <w:rPr>
                <w:noProof/>
                <w:lang w:val="en-GB"/>
              </w:rPr>
              <mc:AlternateContent>
                <mc:Choice Requires="wps">
                  <w:drawing>
                    <wp:anchor distT="0" distB="0" distL="114300" distR="114300" simplePos="0" relativeHeight="251785728" behindDoc="0" locked="0" layoutInCell="1" allowOverlap="1" wp14:anchorId="02D565D2" wp14:editId="4FAFD75F">
                      <wp:simplePos x="0" y="0"/>
                      <wp:positionH relativeFrom="column">
                        <wp:posOffset>-50800</wp:posOffset>
                      </wp:positionH>
                      <wp:positionV relativeFrom="paragraph">
                        <wp:posOffset>75565</wp:posOffset>
                      </wp:positionV>
                      <wp:extent cx="495300" cy="0"/>
                      <wp:effectExtent l="0" t="19050" r="38100" b="38100"/>
                      <wp:wrapNone/>
                      <wp:docPr id="249" name="Straight Connector 249"/>
                      <wp:cNvGraphicFramePr/>
                      <a:graphic xmlns:a="http://schemas.openxmlformats.org/drawingml/2006/main">
                        <a:graphicData uri="http://schemas.microsoft.com/office/word/2010/wordprocessingShape">
                          <wps:wsp>
                            <wps:cNvCnPr/>
                            <wps:spPr>
                              <a:xfrm flipV="1">
                                <a:off x="0" y="0"/>
                                <a:ext cx="4953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94286AB" id="Straight Connector 249" o:spid="_x0000_s1026" style="position:absolute;flip:y;z-index:251785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pt,5.95pt" to="35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" strokecolor="#4472c4" strokeweight="5pt">
                      <v:stroke joinstyle="miter"/>
                    </v:line>
                  </w:pict>
                </mc:Fallback>
              </mc:AlternateContent>
            </w:r>
          </w:p>
        </w:tc>
        <w:tc>
          <w:tcPr>
            <w:tcW w:w="405" w:type="dxa"/>
            <w:shd w:val="clear" w:color="auto" w:fill="FFFFFF" w:themeFill="background1"/>
          </w:tcPr>
          <w:p w14:paraId="5327DB03" w14:textId="77777777" w:rsidR="000E596D" w:rsidRPr="00D856AB" w:rsidRDefault="000E596D" w:rsidP="000E596D">
            <w:pPr>
              <w:jc w:val="left"/>
              <w:rPr>
                <w:rFonts w:ascii="Arial Narrow" w:hAnsi="Arial Narrow"/>
                <w:szCs w:val="22"/>
                <w:lang w:val="en-GB"/>
              </w:rPr>
            </w:pPr>
          </w:p>
        </w:tc>
        <w:tc>
          <w:tcPr>
            <w:tcW w:w="405" w:type="dxa"/>
            <w:shd w:val="clear" w:color="auto" w:fill="FFFFFF" w:themeFill="background1"/>
          </w:tcPr>
          <w:p w14:paraId="3B09D111" w14:textId="77777777" w:rsidR="000E596D" w:rsidRPr="00D856AB" w:rsidRDefault="000E596D" w:rsidP="000E596D">
            <w:pPr>
              <w:jc w:val="left"/>
              <w:rPr>
                <w:rFonts w:ascii="Arial Narrow" w:hAnsi="Arial Narrow"/>
                <w:szCs w:val="22"/>
                <w:lang w:val="en-GB"/>
              </w:rPr>
            </w:pPr>
          </w:p>
        </w:tc>
        <w:tc>
          <w:tcPr>
            <w:tcW w:w="486" w:type="dxa"/>
            <w:shd w:val="clear" w:color="auto" w:fill="FFFFFF" w:themeFill="background1"/>
          </w:tcPr>
          <w:p w14:paraId="02A63DE4" w14:textId="77777777" w:rsidR="000E596D" w:rsidRPr="00D856AB" w:rsidRDefault="000E596D" w:rsidP="000E596D">
            <w:pPr>
              <w:jc w:val="left"/>
              <w:rPr>
                <w:rFonts w:ascii="Arial Narrow" w:hAnsi="Arial Narrow"/>
                <w:szCs w:val="22"/>
                <w:lang w:val="en-GB"/>
              </w:rPr>
            </w:pPr>
          </w:p>
        </w:tc>
        <w:tc>
          <w:tcPr>
            <w:tcW w:w="405" w:type="dxa"/>
            <w:shd w:val="clear" w:color="auto" w:fill="FFFFFF" w:themeFill="background1"/>
          </w:tcPr>
          <w:p w14:paraId="3EA0F698" w14:textId="77777777" w:rsidR="000E596D" w:rsidRPr="00D856AB" w:rsidRDefault="000E596D" w:rsidP="000E596D">
            <w:pPr>
              <w:jc w:val="left"/>
              <w:rPr>
                <w:rFonts w:ascii="Arial Narrow" w:hAnsi="Arial Narrow"/>
                <w:szCs w:val="22"/>
                <w:lang w:val="en-GB"/>
              </w:rPr>
            </w:pPr>
          </w:p>
        </w:tc>
        <w:tc>
          <w:tcPr>
            <w:tcW w:w="405" w:type="dxa"/>
            <w:shd w:val="clear" w:color="auto" w:fill="FFFFFF" w:themeFill="background1"/>
          </w:tcPr>
          <w:p w14:paraId="402109DA" w14:textId="77777777" w:rsidR="000E596D" w:rsidRPr="00D856AB" w:rsidRDefault="000E596D" w:rsidP="000E596D">
            <w:pPr>
              <w:jc w:val="left"/>
              <w:rPr>
                <w:rFonts w:ascii="Arial Narrow" w:hAnsi="Arial Narrow"/>
                <w:szCs w:val="22"/>
                <w:lang w:val="en-GB"/>
              </w:rPr>
            </w:pPr>
          </w:p>
        </w:tc>
        <w:tc>
          <w:tcPr>
            <w:tcW w:w="465" w:type="dxa"/>
            <w:shd w:val="clear" w:color="auto" w:fill="FFFFFF" w:themeFill="background1"/>
          </w:tcPr>
          <w:p w14:paraId="4E83B880" w14:textId="77777777" w:rsidR="000E596D" w:rsidRPr="00D856AB" w:rsidRDefault="000E596D" w:rsidP="000E596D">
            <w:pPr>
              <w:jc w:val="left"/>
              <w:rPr>
                <w:rFonts w:ascii="Arial Narrow" w:hAnsi="Arial Narrow"/>
                <w:szCs w:val="22"/>
                <w:lang w:val="en-GB"/>
              </w:rPr>
            </w:pPr>
          </w:p>
        </w:tc>
        <w:tc>
          <w:tcPr>
            <w:tcW w:w="425" w:type="dxa"/>
            <w:shd w:val="clear" w:color="auto" w:fill="FFFFFF" w:themeFill="background1"/>
          </w:tcPr>
          <w:p w14:paraId="2E49EB34" w14:textId="77777777" w:rsidR="000E596D" w:rsidRPr="00D856AB" w:rsidRDefault="000E596D" w:rsidP="000E596D">
            <w:pPr>
              <w:jc w:val="left"/>
              <w:rPr>
                <w:rFonts w:ascii="Arial Narrow" w:hAnsi="Arial Narrow"/>
                <w:szCs w:val="22"/>
                <w:lang w:val="en-GB"/>
              </w:rPr>
            </w:pPr>
          </w:p>
        </w:tc>
        <w:tc>
          <w:tcPr>
            <w:tcW w:w="426" w:type="dxa"/>
            <w:shd w:val="clear" w:color="auto" w:fill="FFFFFF" w:themeFill="background1"/>
          </w:tcPr>
          <w:p w14:paraId="64D10886" w14:textId="77777777" w:rsidR="000E596D" w:rsidRPr="00D856AB" w:rsidRDefault="000E596D" w:rsidP="000E596D">
            <w:pPr>
              <w:jc w:val="left"/>
              <w:rPr>
                <w:rFonts w:ascii="Arial Narrow" w:hAnsi="Arial Narrow"/>
                <w:szCs w:val="22"/>
                <w:lang w:val="en-GB"/>
              </w:rPr>
            </w:pPr>
          </w:p>
        </w:tc>
        <w:tc>
          <w:tcPr>
            <w:tcW w:w="425" w:type="dxa"/>
            <w:shd w:val="clear" w:color="auto" w:fill="FFFFFF" w:themeFill="background1"/>
          </w:tcPr>
          <w:p w14:paraId="4240E654" w14:textId="77777777" w:rsidR="000E596D" w:rsidRPr="00D856AB" w:rsidRDefault="000E596D" w:rsidP="000E596D">
            <w:pPr>
              <w:jc w:val="left"/>
              <w:rPr>
                <w:rFonts w:ascii="Arial Narrow" w:hAnsi="Arial Narrow"/>
                <w:szCs w:val="22"/>
                <w:lang w:val="en-GB"/>
              </w:rPr>
            </w:pPr>
          </w:p>
        </w:tc>
        <w:tc>
          <w:tcPr>
            <w:tcW w:w="425" w:type="dxa"/>
            <w:shd w:val="clear" w:color="auto" w:fill="FFFFFF" w:themeFill="background1"/>
          </w:tcPr>
          <w:p w14:paraId="4ED102B3" w14:textId="77777777" w:rsidR="000E596D" w:rsidRPr="00D856AB" w:rsidRDefault="000E596D" w:rsidP="000E596D">
            <w:pPr>
              <w:jc w:val="left"/>
              <w:rPr>
                <w:rFonts w:ascii="Arial Narrow" w:hAnsi="Arial Narrow"/>
                <w:szCs w:val="22"/>
                <w:lang w:val="en-GB"/>
              </w:rPr>
            </w:pPr>
          </w:p>
        </w:tc>
        <w:tc>
          <w:tcPr>
            <w:tcW w:w="425" w:type="dxa"/>
            <w:shd w:val="clear" w:color="auto" w:fill="FFFFFF" w:themeFill="background1"/>
          </w:tcPr>
          <w:p w14:paraId="4361733B" w14:textId="77777777" w:rsidR="000E596D" w:rsidRPr="00D856AB" w:rsidRDefault="000E596D" w:rsidP="000E596D">
            <w:pPr>
              <w:jc w:val="left"/>
              <w:rPr>
                <w:rFonts w:ascii="Arial Narrow" w:hAnsi="Arial Narrow"/>
                <w:szCs w:val="22"/>
                <w:lang w:val="en-GB"/>
              </w:rPr>
            </w:pPr>
          </w:p>
        </w:tc>
        <w:tc>
          <w:tcPr>
            <w:tcW w:w="410" w:type="dxa"/>
            <w:shd w:val="clear" w:color="auto" w:fill="FFFFFF" w:themeFill="background1"/>
          </w:tcPr>
          <w:p w14:paraId="0C8E6EFC" w14:textId="77777777" w:rsidR="000E596D" w:rsidRPr="00D856AB" w:rsidRDefault="000E596D" w:rsidP="000E596D">
            <w:pPr>
              <w:jc w:val="left"/>
              <w:rPr>
                <w:rFonts w:ascii="Arial Narrow" w:hAnsi="Arial Narrow"/>
                <w:szCs w:val="22"/>
                <w:lang w:val="en-GB"/>
              </w:rPr>
            </w:pPr>
          </w:p>
        </w:tc>
        <w:tc>
          <w:tcPr>
            <w:tcW w:w="405" w:type="dxa"/>
            <w:shd w:val="clear" w:color="auto" w:fill="FFFFFF" w:themeFill="background1"/>
          </w:tcPr>
          <w:p w14:paraId="4F447723" w14:textId="77777777" w:rsidR="000E596D" w:rsidRPr="00D856AB" w:rsidRDefault="000E596D" w:rsidP="000E596D">
            <w:pPr>
              <w:jc w:val="left"/>
              <w:rPr>
                <w:rFonts w:ascii="Arial Narrow" w:hAnsi="Arial Narrow"/>
                <w:szCs w:val="22"/>
                <w:lang w:val="en-GB"/>
              </w:rPr>
            </w:pPr>
          </w:p>
        </w:tc>
        <w:tc>
          <w:tcPr>
            <w:tcW w:w="461" w:type="dxa"/>
            <w:shd w:val="clear" w:color="auto" w:fill="FFFFFF" w:themeFill="background1"/>
          </w:tcPr>
          <w:p w14:paraId="109B5F65" w14:textId="77777777" w:rsidR="000E596D" w:rsidRPr="00D856AB" w:rsidRDefault="000E596D" w:rsidP="000E596D">
            <w:pPr>
              <w:jc w:val="left"/>
              <w:rPr>
                <w:rFonts w:ascii="Arial Narrow" w:hAnsi="Arial Narrow"/>
                <w:szCs w:val="22"/>
                <w:lang w:val="en-GB"/>
              </w:rPr>
            </w:pPr>
          </w:p>
        </w:tc>
        <w:tc>
          <w:tcPr>
            <w:tcW w:w="425" w:type="dxa"/>
            <w:shd w:val="clear" w:color="auto" w:fill="FFFFFF" w:themeFill="background1"/>
          </w:tcPr>
          <w:p w14:paraId="33A76BD3" w14:textId="77777777" w:rsidR="000E596D" w:rsidRPr="00D856AB" w:rsidRDefault="000E596D" w:rsidP="000E596D">
            <w:pPr>
              <w:jc w:val="left"/>
              <w:rPr>
                <w:rFonts w:ascii="Arial Narrow" w:hAnsi="Arial Narrow"/>
                <w:szCs w:val="22"/>
                <w:lang w:val="en-GB"/>
              </w:rPr>
            </w:pPr>
            <w:r w:rsidRPr="00D856AB">
              <w:rPr>
                <w:noProof/>
                <w:lang w:val="en-GB"/>
              </w:rPr>
              <mc:AlternateContent>
                <mc:Choice Requires="wps">
                  <w:drawing>
                    <wp:anchor distT="0" distB="0" distL="114300" distR="114300" simplePos="0" relativeHeight="251816448" behindDoc="0" locked="0" layoutInCell="1" allowOverlap="1" wp14:anchorId="27E62631" wp14:editId="4353E5A4">
                      <wp:simplePos x="0" y="0"/>
                      <wp:positionH relativeFrom="column">
                        <wp:posOffset>-39370</wp:posOffset>
                      </wp:positionH>
                      <wp:positionV relativeFrom="paragraph">
                        <wp:posOffset>86995</wp:posOffset>
                      </wp:positionV>
                      <wp:extent cx="533400" cy="0"/>
                      <wp:effectExtent l="0" t="19050" r="38100" b="38100"/>
                      <wp:wrapNone/>
                      <wp:docPr id="63" name="Straight Connector 63"/>
                      <wp:cNvGraphicFramePr/>
                      <a:graphic xmlns:a="http://schemas.openxmlformats.org/drawingml/2006/main">
                        <a:graphicData uri="http://schemas.microsoft.com/office/word/2010/wordprocessingShape">
                          <wps:wsp>
                            <wps:cNvCnPr/>
                            <wps:spPr>
                              <a:xfrm>
                                <a:off x="0" y="0"/>
                                <a:ext cx="5334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006CC70" id="Straight Connector 63" o:spid="_x0000_s1026" style="position:absolute;z-index:251816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pt,6.85pt" to="38.9pt,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" strokecolor="#4472c4" strokeweight="5pt">
                      <v:stroke joinstyle="miter"/>
                    </v:line>
                  </w:pict>
                </mc:Fallback>
              </mc:AlternateContent>
            </w:r>
          </w:p>
        </w:tc>
        <w:tc>
          <w:tcPr>
            <w:tcW w:w="405" w:type="dxa"/>
            <w:shd w:val="clear" w:color="auto" w:fill="FFFFFF" w:themeFill="background1"/>
          </w:tcPr>
          <w:p w14:paraId="38E05817" w14:textId="77777777" w:rsidR="000E596D" w:rsidRPr="00D856AB" w:rsidRDefault="000E596D" w:rsidP="000E596D">
            <w:pPr>
              <w:jc w:val="left"/>
              <w:rPr>
                <w:rFonts w:ascii="Arial Narrow" w:hAnsi="Arial Narrow"/>
                <w:szCs w:val="22"/>
                <w:lang w:val="en-GB"/>
              </w:rPr>
            </w:pPr>
          </w:p>
        </w:tc>
        <w:tc>
          <w:tcPr>
            <w:tcW w:w="405" w:type="dxa"/>
            <w:shd w:val="clear" w:color="auto" w:fill="FFFFFF" w:themeFill="background1"/>
          </w:tcPr>
          <w:p w14:paraId="11A04D6A" w14:textId="77777777" w:rsidR="000E596D" w:rsidRPr="00D856AB" w:rsidRDefault="000E596D" w:rsidP="000E596D">
            <w:pPr>
              <w:jc w:val="left"/>
              <w:rPr>
                <w:rFonts w:ascii="Arial Narrow" w:hAnsi="Arial Narrow"/>
                <w:szCs w:val="22"/>
                <w:lang w:val="en-GB"/>
              </w:rPr>
            </w:pPr>
          </w:p>
        </w:tc>
        <w:tc>
          <w:tcPr>
            <w:tcW w:w="466" w:type="dxa"/>
            <w:shd w:val="clear" w:color="auto" w:fill="FFFFFF" w:themeFill="background1"/>
          </w:tcPr>
          <w:p w14:paraId="4DC693EE" w14:textId="77777777" w:rsidR="000E596D" w:rsidRPr="00D856AB" w:rsidRDefault="000E596D" w:rsidP="000E596D">
            <w:pPr>
              <w:jc w:val="left"/>
              <w:rPr>
                <w:rFonts w:ascii="Arial Narrow" w:hAnsi="Arial Narrow"/>
                <w:szCs w:val="22"/>
                <w:lang w:val="en-GB"/>
              </w:rPr>
            </w:pPr>
          </w:p>
        </w:tc>
      </w:tr>
      <w:tr w:rsidR="000E596D" w:rsidRPr="00D856AB" w14:paraId="22C9DB1B" w14:textId="77777777" w:rsidTr="0038146D">
        <w:tc>
          <w:tcPr>
            <w:tcW w:w="6238" w:type="dxa"/>
            <w:shd w:val="clear" w:color="auto" w:fill="FFFFFF" w:themeFill="background1"/>
          </w:tcPr>
          <w:p w14:paraId="06762985" w14:textId="77777777" w:rsidR="000E596D" w:rsidRPr="00D856AB" w:rsidRDefault="000E596D" w:rsidP="000E596D">
            <w:pPr>
              <w:tabs>
                <w:tab w:val="left" w:pos="464"/>
              </w:tabs>
              <w:ind w:left="464" w:hanging="464"/>
              <w:jc w:val="left"/>
              <w:rPr>
                <w:rFonts w:ascii="Arial Narrow" w:hAnsi="Arial Narrow"/>
                <w:sz w:val="18"/>
                <w:szCs w:val="18"/>
                <w:lang w:val="en-GB"/>
              </w:rPr>
            </w:pPr>
            <w:r w:rsidRPr="00D856AB">
              <w:rPr>
                <w:rFonts w:ascii="Arial Narrow" w:hAnsi="Arial Narrow"/>
                <w:sz w:val="18"/>
                <w:szCs w:val="18"/>
                <w:lang w:val="en-GB"/>
              </w:rPr>
              <w:t>1.1.2</w:t>
            </w:r>
            <w:r w:rsidRPr="00D856AB">
              <w:rPr>
                <w:rFonts w:ascii="Arial Narrow" w:hAnsi="Arial Narrow"/>
                <w:sz w:val="18"/>
                <w:szCs w:val="18"/>
                <w:lang w:val="en-GB"/>
              </w:rPr>
              <w:tab/>
              <w:t>Establishment of working groups on lighting products and distribution transformers</w:t>
            </w:r>
          </w:p>
        </w:tc>
        <w:tc>
          <w:tcPr>
            <w:tcW w:w="405" w:type="dxa"/>
            <w:shd w:val="clear" w:color="auto" w:fill="FFFFFF" w:themeFill="background1"/>
          </w:tcPr>
          <w:p w14:paraId="7E2393E7" w14:textId="77777777" w:rsidR="000E596D" w:rsidRPr="00D856AB" w:rsidRDefault="000E596D" w:rsidP="000E596D">
            <w:pPr>
              <w:jc w:val="left"/>
              <w:rPr>
                <w:rFonts w:ascii="Arial Narrow" w:hAnsi="Arial Narrow"/>
                <w:szCs w:val="22"/>
                <w:lang w:val="en-GB"/>
              </w:rPr>
            </w:pPr>
          </w:p>
        </w:tc>
        <w:tc>
          <w:tcPr>
            <w:tcW w:w="405" w:type="dxa"/>
            <w:shd w:val="clear" w:color="auto" w:fill="FFFFFF" w:themeFill="background1"/>
          </w:tcPr>
          <w:p w14:paraId="35EDF4C9" w14:textId="77777777" w:rsidR="000E596D" w:rsidRPr="00D856AB" w:rsidRDefault="000E596D" w:rsidP="000E596D">
            <w:pPr>
              <w:jc w:val="left"/>
              <w:rPr>
                <w:rFonts w:ascii="Arial Narrow" w:hAnsi="Arial Narrow"/>
                <w:szCs w:val="22"/>
                <w:lang w:val="en-GB"/>
              </w:rPr>
            </w:pPr>
            <w:r w:rsidRPr="00D856AB">
              <w:rPr>
                <w:noProof/>
                <w:lang w:val="en-GB"/>
              </w:rPr>
              <mc:AlternateContent>
                <mc:Choice Requires="wps">
                  <w:drawing>
                    <wp:anchor distT="0" distB="0" distL="114300" distR="114300" simplePos="0" relativeHeight="251809280" behindDoc="0" locked="0" layoutInCell="1" allowOverlap="1" wp14:anchorId="049D9521" wp14:editId="2C6ED095">
                      <wp:simplePos x="0" y="0"/>
                      <wp:positionH relativeFrom="column">
                        <wp:posOffset>-31115</wp:posOffset>
                      </wp:positionH>
                      <wp:positionV relativeFrom="paragraph">
                        <wp:posOffset>97790</wp:posOffset>
                      </wp:positionV>
                      <wp:extent cx="365760" cy="0"/>
                      <wp:effectExtent l="0" t="19050" r="53340" b="38100"/>
                      <wp:wrapNone/>
                      <wp:docPr id="8328" name="Straight Connector 8328"/>
                      <wp:cNvGraphicFramePr/>
                      <a:graphic xmlns:a="http://schemas.openxmlformats.org/drawingml/2006/main">
                        <a:graphicData uri="http://schemas.microsoft.com/office/word/2010/wordprocessingShape">
                          <wps:wsp>
                            <wps:cNvCnPr/>
                            <wps:spPr>
                              <a:xfrm flipV="1">
                                <a:off x="0" y="0"/>
                                <a:ext cx="36576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850E957" id="Straight Connector 8328" o:spid="_x0000_s1026" style="position:absolute;flip:y;z-index:251809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5pt,7.7pt" to="26.35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" strokecolor="#4472c4" strokeweight="5pt">
                      <v:stroke joinstyle="miter"/>
                    </v:line>
                  </w:pict>
                </mc:Fallback>
              </mc:AlternateContent>
            </w:r>
          </w:p>
        </w:tc>
        <w:tc>
          <w:tcPr>
            <w:tcW w:w="405" w:type="dxa"/>
            <w:shd w:val="clear" w:color="auto" w:fill="FFFFFF" w:themeFill="background1"/>
          </w:tcPr>
          <w:p w14:paraId="04D4A435" w14:textId="77777777" w:rsidR="000E596D" w:rsidRPr="00D856AB" w:rsidRDefault="000E596D" w:rsidP="000E596D">
            <w:pPr>
              <w:jc w:val="left"/>
              <w:rPr>
                <w:rFonts w:ascii="Arial Narrow" w:hAnsi="Arial Narrow"/>
                <w:szCs w:val="22"/>
                <w:lang w:val="en-GB"/>
              </w:rPr>
            </w:pPr>
          </w:p>
        </w:tc>
        <w:tc>
          <w:tcPr>
            <w:tcW w:w="405" w:type="dxa"/>
            <w:shd w:val="clear" w:color="auto" w:fill="FFFFFF" w:themeFill="background1"/>
          </w:tcPr>
          <w:p w14:paraId="6CAC28EB" w14:textId="77777777" w:rsidR="000E596D" w:rsidRPr="00D856AB" w:rsidRDefault="000E596D" w:rsidP="000E596D">
            <w:pPr>
              <w:jc w:val="left"/>
              <w:rPr>
                <w:rFonts w:ascii="Arial Narrow" w:hAnsi="Arial Narrow"/>
                <w:szCs w:val="22"/>
                <w:lang w:val="en-GB"/>
              </w:rPr>
            </w:pPr>
          </w:p>
        </w:tc>
        <w:tc>
          <w:tcPr>
            <w:tcW w:w="486" w:type="dxa"/>
            <w:shd w:val="clear" w:color="auto" w:fill="FFFFFF" w:themeFill="background1"/>
          </w:tcPr>
          <w:p w14:paraId="23AAAAE5" w14:textId="77777777" w:rsidR="000E596D" w:rsidRPr="00D856AB" w:rsidRDefault="000E596D" w:rsidP="000E596D">
            <w:pPr>
              <w:jc w:val="left"/>
              <w:rPr>
                <w:noProof/>
                <w:lang w:val="en-GB"/>
              </w:rPr>
            </w:pPr>
          </w:p>
        </w:tc>
        <w:tc>
          <w:tcPr>
            <w:tcW w:w="405" w:type="dxa"/>
            <w:shd w:val="clear" w:color="auto" w:fill="FFFFFF" w:themeFill="background1"/>
          </w:tcPr>
          <w:p w14:paraId="656ADFD7" w14:textId="77777777" w:rsidR="000E596D" w:rsidRPr="00D856AB" w:rsidRDefault="000E596D" w:rsidP="000E596D">
            <w:pPr>
              <w:jc w:val="left"/>
              <w:rPr>
                <w:rFonts w:ascii="Arial Narrow" w:hAnsi="Arial Narrow"/>
                <w:szCs w:val="22"/>
                <w:lang w:val="en-GB"/>
              </w:rPr>
            </w:pPr>
          </w:p>
        </w:tc>
        <w:tc>
          <w:tcPr>
            <w:tcW w:w="405" w:type="dxa"/>
            <w:shd w:val="clear" w:color="auto" w:fill="FFFFFF" w:themeFill="background1"/>
          </w:tcPr>
          <w:p w14:paraId="501A3457" w14:textId="77777777" w:rsidR="000E596D" w:rsidRPr="00D856AB" w:rsidRDefault="000E596D" w:rsidP="000E596D">
            <w:pPr>
              <w:jc w:val="left"/>
              <w:rPr>
                <w:rFonts w:ascii="Arial Narrow" w:hAnsi="Arial Narrow"/>
                <w:szCs w:val="22"/>
                <w:lang w:val="en-GB"/>
              </w:rPr>
            </w:pPr>
          </w:p>
        </w:tc>
        <w:tc>
          <w:tcPr>
            <w:tcW w:w="465" w:type="dxa"/>
            <w:shd w:val="clear" w:color="auto" w:fill="FFFFFF" w:themeFill="background1"/>
          </w:tcPr>
          <w:p w14:paraId="1856C367" w14:textId="77777777" w:rsidR="000E596D" w:rsidRPr="00D856AB" w:rsidRDefault="000E596D" w:rsidP="000E596D">
            <w:pPr>
              <w:jc w:val="left"/>
              <w:rPr>
                <w:rFonts w:ascii="Arial Narrow" w:hAnsi="Arial Narrow"/>
                <w:szCs w:val="22"/>
                <w:lang w:val="en-GB"/>
              </w:rPr>
            </w:pPr>
          </w:p>
        </w:tc>
        <w:tc>
          <w:tcPr>
            <w:tcW w:w="425" w:type="dxa"/>
            <w:shd w:val="clear" w:color="auto" w:fill="FFFFFF" w:themeFill="background1"/>
          </w:tcPr>
          <w:p w14:paraId="5392F912" w14:textId="77777777" w:rsidR="000E596D" w:rsidRPr="00D856AB" w:rsidRDefault="000E596D" w:rsidP="000E596D">
            <w:pPr>
              <w:jc w:val="left"/>
              <w:rPr>
                <w:rFonts w:ascii="Arial Narrow" w:hAnsi="Arial Narrow"/>
                <w:szCs w:val="22"/>
                <w:lang w:val="en-GB"/>
              </w:rPr>
            </w:pPr>
          </w:p>
        </w:tc>
        <w:tc>
          <w:tcPr>
            <w:tcW w:w="426" w:type="dxa"/>
            <w:shd w:val="clear" w:color="auto" w:fill="FFFFFF" w:themeFill="background1"/>
          </w:tcPr>
          <w:p w14:paraId="4869F949" w14:textId="77777777" w:rsidR="000E596D" w:rsidRPr="00D856AB" w:rsidRDefault="000E596D" w:rsidP="000E596D">
            <w:pPr>
              <w:jc w:val="left"/>
              <w:rPr>
                <w:rFonts w:ascii="Arial Narrow" w:hAnsi="Arial Narrow"/>
                <w:szCs w:val="22"/>
                <w:lang w:val="en-GB"/>
              </w:rPr>
            </w:pPr>
          </w:p>
        </w:tc>
        <w:tc>
          <w:tcPr>
            <w:tcW w:w="425" w:type="dxa"/>
            <w:shd w:val="clear" w:color="auto" w:fill="FFFFFF" w:themeFill="background1"/>
          </w:tcPr>
          <w:p w14:paraId="248D45E1" w14:textId="77777777" w:rsidR="000E596D" w:rsidRPr="00D856AB" w:rsidRDefault="000E596D" w:rsidP="000E596D">
            <w:pPr>
              <w:jc w:val="left"/>
              <w:rPr>
                <w:rFonts w:ascii="Arial Narrow" w:hAnsi="Arial Narrow"/>
                <w:szCs w:val="22"/>
                <w:lang w:val="en-GB"/>
              </w:rPr>
            </w:pPr>
          </w:p>
        </w:tc>
        <w:tc>
          <w:tcPr>
            <w:tcW w:w="425" w:type="dxa"/>
            <w:shd w:val="clear" w:color="auto" w:fill="FFFFFF" w:themeFill="background1"/>
          </w:tcPr>
          <w:p w14:paraId="5ABE92D7" w14:textId="77777777" w:rsidR="000E596D" w:rsidRPr="00D856AB" w:rsidRDefault="000E596D" w:rsidP="000E596D">
            <w:pPr>
              <w:jc w:val="left"/>
              <w:rPr>
                <w:rFonts w:ascii="Arial Narrow" w:hAnsi="Arial Narrow"/>
                <w:szCs w:val="22"/>
                <w:lang w:val="en-GB"/>
              </w:rPr>
            </w:pPr>
          </w:p>
        </w:tc>
        <w:tc>
          <w:tcPr>
            <w:tcW w:w="425" w:type="dxa"/>
            <w:shd w:val="clear" w:color="auto" w:fill="FFFFFF" w:themeFill="background1"/>
          </w:tcPr>
          <w:p w14:paraId="5C143498" w14:textId="77777777" w:rsidR="000E596D" w:rsidRPr="00D856AB" w:rsidRDefault="000E596D" w:rsidP="000E596D">
            <w:pPr>
              <w:jc w:val="left"/>
              <w:rPr>
                <w:rFonts w:ascii="Arial Narrow" w:hAnsi="Arial Narrow"/>
                <w:szCs w:val="22"/>
                <w:lang w:val="en-GB"/>
              </w:rPr>
            </w:pPr>
          </w:p>
        </w:tc>
        <w:tc>
          <w:tcPr>
            <w:tcW w:w="410" w:type="dxa"/>
            <w:shd w:val="clear" w:color="auto" w:fill="FFFFFF" w:themeFill="background1"/>
          </w:tcPr>
          <w:p w14:paraId="0E329A0B" w14:textId="77777777" w:rsidR="000E596D" w:rsidRPr="00D856AB" w:rsidRDefault="000E596D" w:rsidP="000E596D">
            <w:pPr>
              <w:jc w:val="left"/>
              <w:rPr>
                <w:rFonts w:ascii="Arial Narrow" w:hAnsi="Arial Narrow"/>
                <w:szCs w:val="22"/>
                <w:lang w:val="en-GB"/>
              </w:rPr>
            </w:pPr>
          </w:p>
        </w:tc>
        <w:tc>
          <w:tcPr>
            <w:tcW w:w="405" w:type="dxa"/>
            <w:shd w:val="clear" w:color="auto" w:fill="FFFFFF" w:themeFill="background1"/>
          </w:tcPr>
          <w:p w14:paraId="464C3DE9" w14:textId="77777777" w:rsidR="000E596D" w:rsidRPr="00D856AB" w:rsidRDefault="000E596D" w:rsidP="000E596D">
            <w:pPr>
              <w:jc w:val="left"/>
              <w:rPr>
                <w:rFonts w:ascii="Arial Narrow" w:hAnsi="Arial Narrow"/>
                <w:szCs w:val="22"/>
                <w:lang w:val="en-GB"/>
              </w:rPr>
            </w:pPr>
          </w:p>
        </w:tc>
        <w:tc>
          <w:tcPr>
            <w:tcW w:w="461" w:type="dxa"/>
            <w:shd w:val="clear" w:color="auto" w:fill="FFFFFF" w:themeFill="background1"/>
          </w:tcPr>
          <w:p w14:paraId="75EFEA09" w14:textId="77777777" w:rsidR="000E596D" w:rsidRPr="00D856AB" w:rsidRDefault="000E596D" w:rsidP="000E596D">
            <w:pPr>
              <w:jc w:val="left"/>
              <w:rPr>
                <w:rFonts w:ascii="Arial Narrow" w:hAnsi="Arial Narrow"/>
                <w:szCs w:val="22"/>
                <w:lang w:val="en-GB"/>
              </w:rPr>
            </w:pPr>
          </w:p>
        </w:tc>
        <w:tc>
          <w:tcPr>
            <w:tcW w:w="425" w:type="dxa"/>
            <w:shd w:val="clear" w:color="auto" w:fill="FFFFFF" w:themeFill="background1"/>
          </w:tcPr>
          <w:p w14:paraId="0FF245AC" w14:textId="77777777" w:rsidR="000E596D" w:rsidRPr="00D856AB" w:rsidRDefault="000E596D" w:rsidP="000E596D">
            <w:pPr>
              <w:jc w:val="left"/>
              <w:rPr>
                <w:rFonts w:ascii="Arial Narrow" w:hAnsi="Arial Narrow"/>
                <w:szCs w:val="22"/>
                <w:lang w:val="en-GB"/>
              </w:rPr>
            </w:pPr>
          </w:p>
        </w:tc>
        <w:tc>
          <w:tcPr>
            <w:tcW w:w="405" w:type="dxa"/>
            <w:shd w:val="clear" w:color="auto" w:fill="FFFFFF" w:themeFill="background1"/>
          </w:tcPr>
          <w:p w14:paraId="5C678843" w14:textId="77777777" w:rsidR="000E596D" w:rsidRPr="00D856AB" w:rsidRDefault="000E596D" w:rsidP="000E596D">
            <w:pPr>
              <w:jc w:val="left"/>
              <w:rPr>
                <w:rFonts w:ascii="Arial Narrow" w:hAnsi="Arial Narrow"/>
                <w:szCs w:val="22"/>
                <w:lang w:val="en-GB"/>
              </w:rPr>
            </w:pPr>
          </w:p>
        </w:tc>
        <w:tc>
          <w:tcPr>
            <w:tcW w:w="405" w:type="dxa"/>
            <w:shd w:val="clear" w:color="auto" w:fill="FFFFFF" w:themeFill="background1"/>
          </w:tcPr>
          <w:p w14:paraId="0AE355B3" w14:textId="77777777" w:rsidR="000E596D" w:rsidRPr="00D856AB" w:rsidRDefault="000E596D" w:rsidP="000E596D">
            <w:pPr>
              <w:jc w:val="left"/>
              <w:rPr>
                <w:rFonts w:ascii="Arial Narrow" w:hAnsi="Arial Narrow"/>
                <w:szCs w:val="22"/>
                <w:lang w:val="en-GB"/>
              </w:rPr>
            </w:pPr>
          </w:p>
        </w:tc>
        <w:tc>
          <w:tcPr>
            <w:tcW w:w="466" w:type="dxa"/>
            <w:shd w:val="clear" w:color="auto" w:fill="FFFFFF" w:themeFill="background1"/>
          </w:tcPr>
          <w:p w14:paraId="4E5B61F5" w14:textId="77777777" w:rsidR="000E596D" w:rsidRPr="00D856AB" w:rsidRDefault="000E596D" w:rsidP="000E596D">
            <w:pPr>
              <w:jc w:val="left"/>
              <w:rPr>
                <w:rFonts w:ascii="Arial Narrow" w:hAnsi="Arial Narrow"/>
                <w:szCs w:val="22"/>
                <w:lang w:val="en-GB"/>
              </w:rPr>
            </w:pPr>
          </w:p>
        </w:tc>
      </w:tr>
      <w:tr w:rsidR="000E596D" w:rsidRPr="00D856AB" w14:paraId="07667032" w14:textId="77777777" w:rsidTr="0038146D">
        <w:tc>
          <w:tcPr>
            <w:tcW w:w="6238" w:type="dxa"/>
            <w:shd w:val="clear" w:color="auto" w:fill="FFFFFF" w:themeFill="background1"/>
          </w:tcPr>
          <w:p w14:paraId="34E77240" w14:textId="77777777" w:rsidR="000E596D" w:rsidRPr="00D856AB" w:rsidRDefault="000E596D" w:rsidP="000E596D">
            <w:pPr>
              <w:tabs>
                <w:tab w:val="left" w:pos="464"/>
              </w:tabs>
              <w:ind w:left="464" w:hanging="464"/>
              <w:jc w:val="left"/>
              <w:rPr>
                <w:rFonts w:ascii="Arial Narrow" w:hAnsi="Arial Narrow"/>
                <w:sz w:val="18"/>
                <w:szCs w:val="18"/>
                <w:lang w:val="en-GB"/>
              </w:rPr>
            </w:pPr>
            <w:r w:rsidRPr="00D856AB">
              <w:rPr>
                <w:rFonts w:ascii="Arial Narrow" w:hAnsi="Arial Narrow"/>
                <w:sz w:val="18"/>
                <w:szCs w:val="18"/>
                <w:lang w:val="en-GB"/>
              </w:rPr>
              <w:t>1.1.3</w:t>
            </w:r>
            <w:r w:rsidRPr="00D856AB">
              <w:rPr>
                <w:rFonts w:ascii="Arial Narrow" w:hAnsi="Arial Narrow"/>
                <w:sz w:val="18"/>
                <w:szCs w:val="18"/>
                <w:lang w:val="en-GB"/>
              </w:rPr>
              <w:tab/>
              <w:t>Strategies and action plans developed for HE lighting and HE distribution transformers</w:t>
            </w:r>
          </w:p>
        </w:tc>
        <w:tc>
          <w:tcPr>
            <w:tcW w:w="405" w:type="dxa"/>
            <w:shd w:val="clear" w:color="auto" w:fill="FFFFFF" w:themeFill="background1"/>
          </w:tcPr>
          <w:p w14:paraId="2E16DA1E" w14:textId="77777777" w:rsidR="000E596D" w:rsidRPr="00D856AB" w:rsidRDefault="000E596D" w:rsidP="000E596D">
            <w:pPr>
              <w:jc w:val="left"/>
              <w:rPr>
                <w:rFonts w:ascii="Arial Narrow" w:hAnsi="Arial Narrow"/>
                <w:szCs w:val="22"/>
                <w:lang w:val="en-GB"/>
              </w:rPr>
            </w:pPr>
          </w:p>
        </w:tc>
        <w:tc>
          <w:tcPr>
            <w:tcW w:w="405" w:type="dxa"/>
            <w:shd w:val="clear" w:color="auto" w:fill="FFFFFF" w:themeFill="background1"/>
          </w:tcPr>
          <w:p w14:paraId="3DBA74B6" w14:textId="77777777" w:rsidR="000E596D" w:rsidRPr="00D856AB" w:rsidRDefault="000E596D" w:rsidP="000E596D">
            <w:pPr>
              <w:jc w:val="left"/>
              <w:rPr>
                <w:rFonts w:ascii="Arial Narrow" w:hAnsi="Arial Narrow"/>
                <w:szCs w:val="22"/>
                <w:lang w:val="en-GB"/>
              </w:rPr>
            </w:pPr>
          </w:p>
        </w:tc>
        <w:tc>
          <w:tcPr>
            <w:tcW w:w="405" w:type="dxa"/>
            <w:shd w:val="clear" w:color="auto" w:fill="FFFFFF" w:themeFill="background1"/>
          </w:tcPr>
          <w:p w14:paraId="351C2C5B" w14:textId="77777777" w:rsidR="000E596D" w:rsidRPr="00D856AB" w:rsidRDefault="000E596D" w:rsidP="000E596D">
            <w:pPr>
              <w:jc w:val="left"/>
              <w:rPr>
                <w:rFonts w:ascii="Arial Narrow" w:hAnsi="Arial Narrow"/>
                <w:szCs w:val="22"/>
                <w:lang w:val="en-GB"/>
              </w:rPr>
            </w:pPr>
          </w:p>
        </w:tc>
        <w:tc>
          <w:tcPr>
            <w:tcW w:w="405" w:type="dxa"/>
            <w:shd w:val="clear" w:color="auto" w:fill="FFFFFF" w:themeFill="background1"/>
          </w:tcPr>
          <w:p w14:paraId="14DE686B" w14:textId="77777777" w:rsidR="000E596D" w:rsidRPr="00D856AB" w:rsidRDefault="000E596D" w:rsidP="000E596D">
            <w:pPr>
              <w:jc w:val="left"/>
              <w:rPr>
                <w:rFonts w:ascii="Arial Narrow" w:hAnsi="Arial Narrow"/>
                <w:szCs w:val="22"/>
                <w:lang w:val="en-GB"/>
              </w:rPr>
            </w:pPr>
          </w:p>
        </w:tc>
        <w:tc>
          <w:tcPr>
            <w:tcW w:w="486" w:type="dxa"/>
            <w:shd w:val="clear" w:color="auto" w:fill="FFFFFF" w:themeFill="background1"/>
          </w:tcPr>
          <w:p w14:paraId="33587DAE" w14:textId="77777777" w:rsidR="000E596D" w:rsidRPr="00D856AB" w:rsidRDefault="000E596D" w:rsidP="000E596D">
            <w:pPr>
              <w:jc w:val="left"/>
              <w:rPr>
                <w:noProof/>
                <w:lang w:val="en-GB"/>
              </w:rPr>
            </w:pPr>
            <w:r w:rsidRPr="00D856AB">
              <w:rPr>
                <w:noProof/>
                <w:lang w:val="en-GB"/>
              </w:rPr>
              <mc:AlternateContent>
                <mc:Choice Requires="wps">
                  <w:drawing>
                    <wp:anchor distT="0" distB="0" distL="114300" distR="114300" simplePos="0" relativeHeight="251810304" behindDoc="0" locked="0" layoutInCell="1" allowOverlap="1" wp14:anchorId="3244A372" wp14:editId="0E3F128D">
                      <wp:simplePos x="0" y="0"/>
                      <wp:positionH relativeFrom="column">
                        <wp:posOffset>-45085</wp:posOffset>
                      </wp:positionH>
                      <wp:positionV relativeFrom="paragraph">
                        <wp:posOffset>123825</wp:posOffset>
                      </wp:positionV>
                      <wp:extent cx="1394460" cy="11430"/>
                      <wp:effectExtent l="0" t="19050" r="53340" b="45720"/>
                      <wp:wrapNone/>
                      <wp:docPr id="8329" name="Straight Connector 8329"/>
                      <wp:cNvGraphicFramePr/>
                      <a:graphic xmlns:a="http://schemas.openxmlformats.org/drawingml/2006/main">
                        <a:graphicData uri="http://schemas.microsoft.com/office/word/2010/wordprocessingShape">
                          <wps:wsp>
                            <wps:cNvCnPr/>
                            <wps:spPr>
                              <a:xfrm>
                                <a:off x="0" y="0"/>
                                <a:ext cx="1394460" cy="1143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A3AA87A" id="Straight Connector 8329" o:spid="_x0000_s1026" style="position:absolute;z-index:251810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55pt,9.75pt" to="106.25pt,1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" strokecolor="#4472c4" strokeweight="5pt">
                      <v:stroke joinstyle="miter"/>
                    </v:line>
                  </w:pict>
                </mc:Fallback>
              </mc:AlternateContent>
            </w:r>
          </w:p>
        </w:tc>
        <w:tc>
          <w:tcPr>
            <w:tcW w:w="405" w:type="dxa"/>
            <w:shd w:val="clear" w:color="auto" w:fill="FFFFFF" w:themeFill="background1"/>
          </w:tcPr>
          <w:p w14:paraId="64DA4783" w14:textId="77777777" w:rsidR="000E596D" w:rsidRPr="00D856AB" w:rsidRDefault="000E596D" w:rsidP="000E596D">
            <w:pPr>
              <w:jc w:val="left"/>
              <w:rPr>
                <w:rFonts w:ascii="Arial Narrow" w:hAnsi="Arial Narrow"/>
                <w:szCs w:val="22"/>
                <w:lang w:val="en-GB"/>
              </w:rPr>
            </w:pPr>
          </w:p>
        </w:tc>
        <w:tc>
          <w:tcPr>
            <w:tcW w:w="405" w:type="dxa"/>
            <w:shd w:val="clear" w:color="auto" w:fill="FFFFFF" w:themeFill="background1"/>
          </w:tcPr>
          <w:p w14:paraId="24F65B7C" w14:textId="77777777" w:rsidR="000E596D" w:rsidRPr="00D856AB" w:rsidRDefault="000E596D" w:rsidP="000E596D">
            <w:pPr>
              <w:jc w:val="left"/>
              <w:rPr>
                <w:rFonts w:ascii="Arial Narrow" w:hAnsi="Arial Narrow"/>
                <w:szCs w:val="22"/>
                <w:lang w:val="en-GB"/>
              </w:rPr>
            </w:pPr>
          </w:p>
        </w:tc>
        <w:tc>
          <w:tcPr>
            <w:tcW w:w="465" w:type="dxa"/>
            <w:shd w:val="clear" w:color="auto" w:fill="FFFFFF" w:themeFill="background1"/>
          </w:tcPr>
          <w:p w14:paraId="1A20774B" w14:textId="77777777" w:rsidR="000E596D" w:rsidRPr="00D856AB" w:rsidRDefault="000E596D" w:rsidP="000E596D">
            <w:pPr>
              <w:jc w:val="left"/>
              <w:rPr>
                <w:rFonts w:ascii="Arial Narrow" w:hAnsi="Arial Narrow"/>
                <w:szCs w:val="22"/>
                <w:lang w:val="en-GB"/>
              </w:rPr>
            </w:pPr>
          </w:p>
        </w:tc>
        <w:tc>
          <w:tcPr>
            <w:tcW w:w="425" w:type="dxa"/>
            <w:shd w:val="clear" w:color="auto" w:fill="FFFFFF" w:themeFill="background1"/>
          </w:tcPr>
          <w:p w14:paraId="6A8D4A84" w14:textId="77777777" w:rsidR="000E596D" w:rsidRPr="00D856AB" w:rsidRDefault="000E596D" w:rsidP="000E596D">
            <w:pPr>
              <w:jc w:val="left"/>
              <w:rPr>
                <w:rFonts w:ascii="Arial Narrow" w:hAnsi="Arial Narrow"/>
                <w:szCs w:val="22"/>
                <w:lang w:val="en-GB"/>
              </w:rPr>
            </w:pPr>
          </w:p>
        </w:tc>
        <w:tc>
          <w:tcPr>
            <w:tcW w:w="426" w:type="dxa"/>
            <w:shd w:val="clear" w:color="auto" w:fill="FFFFFF" w:themeFill="background1"/>
          </w:tcPr>
          <w:p w14:paraId="497094BA" w14:textId="77777777" w:rsidR="000E596D" w:rsidRPr="00D856AB" w:rsidRDefault="000E596D" w:rsidP="000E596D">
            <w:pPr>
              <w:jc w:val="left"/>
              <w:rPr>
                <w:rFonts w:ascii="Arial Narrow" w:hAnsi="Arial Narrow"/>
                <w:szCs w:val="22"/>
                <w:lang w:val="en-GB"/>
              </w:rPr>
            </w:pPr>
          </w:p>
        </w:tc>
        <w:tc>
          <w:tcPr>
            <w:tcW w:w="425" w:type="dxa"/>
            <w:shd w:val="clear" w:color="auto" w:fill="FFFFFF" w:themeFill="background1"/>
          </w:tcPr>
          <w:p w14:paraId="7F067730" w14:textId="77777777" w:rsidR="000E596D" w:rsidRPr="00D856AB" w:rsidRDefault="000E596D" w:rsidP="000E596D">
            <w:pPr>
              <w:jc w:val="left"/>
              <w:rPr>
                <w:rFonts w:ascii="Arial Narrow" w:hAnsi="Arial Narrow"/>
                <w:szCs w:val="22"/>
                <w:lang w:val="en-GB"/>
              </w:rPr>
            </w:pPr>
          </w:p>
        </w:tc>
        <w:tc>
          <w:tcPr>
            <w:tcW w:w="425" w:type="dxa"/>
            <w:shd w:val="clear" w:color="auto" w:fill="FFFFFF" w:themeFill="background1"/>
          </w:tcPr>
          <w:p w14:paraId="3617618D" w14:textId="77777777" w:rsidR="000E596D" w:rsidRPr="00D856AB" w:rsidRDefault="000E596D" w:rsidP="000E596D">
            <w:pPr>
              <w:jc w:val="left"/>
              <w:rPr>
                <w:rFonts w:ascii="Arial Narrow" w:hAnsi="Arial Narrow"/>
                <w:szCs w:val="22"/>
                <w:lang w:val="en-GB"/>
              </w:rPr>
            </w:pPr>
          </w:p>
        </w:tc>
        <w:tc>
          <w:tcPr>
            <w:tcW w:w="425" w:type="dxa"/>
            <w:shd w:val="clear" w:color="auto" w:fill="FFFFFF" w:themeFill="background1"/>
          </w:tcPr>
          <w:p w14:paraId="3A063477" w14:textId="77777777" w:rsidR="000E596D" w:rsidRPr="00D856AB" w:rsidRDefault="000E596D" w:rsidP="000E596D">
            <w:pPr>
              <w:jc w:val="left"/>
              <w:rPr>
                <w:rFonts w:ascii="Arial Narrow" w:hAnsi="Arial Narrow"/>
                <w:szCs w:val="22"/>
                <w:lang w:val="en-GB"/>
              </w:rPr>
            </w:pPr>
          </w:p>
        </w:tc>
        <w:tc>
          <w:tcPr>
            <w:tcW w:w="410" w:type="dxa"/>
            <w:shd w:val="clear" w:color="auto" w:fill="FFFFFF" w:themeFill="background1"/>
          </w:tcPr>
          <w:p w14:paraId="1B1795B2" w14:textId="77777777" w:rsidR="000E596D" w:rsidRPr="00D856AB" w:rsidRDefault="000E596D" w:rsidP="000E596D">
            <w:pPr>
              <w:jc w:val="left"/>
              <w:rPr>
                <w:rFonts w:ascii="Arial Narrow" w:hAnsi="Arial Narrow"/>
                <w:szCs w:val="22"/>
                <w:lang w:val="en-GB"/>
              </w:rPr>
            </w:pPr>
          </w:p>
        </w:tc>
        <w:tc>
          <w:tcPr>
            <w:tcW w:w="405" w:type="dxa"/>
            <w:shd w:val="clear" w:color="auto" w:fill="FFFFFF" w:themeFill="background1"/>
          </w:tcPr>
          <w:p w14:paraId="72D686AF" w14:textId="77777777" w:rsidR="000E596D" w:rsidRPr="00D856AB" w:rsidRDefault="000E596D" w:rsidP="000E596D">
            <w:pPr>
              <w:jc w:val="left"/>
              <w:rPr>
                <w:rFonts w:ascii="Arial Narrow" w:hAnsi="Arial Narrow"/>
                <w:szCs w:val="22"/>
                <w:lang w:val="en-GB"/>
              </w:rPr>
            </w:pPr>
          </w:p>
        </w:tc>
        <w:tc>
          <w:tcPr>
            <w:tcW w:w="461" w:type="dxa"/>
            <w:shd w:val="clear" w:color="auto" w:fill="FFFFFF" w:themeFill="background1"/>
          </w:tcPr>
          <w:p w14:paraId="2AF9CA2E" w14:textId="77777777" w:rsidR="000E596D" w:rsidRPr="00D856AB" w:rsidRDefault="000E596D" w:rsidP="000E596D">
            <w:pPr>
              <w:jc w:val="left"/>
              <w:rPr>
                <w:rFonts w:ascii="Arial Narrow" w:hAnsi="Arial Narrow"/>
                <w:szCs w:val="22"/>
                <w:lang w:val="en-GB"/>
              </w:rPr>
            </w:pPr>
          </w:p>
        </w:tc>
        <w:tc>
          <w:tcPr>
            <w:tcW w:w="425" w:type="dxa"/>
            <w:shd w:val="clear" w:color="auto" w:fill="FFFFFF" w:themeFill="background1"/>
          </w:tcPr>
          <w:p w14:paraId="4BCE220C" w14:textId="77777777" w:rsidR="000E596D" w:rsidRPr="00D856AB" w:rsidRDefault="000E596D" w:rsidP="000E596D">
            <w:pPr>
              <w:jc w:val="left"/>
              <w:rPr>
                <w:rFonts w:ascii="Arial Narrow" w:hAnsi="Arial Narrow"/>
                <w:szCs w:val="22"/>
                <w:lang w:val="en-GB"/>
              </w:rPr>
            </w:pPr>
          </w:p>
        </w:tc>
        <w:tc>
          <w:tcPr>
            <w:tcW w:w="405" w:type="dxa"/>
            <w:shd w:val="clear" w:color="auto" w:fill="FFFFFF" w:themeFill="background1"/>
          </w:tcPr>
          <w:p w14:paraId="3DFD104F" w14:textId="77777777" w:rsidR="000E596D" w:rsidRPr="00D856AB" w:rsidRDefault="000E596D" w:rsidP="000E596D">
            <w:pPr>
              <w:jc w:val="left"/>
              <w:rPr>
                <w:rFonts w:ascii="Arial Narrow" w:hAnsi="Arial Narrow"/>
                <w:szCs w:val="22"/>
                <w:lang w:val="en-GB"/>
              </w:rPr>
            </w:pPr>
            <w:r w:rsidRPr="00D856AB">
              <w:rPr>
                <w:noProof/>
                <w:lang w:val="en-GB"/>
              </w:rPr>
              <mc:AlternateContent>
                <mc:Choice Requires="wps">
                  <w:drawing>
                    <wp:anchor distT="0" distB="0" distL="114300" distR="114300" simplePos="0" relativeHeight="251811328" behindDoc="0" locked="0" layoutInCell="1" allowOverlap="1" wp14:anchorId="24B75F4D" wp14:editId="29CFC9AB">
                      <wp:simplePos x="0" y="0"/>
                      <wp:positionH relativeFrom="column">
                        <wp:posOffset>-309245</wp:posOffset>
                      </wp:positionH>
                      <wp:positionV relativeFrom="paragraph">
                        <wp:posOffset>123825</wp:posOffset>
                      </wp:positionV>
                      <wp:extent cx="1051560" cy="0"/>
                      <wp:effectExtent l="0" t="19050" r="53340" b="38100"/>
                      <wp:wrapNone/>
                      <wp:docPr id="8330" name="Straight Connector 8330"/>
                      <wp:cNvGraphicFramePr/>
                      <a:graphic xmlns:a="http://schemas.openxmlformats.org/drawingml/2006/main">
                        <a:graphicData uri="http://schemas.microsoft.com/office/word/2010/wordprocessingShape">
                          <wps:wsp>
                            <wps:cNvCnPr/>
                            <wps:spPr>
                              <a:xfrm>
                                <a:off x="0" y="0"/>
                                <a:ext cx="105156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D36D7F" id="Straight Connector 8330" o:spid="_x0000_s1026" style="position:absolute;z-index:251811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35pt,9.75pt" to="58.45pt,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" strokecolor="#4472c4" strokeweight="5pt">
                      <v:stroke joinstyle="miter"/>
                    </v:line>
                  </w:pict>
                </mc:Fallback>
              </mc:AlternateContent>
            </w:r>
          </w:p>
        </w:tc>
        <w:tc>
          <w:tcPr>
            <w:tcW w:w="405" w:type="dxa"/>
            <w:shd w:val="clear" w:color="auto" w:fill="FFFFFF" w:themeFill="background1"/>
          </w:tcPr>
          <w:p w14:paraId="30677A65" w14:textId="77777777" w:rsidR="000E596D" w:rsidRPr="00D856AB" w:rsidRDefault="000E596D" w:rsidP="000E596D">
            <w:pPr>
              <w:jc w:val="left"/>
              <w:rPr>
                <w:rFonts w:ascii="Arial Narrow" w:hAnsi="Arial Narrow"/>
                <w:szCs w:val="22"/>
                <w:lang w:val="en-GB"/>
              </w:rPr>
            </w:pPr>
          </w:p>
        </w:tc>
        <w:tc>
          <w:tcPr>
            <w:tcW w:w="466" w:type="dxa"/>
            <w:shd w:val="clear" w:color="auto" w:fill="FFFFFF" w:themeFill="background1"/>
          </w:tcPr>
          <w:p w14:paraId="0CCF4A6A" w14:textId="77777777" w:rsidR="000E596D" w:rsidRPr="00D856AB" w:rsidRDefault="000E596D" w:rsidP="000E596D">
            <w:pPr>
              <w:jc w:val="left"/>
              <w:rPr>
                <w:rFonts w:ascii="Arial Narrow" w:hAnsi="Arial Narrow"/>
                <w:szCs w:val="22"/>
                <w:lang w:val="en-GB"/>
              </w:rPr>
            </w:pPr>
          </w:p>
        </w:tc>
      </w:tr>
      <w:tr w:rsidR="000E596D" w:rsidRPr="00D856AB" w14:paraId="03324F17" w14:textId="77777777" w:rsidTr="0038146D">
        <w:tc>
          <w:tcPr>
            <w:tcW w:w="6238" w:type="dxa"/>
            <w:shd w:val="clear" w:color="auto" w:fill="FFFFFF" w:themeFill="background1"/>
          </w:tcPr>
          <w:p w14:paraId="7FEADDAA" w14:textId="77777777" w:rsidR="000E596D" w:rsidRPr="00D856AB" w:rsidRDefault="000E596D" w:rsidP="000E596D">
            <w:pPr>
              <w:tabs>
                <w:tab w:val="left" w:pos="900"/>
              </w:tabs>
              <w:ind w:left="889" w:hanging="889"/>
              <w:jc w:val="left"/>
              <w:rPr>
                <w:rFonts w:ascii="Arial Narrow" w:hAnsi="Arial Narrow"/>
                <w:b/>
                <w:sz w:val="18"/>
                <w:szCs w:val="18"/>
                <w:lang w:val="en-GB"/>
              </w:rPr>
            </w:pPr>
            <w:r w:rsidRPr="00D856AB">
              <w:rPr>
                <w:rFonts w:ascii="Arial Narrow" w:hAnsi="Arial Narrow"/>
                <w:b/>
                <w:sz w:val="18"/>
                <w:szCs w:val="18"/>
                <w:lang w:val="en-GB"/>
              </w:rPr>
              <w:t>Output 1.2</w:t>
            </w:r>
            <w:r w:rsidRPr="00D856AB">
              <w:rPr>
                <w:rFonts w:ascii="Arial Narrow" w:hAnsi="Arial Narrow"/>
                <w:b/>
                <w:sz w:val="18"/>
                <w:szCs w:val="18"/>
                <w:lang w:val="en-GB"/>
              </w:rPr>
              <w:tab/>
              <w:t>S&amp;L and MVE system developed for LED lighting and distribution transformers</w:t>
            </w:r>
          </w:p>
        </w:tc>
        <w:tc>
          <w:tcPr>
            <w:tcW w:w="405" w:type="dxa"/>
            <w:shd w:val="clear" w:color="auto" w:fill="FFFFFF" w:themeFill="background1"/>
          </w:tcPr>
          <w:p w14:paraId="7046C91A" w14:textId="77777777" w:rsidR="000E596D" w:rsidRPr="00D856AB" w:rsidRDefault="000E596D" w:rsidP="000E596D">
            <w:pPr>
              <w:jc w:val="left"/>
              <w:rPr>
                <w:rFonts w:ascii="Arial Narrow" w:hAnsi="Arial Narrow"/>
                <w:szCs w:val="22"/>
                <w:lang w:val="en-GB"/>
              </w:rPr>
            </w:pPr>
          </w:p>
        </w:tc>
        <w:tc>
          <w:tcPr>
            <w:tcW w:w="405" w:type="dxa"/>
            <w:shd w:val="clear" w:color="auto" w:fill="FFFFFF" w:themeFill="background1"/>
          </w:tcPr>
          <w:p w14:paraId="669DDE82" w14:textId="77777777" w:rsidR="000E596D" w:rsidRPr="00D856AB" w:rsidRDefault="000E596D" w:rsidP="000E596D">
            <w:pPr>
              <w:jc w:val="left"/>
              <w:rPr>
                <w:rFonts w:ascii="Arial Narrow" w:hAnsi="Arial Narrow"/>
                <w:szCs w:val="22"/>
                <w:lang w:val="en-GB"/>
              </w:rPr>
            </w:pPr>
          </w:p>
        </w:tc>
        <w:tc>
          <w:tcPr>
            <w:tcW w:w="405" w:type="dxa"/>
            <w:shd w:val="clear" w:color="auto" w:fill="FFFFFF" w:themeFill="background1"/>
          </w:tcPr>
          <w:p w14:paraId="516E0900" w14:textId="77777777" w:rsidR="000E596D" w:rsidRPr="00D856AB" w:rsidRDefault="000E596D" w:rsidP="000E596D">
            <w:pPr>
              <w:jc w:val="left"/>
              <w:rPr>
                <w:rFonts w:ascii="Arial Narrow" w:hAnsi="Arial Narrow"/>
                <w:szCs w:val="22"/>
                <w:lang w:val="en-GB"/>
              </w:rPr>
            </w:pPr>
          </w:p>
        </w:tc>
        <w:tc>
          <w:tcPr>
            <w:tcW w:w="405" w:type="dxa"/>
            <w:shd w:val="clear" w:color="auto" w:fill="FFFFFF" w:themeFill="background1"/>
          </w:tcPr>
          <w:p w14:paraId="055C34CC" w14:textId="77777777" w:rsidR="000E596D" w:rsidRPr="00D856AB" w:rsidRDefault="000E596D" w:rsidP="000E596D">
            <w:pPr>
              <w:jc w:val="left"/>
              <w:rPr>
                <w:rFonts w:ascii="Arial Narrow" w:hAnsi="Arial Narrow"/>
                <w:szCs w:val="22"/>
                <w:lang w:val="en-GB"/>
              </w:rPr>
            </w:pPr>
          </w:p>
        </w:tc>
        <w:tc>
          <w:tcPr>
            <w:tcW w:w="486" w:type="dxa"/>
            <w:shd w:val="clear" w:color="auto" w:fill="FFFFFF" w:themeFill="background1"/>
          </w:tcPr>
          <w:p w14:paraId="3D6229E3" w14:textId="77777777" w:rsidR="000E596D" w:rsidRPr="00D856AB" w:rsidRDefault="000E596D" w:rsidP="000E596D">
            <w:pPr>
              <w:jc w:val="left"/>
              <w:rPr>
                <w:rFonts w:ascii="Arial Narrow" w:hAnsi="Arial Narrow"/>
                <w:szCs w:val="22"/>
                <w:lang w:val="en-GB"/>
              </w:rPr>
            </w:pPr>
          </w:p>
        </w:tc>
        <w:tc>
          <w:tcPr>
            <w:tcW w:w="405" w:type="dxa"/>
            <w:shd w:val="clear" w:color="auto" w:fill="FFFFFF" w:themeFill="background1"/>
          </w:tcPr>
          <w:p w14:paraId="79EDB0A5" w14:textId="77777777" w:rsidR="000E596D" w:rsidRPr="00D856AB" w:rsidRDefault="000E596D" w:rsidP="000E596D">
            <w:pPr>
              <w:jc w:val="left"/>
              <w:rPr>
                <w:rFonts w:ascii="Arial Narrow" w:hAnsi="Arial Narrow"/>
                <w:szCs w:val="22"/>
                <w:lang w:val="en-GB"/>
              </w:rPr>
            </w:pPr>
          </w:p>
        </w:tc>
        <w:tc>
          <w:tcPr>
            <w:tcW w:w="405" w:type="dxa"/>
            <w:shd w:val="clear" w:color="auto" w:fill="FFFFFF" w:themeFill="background1"/>
          </w:tcPr>
          <w:p w14:paraId="2E9E9936" w14:textId="77777777" w:rsidR="000E596D" w:rsidRPr="00D856AB" w:rsidRDefault="000E596D" w:rsidP="000E596D">
            <w:pPr>
              <w:jc w:val="left"/>
              <w:rPr>
                <w:rFonts w:ascii="Arial Narrow" w:hAnsi="Arial Narrow"/>
                <w:szCs w:val="22"/>
                <w:lang w:val="en-GB"/>
              </w:rPr>
            </w:pPr>
          </w:p>
        </w:tc>
        <w:tc>
          <w:tcPr>
            <w:tcW w:w="465" w:type="dxa"/>
            <w:shd w:val="clear" w:color="auto" w:fill="FFFFFF" w:themeFill="background1"/>
          </w:tcPr>
          <w:p w14:paraId="15687C6B" w14:textId="77777777" w:rsidR="000E596D" w:rsidRPr="00D856AB" w:rsidRDefault="000E596D" w:rsidP="000E596D">
            <w:pPr>
              <w:jc w:val="left"/>
              <w:rPr>
                <w:rFonts w:ascii="Arial Narrow" w:hAnsi="Arial Narrow"/>
                <w:szCs w:val="22"/>
                <w:lang w:val="en-GB"/>
              </w:rPr>
            </w:pPr>
          </w:p>
        </w:tc>
        <w:tc>
          <w:tcPr>
            <w:tcW w:w="425" w:type="dxa"/>
            <w:shd w:val="clear" w:color="auto" w:fill="FFFFFF" w:themeFill="background1"/>
          </w:tcPr>
          <w:p w14:paraId="6479D981" w14:textId="77777777" w:rsidR="000E596D" w:rsidRPr="00D856AB" w:rsidRDefault="000E596D" w:rsidP="000E596D">
            <w:pPr>
              <w:jc w:val="left"/>
              <w:rPr>
                <w:rFonts w:ascii="Arial Narrow" w:hAnsi="Arial Narrow"/>
                <w:szCs w:val="22"/>
                <w:lang w:val="en-GB"/>
              </w:rPr>
            </w:pPr>
          </w:p>
        </w:tc>
        <w:tc>
          <w:tcPr>
            <w:tcW w:w="426" w:type="dxa"/>
            <w:shd w:val="clear" w:color="auto" w:fill="FFFFFF" w:themeFill="background1"/>
          </w:tcPr>
          <w:p w14:paraId="319A1264" w14:textId="77777777" w:rsidR="000E596D" w:rsidRPr="00D856AB" w:rsidRDefault="000E596D" w:rsidP="000E596D">
            <w:pPr>
              <w:jc w:val="left"/>
              <w:rPr>
                <w:rFonts w:ascii="Arial Narrow" w:hAnsi="Arial Narrow"/>
                <w:szCs w:val="22"/>
                <w:lang w:val="en-GB"/>
              </w:rPr>
            </w:pPr>
          </w:p>
        </w:tc>
        <w:tc>
          <w:tcPr>
            <w:tcW w:w="425" w:type="dxa"/>
            <w:shd w:val="clear" w:color="auto" w:fill="FFFFFF" w:themeFill="background1"/>
          </w:tcPr>
          <w:p w14:paraId="7EC048B6" w14:textId="77777777" w:rsidR="000E596D" w:rsidRPr="00D856AB" w:rsidRDefault="000E596D" w:rsidP="000E596D">
            <w:pPr>
              <w:jc w:val="left"/>
              <w:rPr>
                <w:rFonts w:ascii="Arial Narrow" w:hAnsi="Arial Narrow"/>
                <w:szCs w:val="22"/>
                <w:lang w:val="en-GB"/>
              </w:rPr>
            </w:pPr>
          </w:p>
        </w:tc>
        <w:tc>
          <w:tcPr>
            <w:tcW w:w="425" w:type="dxa"/>
            <w:shd w:val="clear" w:color="auto" w:fill="FFFFFF" w:themeFill="background1"/>
          </w:tcPr>
          <w:p w14:paraId="31B26BC6" w14:textId="77777777" w:rsidR="000E596D" w:rsidRPr="00D856AB" w:rsidRDefault="000E596D" w:rsidP="000E596D">
            <w:pPr>
              <w:jc w:val="left"/>
              <w:rPr>
                <w:rFonts w:ascii="Arial Narrow" w:hAnsi="Arial Narrow"/>
                <w:szCs w:val="22"/>
                <w:lang w:val="en-GB"/>
              </w:rPr>
            </w:pPr>
          </w:p>
        </w:tc>
        <w:tc>
          <w:tcPr>
            <w:tcW w:w="425" w:type="dxa"/>
            <w:shd w:val="clear" w:color="auto" w:fill="FFFFFF" w:themeFill="background1"/>
          </w:tcPr>
          <w:p w14:paraId="24DD55EF" w14:textId="77777777" w:rsidR="000E596D" w:rsidRPr="00D856AB" w:rsidRDefault="000E596D" w:rsidP="000E596D">
            <w:pPr>
              <w:jc w:val="left"/>
              <w:rPr>
                <w:rFonts w:ascii="Arial Narrow" w:hAnsi="Arial Narrow"/>
                <w:szCs w:val="22"/>
                <w:lang w:val="en-GB"/>
              </w:rPr>
            </w:pPr>
          </w:p>
        </w:tc>
        <w:tc>
          <w:tcPr>
            <w:tcW w:w="410" w:type="dxa"/>
            <w:shd w:val="clear" w:color="auto" w:fill="FFFFFF" w:themeFill="background1"/>
          </w:tcPr>
          <w:p w14:paraId="5A3684D8" w14:textId="77777777" w:rsidR="000E596D" w:rsidRPr="00D856AB" w:rsidRDefault="000E596D" w:rsidP="000E596D">
            <w:pPr>
              <w:jc w:val="left"/>
              <w:rPr>
                <w:rFonts w:ascii="Arial Narrow" w:hAnsi="Arial Narrow"/>
                <w:szCs w:val="22"/>
                <w:lang w:val="en-GB"/>
              </w:rPr>
            </w:pPr>
          </w:p>
        </w:tc>
        <w:tc>
          <w:tcPr>
            <w:tcW w:w="405" w:type="dxa"/>
            <w:shd w:val="clear" w:color="auto" w:fill="FFFFFF" w:themeFill="background1"/>
          </w:tcPr>
          <w:p w14:paraId="78933632" w14:textId="77777777" w:rsidR="000E596D" w:rsidRPr="00D856AB" w:rsidRDefault="000E596D" w:rsidP="000E596D">
            <w:pPr>
              <w:jc w:val="left"/>
              <w:rPr>
                <w:rFonts w:ascii="Arial Narrow" w:hAnsi="Arial Narrow"/>
                <w:szCs w:val="22"/>
                <w:lang w:val="en-GB"/>
              </w:rPr>
            </w:pPr>
          </w:p>
        </w:tc>
        <w:tc>
          <w:tcPr>
            <w:tcW w:w="461" w:type="dxa"/>
            <w:shd w:val="clear" w:color="auto" w:fill="FFFFFF" w:themeFill="background1"/>
          </w:tcPr>
          <w:p w14:paraId="4293134D" w14:textId="77777777" w:rsidR="000E596D" w:rsidRPr="00D856AB" w:rsidRDefault="000E596D" w:rsidP="000E596D">
            <w:pPr>
              <w:jc w:val="left"/>
              <w:rPr>
                <w:rFonts w:ascii="Arial Narrow" w:hAnsi="Arial Narrow"/>
                <w:szCs w:val="22"/>
                <w:lang w:val="en-GB"/>
              </w:rPr>
            </w:pPr>
          </w:p>
        </w:tc>
        <w:tc>
          <w:tcPr>
            <w:tcW w:w="425" w:type="dxa"/>
            <w:shd w:val="clear" w:color="auto" w:fill="FFFFFF" w:themeFill="background1"/>
          </w:tcPr>
          <w:p w14:paraId="1F58439F" w14:textId="77777777" w:rsidR="000E596D" w:rsidRPr="00D856AB" w:rsidRDefault="000E596D" w:rsidP="000E596D">
            <w:pPr>
              <w:jc w:val="left"/>
              <w:rPr>
                <w:rFonts w:ascii="Arial Narrow" w:hAnsi="Arial Narrow"/>
                <w:szCs w:val="22"/>
                <w:lang w:val="en-GB"/>
              </w:rPr>
            </w:pPr>
          </w:p>
        </w:tc>
        <w:tc>
          <w:tcPr>
            <w:tcW w:w="405" w:type="dxa"/>
            <w:shd w:val="clear" w:color="auto" w:fill="FFFFFF" w:themeFill="background1"/>
          </w:tcPr>
          <w:p w14:paraId="1826EBA7" w14:textId="77777777" w:rsidR="000E596D" w:rsidRPr="00D856AB" w:rsidRDefault="000E596D" w:rsidP="000E596D">
            <w:pPr>
              <w:jc w:val="left"/>
              <w:rPr>
                <w:rFonts w:ascii="Arial Narrow" w:hAnsi="Arial Narrow"/>
                <w:szCs w:val="22"/>
                <w:lang w:val="en-GB"/>
              </w:rPr>
            </w:pPr>
          </w:p>
        </w:tc>
        <w:tc>
          <w:tcPr>
            <w:tcW w:w="405" w:type="dxa"/>
            <w:shd w:val="clear" w:color="auto" w:fill="FFFFFF" w:themeFill="background1"/>
          </w:tcPr>
          <w:p w14:paraId="282B24AF" w14:textId="77777777" w:rsidR="000E596D" w:rsidRPr="00D856AB" w:rsidRDefault="000E596D" w:rsidP="000E596D">
            <w:pPr>
              <w:jc w:val="left"/>
              <w:rPr>
                <w:rFonts w:ascii="Arial Narrow" w:hAnsi="Arial Narrow"/>
                <w:szCs w:val="22"/>
                <w:lang w:val="en-GB"/>
              </w:rPr>
            </w:pPr>
          </w:p>
        </w:tc>
        <w:tc>
          <w:tcPr>
            <w:tcW w:w="466" w:type="dxa"/>
            <w:shd w:val="clear" w:color="auto" w:fill="FFFFFF" w:themeFill="background1"/>
          </w:tcPr>
          <w:p w14:paraId="1A2B1E33" w14:textId="77777777" w:rsidR="000E596D" w:rsidRPr="00D856AB" w:rsidRDefault="000E596D" w:rsidP="000E596D">
            <w:pPr>
              <w:jc w:val="left"/>
              <w:rPr>
                <w:rFonts w:ascii="Arial Narrow" w:hAnsi="Arial Narrow"/>
                <w:szCs w:val="22"/>
                <w:lang w:val="en-GB"/>
              </w:rPr>
            </w:pPr>
          </w:p>
        </w:tc>
      </w:tr>
      <w:tr w:rsidR="000E596D" w:rsidRPr="00D856AB" w14:paraId="6F66242E" w14:textId="77777777" w:rsidTr="0038146D">
        <w:tc>
          <w:tcPr>
            <w:tcW w:w="6238" w:type="dxa"/>
            <w:shd w:val="clear" w:color="auto" w:fill="FFFFFF" w:themeFill="background1"/>
          </w:tcPr>
          <w:p w14:paraId="3C10E08D" w14:textId="77777777" w:rsidR="000E596D" w:rsidRPr="00D856AB" w:rsidRDefault="000E596D" w:rsidP="000E596D">
            <w:pPr>
              <w:tabs>
                <w:tab w:val="left" w:pos="464"/>
              </w:tabs>
              <w:ind w:left="464" w:hanging="464"/>
              <w:jc w:val="left"/>
              <w:rPr>
                <w:rFonts w:ascii="Arial Narrow" w:hAnsi="Arial Narrow"/>
                <w:sz w:val="18"/>
                <w:szCs w:val="18"/>
                <w:lang w:val="en-GB"/>
              </w:rPr>
            </w:pPr>
            <w:r w:rsidRPr="00D856AB">
              <w:rPr>
                <w:rFonts w:ascii="Arial Narrow" w:hAnsi="Arial Narrow"/>
                <w:sz w:val="18"/>
                <w:szCs w:val="18"/>
                <w:lang w:val="en-GB"/>
              </w:rPr>
              <w:t>1.2.1</w:t>
            </w:r>
            <w:r w:rsidRPr="00D856AB">
              <w:rPr>
                <w:rFonts w:ascii="Arial Narrow" w:hAnsi="Arial Narrow"/>
                <w:sz w:val="18"/>
                <w:szCs w:val="18"/>
                <w:lang w:val="en-GB"/>
              </w:rPr>
              <w:tab/>
              <w:t xml:space="preserve">Proposals for (mandatory) </w:t>
            </w:r>
            <w:r w:rsidRPr="00C45283">
              <w:rPr>
                <w:rFonts w:ascii="Arial Narrow" w:hAnsi="Arial Narrow"/>
                <w:noProof/>
                <w:sz w:val="18"/>
                <w:szCs w:val="18"/>
                <w:lang w:val="en-GB"/>
              </w:rPr>
              <w:t>labelling</w:t>
            </w:r>
            <w:r w:rsidRPr="00D856AB">
              <w:rPr>
                <w:rFonts w:ascii="Arial Narrow" w:hAnsi="Arial Narrow"/>
                <w:sz w:val="18"/>
                <w:szCs w:val="18"/>
                <w:lang w:val="en-GB"/>
              </w:rPr>
              <w:t xml:space="preserve"> and MEPS (S&amp;L) for lighting and MVE system</w:t>
            </w:r>
          </w:p>
        </w:tc>
        <w:tc>
          <w:tcPr>
            <w:tcW w:w="405" w:type="dxa"/>
            <w:shd w:val="clear" w:color="auto" w:fill="FFFFFF" w:themeFill="background1"/>
          </w:tcPr>
          <w:p w14:paraId="6E8347BB" w14:textId="77777777" w:rsidR="000E596D" w:rsidRPr="00D856AB" w:rsidRDefault="000E596D" w:rsidP="000E596D">
            <w:pPr>
              <w:jc w:val="left"/>
              <w:rPr>
                <w:rFonts w:ascii="Arial Narrow" w:hAnsi="Arial Narrow"/>
                <w:szCs w:val="22"/>
                <w:lang w:val="en-GB"/>
              </w:rPr>
            </w:pPr>
          </w:p>
        </w:tc>
        <w:tc>
          <w:tcPr>
            <w:tcW w:w="405" w:type="dxa"/>
            <w:shd w:val="clear" w:color="auto" w:fill="FFFFFF" w:themeFill="background1"/>
          </w:tcPr>
          <w:p w14:paraId="3D63BEDB" w14:textId="77777777" w:rsidR="000E596D" w:rsidRPr="00D856AB" w:rsidRDefault="000E596D" w:rsidP="000E596D">
            <w:pPr>
              <w:jc w:val="left"/>
              <w:rPr>
                <w:rFonts w:ascii="Arial Narrow" w:hAnsi="Arial Narrow"/>
                <w:szCs w:val="22"/>
                <w:lang w:val="en-GB"/>
              </w:rPr>
            </w:pPr>
          </w:p>
        </w:tc>
        <w:tc>
          <w:tcPr>
            <w:tcW w:w="405" w:type="dxa"/>
            <w:shd w:val="clear" w:color="auto" w:fill="FFFFFF" w:themeFill="background1"/>
          </w:tcPr>
          <w:p w14:paraId="369D9D05" w14:textId="77777777" w:rsidR="000E596D" w:rsidRPr="00D856AB" w:rsidRDefault="000E596D" w:rsidP="000E596D">
            <w:pPr>
              <w:jc w:val="left"/>
              <w:rPr>
                <w:rFonts w:ascii="Arial Narrow" w:hAnsi="Arial Narrow"/>
                <w:szCs w:val="22"/>
                <w:lang w:val="en-GB"/>
              </w:rPr>
            </w:pPr>
          </w:p>
        </w:tc>
        <w:tc>
          <w:tcPr>
            <w:tcW w:w="405" w:type="dxa"/>
            <w:shd w:val="clear" w:color="auto" w:fill="FFFFFF" w:themeFill="background1"/>
          </w:tcPr>
          <w:p w14:paraId="579D8AE7" w14:textId="77777777" w:rsidR="000E596D" w:rsidRPr="00D856AB" w:rsidRDefault="000E596D" w:rsidP="000E596D">
            <w:pPr>
              <w:jc w:val="left"/>
              <w:rPr>
                <w:rFonts w:ascii="Arial Narrow" w:hAnsi="Arial Narrow"/>
                <w:szCs w:val="22"/>
                <w:lang w:val="en-GB"/>
              </w:rPr>
            </w:pPr>
          </w:p>
        </w:tc>
        <w:tc>
          <w:tcPr>
            <w:tcW w:w="486" w:type="dxa"/>
            <w:shd w:val="clear" w:color="auto" w:fill="FFFFFF" w:themeFill="background1"/>
          </w:tcPr>
          <w:p w14:paraId="51E6A1B3" w14:textId="77777777" w:rsidR="000E596D" w:rsidRPr="00D856AB" w:rsidRDefault="000E596D" w:rsidP="000E596D">
            <w:pPr>
              <w:jc w:val="left"/>
              <w:rPr>
                <w:rFonts w:ascii="Arial Narrow" w:hAnsi="Arial Narrow"/>
                <w:szCs w:val="22"/>
                <w:lang w:val="en-GB"/>
              </w:rPr>
            </w:pPr>
          </w:p>
        </w:tc>
        <w:tc>
          <w:tcPr>
            <w:tcW w:w="405" w:type="dxa"/>
            <w:shd w:val="clear" w:color="auto" w:fill="FFFFFF" w:themeFill="background1"/>
          </w:tcPr>
          <w:p w14:paraId="17D62B71" w14:textId="77777777" w:rsidR="000E596D" w:rsidRPr="00D856AB" w:rsidRDefault="000E596D" w:rsidP="000E596D">
            <w:pPr>
              <w:jc w:val="left"/>
              <w:rPr>
                <w:rFonts w:ascii="Arial Narrow" w:hAnsi="Arial Narrow"/>
                <w:szCs w:val="22"/>
                <w:lang w:val="en-GB"/>
              </w:rPr>
            </w:pPr>
          </w:p>
        </w:tc>
        <w:tc>
          <w:tcPr>
            <w:tcW w:w="405" w:type="dxa"/>
            <w:shd w:val="clear" w:color="auto" w:fill="FFFFFF" w:themeFill="background1"/>
          </w:tcPr>
          <w:p w14:paraId="0E4D589C" w14:textId="77777777" w:rsidR="000E596D" w:rsidRPr="00D856AB" w:rsidRDefault="000E596D" w:rsidP="000E596D">
            <w:pPr>
              <w:jc w:val="left"/>
              <w:rPr>
                <w:rFonts w:ascii="Arial Narrow" w:hAnsi="Arial Narrow"/>
                <w:szCs w:val="22"/>
                <w:lang w:val="en-GB"/>
              </w:rPr>
            </w:pPr>
          </w:p>
        </w:tc>
        <w:tc>
          <w:tcPr>
            <w:tcW w:w="465" w:type="dxa"/>
            <w:shd w:val="clear" w:color="auto" w:fill="FFFFFF" w:themeFill="background1"/>
          </w:tcPr>
          <w:p w14:paraId="484D01E2" w14:textId="77777777" w:rsidR="000E596D" w:rsidRPr="00D856AB" w:rsidRDefault="000E596D" w:rsidP="000E596D">
            <w:pPr>
              <w:jc w:val="left"/>
              <w:rPr>
                <w:rFonts w:ascii="Arial Narrow" w:hAnsi="Arial Narrow"/>
                <w:szCs w:val="22"/>
                <w:lang w:val="en-GB"/>
              </w:rPr>
            </w:pPr>
          </w:p>
        </w:tc>
        <w:tc>
          <w:tcPr>
            <w:tcW w:w="425" w:type="dxa"/>
            <w:shd w:val="clear" w:color="auto" w:fill="FFFFFF" w:themeFill="background1"/>
          </w:tcPr>
          <w:p w14:paraId="4D4E1132" w14:textId="77777777" w:rsidR="000E596D" w:rsidRPr="00D856AB" w:rsidRDefault="000E596D" w:rsidP="000E596D">
            <w:pPr>
              <w:jc w:val="left"/>
              <w:rPr>
                <w:rFonts w:ascii="Arial Narrow" w:hAnsi="Arial Narrow"/>
                <w:szCs w:val="22"/>
                <w:lang w:val="en-GB"/>
              </w:rPr>
            </w:pPr>
          </w:p>
        </w:tc>
        <w:tc>
          <w:tcPr>
            <w:tcW w:w="426" w:type="dxa"/>
            <w:shd w:val="clear" w:color="auto" w:fill="FFFFFF" w:themeFill="background1"/>
          </w:tcPr>
          <w:p w14:paraId="46F679B0" w14:textId="77777777" w:rsidR="000E596D" w:rsidRPr="00D856AB" w:rsidRDefault="000E596D" w:rsidP="000E596D">
            <w:pPr>
              <w:jc w:val="left"/>
              <w:rPr>
                <w:rFonts w:ascii="Arial Narrow" w:hAnsi="Arial Narrow"/>
                <w:szCs w:val="22"/>
                <w:lang w:val="en-GB"/>
              </w:rPr>
            </w:pPr>
          </w:p>
        </w:tc>
        <w:tc>
          <w:tcPr>
            <w:tcW w:w="425" w:type="dxa"/>
            <w:shd w:val="clear" w:color="auto" w:fill="FFFFFF" w:themeFill="background1"/>
          </w:tcPr>
          <w:p w14:paraId="78A73C8F" w14:textId="77777777" w:rsidR="000E596D" w:rsidRPr="00D856AB" w:rsidRDefault="000E596D" w:rsidP="000E596D">
            <w:pPr>
              <w:jc w:val="left"/>
              <w:rPr>
                <w:rFonts w:ascii="Arial Narrow" w:hAnsi="Arial Narrow"/>
                <w:szCs w:val="22"/>
                <w:lang w:val="en-GB"/>
              </w:rPr>
            </w:pPr>
          </w:p>
        </w:tc>
        <w:tc>
          <w:tcPr>
            <w:tcW w:w="425" w:type="dxa"/>
            <w:shd w:val="clear" w:color="auto" w:fill="FFFFFF" w:themeFill="background1"/>
          </w:tcPr>
          <w:p w14:paraId="42CB422B" w14:textId="77777777" w:rsidR="000E596D" w:rsidRPr="00D856AB" w:rsidRDefault="000E596D" w:rsidP="000E596D">
            <w:pPr>
              <w:jc w:val="left"/>
              <w:rPr>
                <w:rFonts w:ascii="Arial Narrow" w:hAnsi="Arial Narrow"/>
                <w:szCs w:val="22"/>
                <w:lang w:val="en-GB"/>
              </w:rPr>
            </w:pPr>
          </w:p>
        </w:tc>
        <w:tc>
          <w:tcPr>
            <w:tcW w:w="425" w:type="dxa"/>
            <w:shd w:val="clear" w:color="auto" w:fill="FFFFFF" w:themeFill="background1"/>
          </w:tcPr>
          <w:p w14:paraId="0AB64E28" w14:textId="77777777" w:rsidR="000E596D" w:rsidRPr="00D856AB" w:rsidRDefault="000E596D" w:rsidP="000E596D">
            <w:pPr>
              <w:jc w:val="left"/>
              <w:rPr>
                <w:rFonts w:ascii="Arial Narrow" w:hAnsi="Arial Narrow"/>
                <w:szCs w:val="22"/>
                <w:lang w:val="en-GB"/>
              </w:rPr>
            </w:pPr>
          </w:p>
        </w:tc>
        <w:tc>
          <w:tcPr>
            <w:tcW w:w="410" w:type="dxa"/>
            <w:shd w:val="clear" w:color="auto" w:fill="FFFFFF" w:themeFill="background1"/>
          </w:tcPr>
          <w:p w14:paraId="0EE1028A" w14:textId="77777777" w:rsidR="000E596D" w:rsidRPr="00D856AB" w:rsidRDefault="000E596D" w:rsidP="000E596D">
            <w:pPr>
              <w:jc w:val="left"/>
              <w:rPr>
                <w:rFonts w:ascii="Arial Narrow" w:hAnsi="Arial Narrow"/>
                <w:szCs w:val="22"/>
                <w:lang w:val="en-GB"/>
              </w:rPr>
            </w:pPr>
          </w:p>
        </w:tc>
        <w:tc>
          <w:tcPr>
            <w:tcW w:w="405" w:type="dxa"/>
            <w:shd w:val="clear" w:color="auto" w:fill="FFFFFF" w:themeFill="background1"/>
          </w:tcPr>
          <w:p w14:paraId="692B2FD6" w14:textId="77777777" w:rsidR="000E596D" w:rsidRPr="00D856AB" w:rsidRDefault="000E596D" w:rsidP="000E596D">
            <w:pPr>
              <w:jc w:val="left"/>
              <w:rPr>
                <w:rFonts w:ascii="Arial Narrow" w:hAnsi="Arial Narrow"/>
                <w:szCs w:val="22"/>
                <w:lang w:val="en-GB"/>
              </w:rPr>
            </w:pPr>
          </w:p>
        </w:tc>
        <w:tc>
          <w:tcPr>
            <w:tcW w:w="461" w:type="dxa"/>
            <w:shd w:val="clear" w:color="auto" w:fill="FFFFFF" w:themeFill="background1"/>
          </w:tcPr>
          <w:p w14:paraId="38D71E6D" w14:textId="77777777" w:rsidR="000E596D" w:rsidRPr="00D856AB" w:rsidRDefault="000E596D" w:rsidP="000E596D">
            <w:pPr>
              <w:jc w:val="left"/>
              <w:rPr>
                <w:rFonts w:ascii="Arial Narrow" w:hAnsi="Arial Narrow"/>
                <w:szCs w:val="22"/>
                <w:lang w:val="en-GB"/>
              </w:rPr>
            </w:pPr>
            <w:r w:rsidRPr="00D856AB">
              <w:rPr>
                <w:noProof/>
                <w:lang w:val="en-GB"/>
              </w:rPr>
              <mc:AlternateContent>
                <mc:Choice Requires="wps">
                  <w:drawing>
                    <wp:anchor distT="0" distB="0" distL="114300" distR="114300" simplePos="0" relativeHeight="251786752" behindDoc="0" locked="0" layoutInCell="1" allowOverlap="1" wp14:anchorId="23785D8B" wp14:editId="5BA96EB8">
                      <wp:simplePos x="0" y="0"/>
                      <wp:positionH relativeFrom="column">
                        <wp:posOffset>-3259455</wp:posOffset>
                      </wp:positionH>
                      <wp:positionV relativeFrom="paragraph">
                        <wp:posOffset>89535</wp:posOffset>
                      </wp:positionV>
                      <wp:extent cx="3169920" cy="7620"/>
                      <wp:effectExtent l="0" t="19050" r="49530" b="49530"/>
                      <wp:wrapNone/>
                      <wp:docPr id="250" name="Straight Connector 250"/>
                      <wp:cNvGraphicFramePr/>
                      <a:graphic xmlns:a="http://schemas.openxmlformats.org/drawingml/2006/main">
                        <a:graphicData uri="http://schemas.microsoft.com/office/word/2010/wordprocessingShape">
                          <wps:wsp>
                            <wps:cNvCnPr/>
                            <wps:spPr>
                              <a:xfrm flipV="1">
                                <a:off x="0" y="0"/>
                                <a:ext cx="3169920" cy="762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0AE75CD" id="Straight Connector 250" o:spid="_x0000_s1026" style="position:absolute;flip:y;z-index:251786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6.65pt,7.05pt" to="-7.05pt,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" strokecolor="#4472c4" strokeweight="5pt">
                      <v:stroke joinstyle="miter"/>
                    </v:line>
                  </w:pict>
                </mc:Fallback>
              </mc:AlternateContent>
            </w:r>
          </w:p>
        </w:tc>
        <w:tc>
          <w:tcPr>
            <w:tcW w:w="425" w:type="dxa"/>
            <w:shd w:val="clear" w:color="auto" w:fill="FFFFFF" w:themeFill="background1"/>
          </w:tcPr>
          <w:p w14:paraId="2FB714D7" w14:textId="77777777" w:rsidR="000E596D" w:rsidRPr="00D856AB" w:rsidRDefault="000E596D" w:rsidP="000E596D">
            <w:pPr>
              <w:jc w:val="left"/>
              <w:rPr>
                <w:rFonts w:ascii="Arial Narrow" w:hAnsi="Arial Narrow"/>
                <w:szCs w:val="22"/>
                <w:lang w:val="en-GB"/>
              </w:rPr>
            </w:pPr>
          </w:p>
        </w:tc>
        <w:tc>
          <w:tcPr>
            <w:tcW w:w="405" w:type="dxa"/>
            <w:shd w:val="clear" w:color="auto" w:fill="FFFFFF" w:themeFill="background1"/>
          </w:tcPr>
          <w:p w14:paraId="1DA73C65" w14:textId="77777777" w:rsidR="000E596D" w:rsidRPr="00D856AB" w:rsidRDefault="000E596D" w:rsidP="000E596D">
            <w:pPr>
              <w:jc w:val="left"/>
              <w:rPr>
                <w:rFonts w:ascii="Arial Narrow" w:hAnsi="Arial Narrow"/>
                <w:szCs w:val="22"/>
                <w:lang w:val="en-GB"/>
              </w:rPr>
            </w:pPr>
          </w:p>
        </w:tc>
        <w:tc>
          <w:tcPr>
            <w:tcW w:w="405" w:type="dxa"/>
            <w:shd w:val="clear" w:color="auto" w:fill="FFFFFF" w:themeFill="background1"/>
          </w:tcPr>
          <w:p w14:paraId="33C4C2B0" w14:textId="77777777" w:rsidR="000E596D" w:rsidRPr="00D856AB" w:rsidRDefault="000E596D" w:rsidP="000E596D">
            <w:pPr>
              <w:jc w:val="left"/>
              <w:rPr>
                <w:rFonts w:ascii="Arial Narrow" w:hAnsi="Arial Narrow"/>
                <w:szCs w:val="22"/>
                <w:lang w:val="en-GB"/>
              </w:rPr>
            </w:pPr>
          </w:p>
        </w:tc>
        <w:tc>
          <w:tcPr>
            <w:tcW w:w="466" w:type="dxa"/>
            <w:shd w:val="clear" w:color="auto" w:fill="FFFFFF" w:themeFill="background1"/>
          </w:tcPr>
          <w:p w14:paraId="1E6DA52B" w14:textId="77777777" w:rsidR="000E596D" w:rsidRPr="00D856AB" w:rsidRDefault="000E596D" w:rsidP="000E596D">
            <w:pPr>
              <w:jc w:val="left"/>
              <w:rPr>
                <w:rFonts w:ascii="Arial Narrow" w:hAnsi="Arial Narrow"/>
                <w:szCs w:val="22"/>
                <w:lang w:val="en-GB"/>
              </w:rPr>
            </w:pPr>
          </w:p>
        </w:tc>
      </w:tr>
      <w:tr w:rsidR="000E596D" w:rsidRPr="00D856AB" w14:paraId="5C8B646B" w14:textId="77777777" w:rsidTr="0038146D">
        <w:tc>
          <w:tcPr>
            <w:tcW w:w="6238" w:type="dxa"/>
            <w:shd w:val="clear" w:color="auto" w:fill="FFFFFF" w:themeFill="background1"/>
          </w:tcPr>
          <w:p w14:paraId="3C86F671" w14:textId="77777777" w:rsidR="000E596D" w:rsidRPr="00D856AB" w:rsidRDefault="000E596D" w:rsidP="000E596D">
            <w:pPr>
              <w:tabs>
                <w:tab w:val="left" w:pos="464"/>
              </w:tabs>
              <w:ind w:left="464" w:hanging="464"/>
              <w:jc w:val="left"/>
              <w:rPr>
                <w:rFonts w:ascii="Arial Narrow" w:hAnsi="Arial Narrow"/>
                <w:sz w:val="18"/>
                <w:szCs w:val="18"/>
                <w:lang w:val="en-GB"/>
              </w:rPr>
            </w:pPr>
            <w:r w:rsidRPr="00D856AB">
              <w:rPr>
                <w:rFonts w:ascii="Arial Narrow" w:hAnsi="Arial Narrow"/>
                <w:sz w:val="18"/>
                <w:szCs w:val="18"/>
                <w:lang w:val="en-GB"/>
              </w:rPr>
              <w:t>1.2.2</w:t>
            </w:r>
            <w:r w:rsidRPr="00D856AB">
              <w:rPr>
                <w:rFonts w:ascii="Arial Narrow" w:hAnsi="Arial Narrow"/>
                <w:sz w:val="18"/>
                <w:szCs w:val="18"/>
                <w:lang w:val="en-GB"/>
              </w:rPr>
              <w:tab/>
              <w:t>Proposal for setting up MEPS and MVE system for distribution transformers</w:t>
            </w:r>
          </w:p>
        </w:tc>
        <w:tc>
          <w:tcPr>
            <w:tcW w:w="405" w:type="dxa"/>
            <w:shd w:val="clear" w:color="auto" w:fill="FFFFFF" w:themeFill="background1"/>
          </w:tcPr>
          <w:p w14:paraId="20A91F19" w14:textId="77777777" w:rsidR="000E596D" w:rsidRPr="00D856AB" w:rsidRDefault="000E596D" w:rsidP="000E596D">
            <w:pPr>
              <w:jc w:val="left"/>
              <w:rPr>
                <w:rFonts w:ascii="Arial Narrow" w:hAnsi="Arial Narrow"/>
                <w:szCs w:val="22"/>
                <w:lang w:val="en-GB"/>
              </w:rPr>
            </w:pPr>
          </w:p>
        </w:tc>
        <w:tc>
          <w:tcPr>
            <w:tcW w:w="405" w:type="dxa"/>
            <w:shd w:val="clear" w:color="auto" w:fill="FFFFFF" w:themeFill="background1"/>
          </w:tcPr>
          <w:p w14:paraId="131AD7F4" w14:textId="77777777" w:rsidR="000E596D" w:rsidRPr="00D856AB" w:rsidRDefault="000E596D" w:rsidP="000E596D">
            <w:pPr>
              <w:jc w:val="left"/>
              <w:rPr>
                <w:rFonts w:ascii="Arial Narrow" w:hAnsi="Arial Narrow"/>
                <w:szCs w:val="22"/>
                <w:lang w:val="en-GB"/>
              </w:rPr>
            </w:pPr>
          </w:p>
        </w:tc>
        <w:tc>
          <w:tcPr>
            <w:tcW w:w="405" w:type="dxa"/>
            <w:shd w:val="clear" w:color="auto" w:fill="FFFFFF" w:themeFill="background1"/>
          </w:tcPr>
          <w:p w14:paraId="07DB6544" w14:textId="77777777" w:rsidR="000E596D" w:rsidRPr="00D856AB" w:rsidRDefault="000E596D" w:rsidP="000E596D">
            <w:pPr>
              <w:jc w:val="left"/>
              <w:rPr>
                <w:rFonts w:ascii="Arial Narrow" w:hAnsi="Arial Narrow"/>
                <w:szCs w:val="22"/>
                <w:lang w:val="en-GB"/>
              </w:rPr>
            </w:pPr>
          </w:p>
        </w:tc>
        <w:tc>
          <w:tcPr>
            <w:tcW w:w="405" w:type="dxa"/>
            <w:shd w:val="clear" w:color="auto" w:fill="FFFFFF" w:themeFill="background1"/>
          </w:tcPr>
          <w:p w14:paraId="06C888F8" w14:textId="77777777" w:rsidR="000E596D" w:rsidRPr="00D856AB" w:rsidRDefault="000E596D" w:rsidP="000E596D">
            <w:pPr>
              <w:jc w:val="left"/>
              <w:rPr>
                <w:rFonts w:ascii="Arial Narrow" w:hAnsi="Arial Narrow"/>
                <w:szCs w:val="22"/>
                <w:lang w:val="en-GB"/>
              </w:rPr>
            </w:pPr>
          </w:p>
        </w:tc>
        <w:tc>
          <w:tcPr>
            <w:tcW w:w="486" w:type="dxa"/>
            <w:shd w:val="clear" w:color="auto" w:fill="FFFFFF" w:themeFill="background1"/>
          </w:tcPr>
          <w:p w14:paraId="563B4C76" w14:textId="77777777" w:rsidR="000E596D" w:rsidRPr="00D856AB" w:rsidRDefault="000E596D" w:rsidP="000E596D">
            <w:pPr>
              <w:jc w:val="left"/>
              <w:rPr>
                <w:rFonts w:ascii="Arial Narrow" w:hAnsi="Arial Narrow"/>
                <w:szCs w:val="22"/>
                <w:lang w:val="en-GB"/>
              </w:rPr>
            </w:pPr>
          </w:p>
        </w:tc>
        <w:tc>
          <w:tcPr>
            <w:tcW w:w="405" w:type="dxa"/>
            <w:shd w:val="clear" w:color="auto" w:fill="FFFFFF" w:themeFill="background1"/>
          </w:tcPr>
          <w:p w14:paraId="3BF137D0" w14:textId="77777777" w:rsidR="000E596D" w:rsidRPr="00D856AB" w:rsidRDefault="000E596D" w:rsidP="000E596D">
            <w:pPr>
              <w:jc w:val="left"/>
              <w:rPr>
                <w:rFonts w:ascii="Arial Narrow" w:hAnsi="Arial Narrow"/>
                <w:szCs w:val="22"/>
                <w:lang w:val="en-GB"/>
              </w:rPr>
            </w:pPr>
          </w:p>
        </w:tc>
        <w:tc>
          <w:tcPr>
            <w:tcW w:w="405" w:type="dxa"/>
            <w:shd w:val="clear" w:color="auto" w:fill="FFFFFF" w:themeFill="background1"/>
          </w:tcPr>
          <w:p w14:paraId="2FF70473" w14:textId="77777777" w:rsidR="000E596D" w:rsidRPr="00D856AB" w:rsidRDefault="000E596D" w:rsidP="000E596D">
            <w:pPr>
              <w:jc w:val="left"/>
              <w:rPr>
                <w:rFonts w:ascii="Arial Narrow" w:hAnsi="Arial Narrow"/>
                <w:szCs w:val="22"/>
                <w:lang w:val="en-GB"/>
              </w:rPr>
            </w:pPr>
          </w:p>
        </w:tc>
        <w:tc>
          <w:tcPr>
            <w:tcW w:w="465" w:type="dxa"/>
            <w:shd w:val="clear" w:color="auto" w:fill="FFFFFF" w:themeFill="background1"/>
          </w:tcPr>
          <w:p w14:paraId="32727A1B" w14:textId="77777777" w:rsidR="000E596D" w:rsidRPr="00D856AB" w:rsidRDefault="000E596D" w:rsidP="000E596D">
            <w:pPr>
              <w:jc w:val="left"/>
              <w:rPr>
                <w:rFonts w:ascii="Arial Narrow" w:hAnsi="Arial Narrow"/>
                <w:szCs w:val="22"/>
                <w:lang w:val="en-GB"/>
              </w:rPr>
            </w:pPr>
          </w:p>
        </w:tc>
        <w:tc>
          <w:tcPr>
            <w:tcW w:w="425" w:type="dxa"/>
            <w:shd w:val="clear" w:color="auto" w:fill="FFFFFF" w:themeFill="background1"/>
          </w:tcPr>
          <w:p w14:paraId="6CC33ED7" w14:textId="77777777" w:rsidR="000E596D" w:rsidRPr="00D856AB" w:rsidRDefault="000E596D" w:rsidP="000E596D">
            <w:pPr>
              <w:jc w:val="left"/>
              <w:rPr>
                <w:rFonts w:ascii="Arial Narrow" w:hAnsi="Arial Narrow"/>
                <w:szCs w:val="22"/>
                <w:lang w:val="en-GB"/>
              </w:rPr>
            </w:pPr>
          </w:p>
        </w:tc>
        <w:tc>
          <w:tcPr>
            <w:tcW w:w="426" w:type="dxa"/>
            <w:shd w:val="clear" w:color="auto" w:fill="FFFFFF" w:themeFill="background1"/>
          </w:tcPr>
          <w:p w14:paraId="194EA090" w14:textId="77777777" w:rsidR="000E596D" w:rsidRPr="00D856AB" w:rsidRDefault="000E596D" w:rsidP="000E596D">
            <w:pPr>
              <w:jc w:val="left"/>
              <w:rPr>
                <w:rFonts w:ascii="Arial Narrow" w:hAnsi="Arial Narrow"/>
                <w:szCs w:val="22"/>
                <w:lang w:val="en-GB"/>
              </w:rPr>
            </w:pPr>
          </w:p>
        </w:tc>
        <w:tc>
          <w:tcPr>
            <w:tcW w:w="425" w:type="dxa"/>
            <w:shd w:val="clear" w:color="auto" w:fill="FFFFFF" w:themeFill="background1"/>
          </w:tcPr>
          <w:p w14:paraId="787281DC" w14:textId="77777777" w:rsidR="000E596D" w:rsidRPr="00D856AB" w:rsidRDefault="000E596D" w:rsidP="000E596D">
            <w:pPr>
              <w:jc w:val="left"/>
              <w:rPr>
                <w:rFonts w:ascii="Arial Narrow" w:hAnsi="Arial Narrow"/>
                <w:szCs w:val="22"/>
                <w:lang w:val="en-GB"/>
              </w:rPr>
            </w:pPr>
            <w:r w:rsidRPr="00D856AB">
              <w:rPr>
                <w:noProof/>
                <w:lang w:val="en-GB"/>
              </w:rPr>
              <mc:AlternateContent>
                <mc:Choice Requires="wps">
                  <w:drawing>
                    <wp:anchor distT="0" distB="0" distL="114300" distR="114300" simplePos="0" relativeHeight="251791872" behindDoc="0" locked="0" layoutInCell="1" allowOverlap="1" wp14:anchorId="0E095ECA" wp14:editId="18862BF9">
                      <wp:simplePos x="0" y="0"/>
                      <wp:positionH relativeFrom="column">
                        <wp:posOffset>-1909445</wp:posOffset>
                      </wp:positionH>
                      <wp:positionV relativeFrom="paragraph">
                        <wp:posOffset>104775</wp:posOffset>
                      </wp:positionV>
                      <wp:extent cx="3139440" cy="19050"/>
                      <wp:effectExtent l="0" t="19050" r="41910" b="38100"/>
                      <wp:wrapNone/>
                      <wp:docPr id="251" name="Straight Connector 251"/>
                      <wp:cNvGraphicFramePr/>
                      <a:graphic xmlns:a="http://schemas.openxmlformats.org/drawingml/2006/main">
                        <a:graphicData uri="http://schemas.microsoft.com/office/word/2010/wordprocessingShape">
                          <wps:wsp>
                            <wps:cNvCnPr/>
                            <wps:spPr>
                              <a:xfrm>
                                <a:off x="0" y="0"/>
                                <a:ext cx="3139440" cy="1905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DA74403" id="Straight Connector 251" o:spid="_x0000_s1026" style="position:absolute;z-index:251791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0.35pt,8.25pt" to="96.85pt,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" strokecolor="#4472c4" strokeweight="5pt">
                      <v:stroke joinstyle="miter"/>
                    </v:line>
                  </w:pict>
                </mc:Fallback>
              </mc:AlternateContent>
            </w:r>
          </w:p>
        </w:tc>
        <w:tc>
          <w:tcPr>
            <w:tcW w:w="425" w:type="dxa"/>
            <w:shd w:val="clear" w:color="auto" w:fill="FFFFFF" w:themeFill="background1"/>
          </w:tcPr>
          <w:p w14:paraId="5BECD50C" w14:textId="77777777" w:rsidR="000E596D" w:rsidRPr="00D856AB" w:rsidRDefault="000E596D" w:rsidP="000E596D">
            <w:pPr>
              <w:jc w:val="left"/>
              <w:rPr>
                <w:rFonts w:ascii="Arial Narrow" w:hAnsi="Arial Narrow"/>
                <w:szCs w:val="22"/>
                <w:lang w:val="en-GB"/>
              </w:rPr>
            </w:pPr>
          </w:p>
        </w:tc>
        <w:tc>
          <w:tcPr>
            <w:tcW w:w="425" w:type="dxa"/>
            <w:shd w:val="clear" w:color="auto" w:fill="FFFFFF" w:themeFill="background1"/>
          </w:tcPr>
          <w:p w14:paraId="27B61E94" w14:textId="77777777" w:rsidR="000E596D" w:rsidRPr="00D856AB" w:rsidRDefault="000E596D" w:rsidP="000E596D">
            <w:pPr>
              <w:jc w:val="left"/>
              <w:rPr>
                <w:rFonts w:ascii="Arial Narrow" w:hAnsi="Arial Narrow"/>
                <w:szCs w:val="22"/>
                <w:lang w:val="en-GB"/>
              </w:rPr>
            </w:pPr>
          </w:p>
        </w:tc>
        <w:tc>
          <w:tcPr>
            <w:tcW w:w="410" w:type="dxa"/>
            <w:shd w:val="clear" w:color="auto" w:fill="FFFFFF" w:themeFill="background1"/>
          </w:tcPr>
          <w:p w14:paraId="10BFD8DA" w14:textId="77777777" w:rsidR="000E596D" w:rsidRPr="00D856AB" w:rsidRDefault="000E596D" w:rsidP="000E596D">
            <w:pPr>
              <w:jc w:val="left"/>
              <w:rPr>
                <w:rFonts w:ascii="Arial Narrow" w:hAnsi="Arial Narrow"/>
                <w:szCs w:val="22"/>
                <w:lang w:val="en-GB"/>
              </w:rPr>
            </w:pPr>
          </w:p>
        </w:tc>
        <w:tc>
          <w:tcPr>
            <w:tcW w:w="405" w:type="dxa"/>
            <w:shd w:val="clear" w:color="auto" w:fill="FFFFFF" w:themeFill="background1"/>
          </w:tcPr>
          <w:p w14:paraId="2AEEE8CE" w14:textId="77777777" w:rsidR="000E596D" w:rsidRPr="00D856AB" w:rsidRDefault="000E596D" w:rsidP="000E596D">
            <w:pPr>
              <w:jc w:val="left"/>
              <w:rPr>
                <w:rFonts w:ascii="Arial Narrow" w:hAnsi="Arial Narrow"/>
                <w:szCs w:val="22"/>
                <w:lang w:val="en-GB"/>
              </w:rPr>
            </w:pPr>
          </w:p>
        </w:tc>
        <w:tc>
          <w:tcPr>
            <w:tcW w:w="461" w:type="dxa"/>
            <w:shd w:val="clear" w:color="auto" w:fill="FFFFFF" w:themeFill="background1"/>
          </w:tcPr>
          <w:p w14:paraId="2A65F6DC" w14:textId="77777777" w:rsidR="000E596D" w:rsidRPr="00D856AB" w:rsidRDefault="000E596D" w:rsidP="000E596D">
            <w:pPr>
              <w:jc w:val="left"/>
              <w:rPr>
                <w:rFonts w:ascii="Arial Narrow" w:hAnsi="Arial Narrow"/>
                <w:szCs w:val="22"/>
                <w:lang w:val="en-GB"/>
              </w:rPr>
            </w:pPr>
          </w:p>
        </w:tc>
        <w:tc>
          <w:tcPr>
            <w:tcW w:w="425" w:type="dxa"/>
            <w:shd w:val="clear" w:color="auto" w:fill="FFFFFF" w:themeFill="background1"/>
          </w:tcPr>
          <w:p w14:paraId="24BC2F77" w14:textId="77777777" w:rsidR="000E596D" w:rsidRPr="00D856AB" w:rsidRDefault="000E596D" w:rsidP="000E596D">
            <w:pPr>
              <w:jc w:val="left"/>
              <w:rPr>
                <w:rFonts w:ascii="Arial Narrow" w:hAnsi="Arial Narrow"/>
                <w:szCs w:val="22"/>
                <w:lang w:val="en-GB"/>
              </w:rPr>
            </w:pPr>
          </w:p>
        </w:tc>
        <w:tc>
          <w:tcPr>
            <w:tcW w:w="405" w:type="dxa"/>
            <w:shd w:val="clear" w:color="auto" w:fill="FFFFFF" w:themeFill="background1"/>
          </w:tcPr>
          <w:p w14:paraId="62759E07" w14:textId="77777777" w:rsidR="000E596D" w:rsidRPr="00D856AB" w:rsidRDefault="000E596D" w:rsidP="000E596D">
            <w:pPr>
              <w:jc w:val="left"/>
              <w:rPr>
                <w:rFonts w:ascii="Arial Narrow" w:hAnsi="Arial Narrow"/>
                <w:szCs w:val="22"/>
                <w:lang w:val="en-GB"/>
              </w:rPr>
            </w:pPr>
          </w:p>
        </w:tc>
        <w:tc>
          <w:tcPr>
            <w:tcW w:w="405" w:type="dxa"/>
            <w:shd w:val="clear" w:color="auto" w:fill="FFFFFF" w:themeFill="background1"/>
          </w:tcPr>
          <w:p w14:paraId="553C5C6A" w14:textId="77777777" w:rsidR="000E596D" w:rsidRPr="00D856AB" w:rsidRDefault="000E596D" w:rsidP="000E596D">
            <w:pPr>
              <w:jc w:val="left"/>
              <w:rPr>
                <w:rFonts w:ascii="Arial Narrow" w:hAnsi="Arial Narrow"/>
                <w:szCs w:val="22"/>
                <w:lang w:val="en-GB"/>
              </w:rPr>
            </w:pPr>
          </w:p>
        </w:tc>
        <w:tc>
          <w:tcPr>
            <w:tcW w:w="466" w:type="dxa"/>
            <w:shd w:val="clear" w:color="auto" w:fill="FFFFFF" w:themeFill="background1"/>
          </w:tcPr>
          <w:p w14:paraId="07B2419A" w14:textId="77777777" w:rsidR="000E596D" w:rsidRPr="00D856AB" w:rsidRDefault="000E596D" w:rsidP="000E596D">
            <w:pPr>
              <w:jc w:val="left"/>
              <w:rPr>
                <w:rFonts w:ascii="Arial Narrow" w:hAnsi="Arial Narrow"/>
                <w:szCs w:val="22"/>
                <w:lang w:val="en-GB"/>
              </w:rPr>
            </w:pPr>
          </w:p>
        </w:tc>
      </w:tr>
      <w:tr w:rsidR="000E596D" w:rsidRPr="00D856AB" w14:paraId="6B703C29" w14:textId="77777777" w:rsidTr="0038146D">
        <w:tc>
          <w:tcPr>
            <w:tcW w:w="6238" w:type="dxa"/>
            <w:shd w:val="clear" w:color="auto" w:fill="FFFFFF" w:themeFill="background1"/>
          </w:tcPr>
          <w:p w14:paraId="6A9854E7" w14:textId="77777777" w:rsidR="000E596D" w:rsidRPr="00D856AB" w:rsidRDefault="000E596D" w:rsidP="000E596D">
            <w:pPr>
              <w:tabs>
                <w:tab w:val="left" w:pos="464"/>
              </w:tabs>
              <w:jc w:val="left"/>
              <w:rPr>
                <w:rFonts w:ascii="Arial Narrow" w:hAnsi="Arial Narrow"/>
                <w:sz w:val="18"/>
                <w:szCs w:val="18"/>
                <w:lang w:val="en-GB"/>
              </w:rPr>
            </w:pPr>
            <w:r w:rsidRPr="00D856AB">
              <w:rPr>
                <w:rFonts w:ascii="Arial Narrow" w:hAnsi="Arial Narrow"/>
                <w:sz w:val="18"/>
                <w:szCs w:val="18"/>
                <w:lang w:val="en-GB"/>
              </w:rPr>
              <w:t>1.2.3</w:t>
            </w:r>
            <w:r w:rsidRPr="00D856AB">
              <w:rPr>
                <w:rFonts w:ascii="Arial Narrow" w:hAnsi="Arial Narrow"/>
                <w:sz w:val="18"/>
                <w:szCs w:val="18"/>
                <w:lang w:val="en-GB"/>
              </w:rPr>
              <w:tab/>
              <w:t xml:space="preserve">Capacity strengthening and stakeholder engagement on standards and </w:t>
            </w:r>
            <w:r w:rsidRPr="00C45283">
              <w:rPr>
                <w:rFonts w:ascii="Arial Narrow" w:hAnsi="Arial Narrow"/>
                <w:noProof/>
                <w:sz w:val="18"/>
                <w:szCs w:val="18"/>
                <w:lang w:val="en-GB"/>
              </w:rPr>
              <w:t>labelling</w:t>
            </w:r>
          </w:p>
        </w:tc>
        <w:tc>
          <w:tcPr>
            <w:tcW w:w="405" w:type="dxa"/>
            <w:shd w:val="clear" w:color="auto" w:fill="FFFFFF" w:themeFill="background1"/>
          </w:tcPr>
          <w:p w14:paraId="70FE21AB" w14:textId="77777777" w:rsidR="000E596D" w:rsidRPr="00D856AB" w:rsidRDefault="000E596D" w:rsidP="000E596D">
            <w:pPr>
              <w:jc w:val="left"/>
              <w:rPr>
                <w:rFonts w:ascii="Arial Narrow" w:hAnsi="Arial Narrow"/>
                <w:szCs w:val="22"/>
                <w:lang w:val="en-GB"/>
              </w:rPr>
            </w:pPr>
          </w:p>
        </w:tc>
        <w:tc>
          <w:tcPr>
            <w:tcW w:w="405" w:type="dxa"/>
            <w:shd w:val="clear" w:color="auto" w:fill="FFFFFF" w:themeFill="background1"/>
          </w:tcPr>
          <w:p w14:paraId="605E91B5" w14:textId="77777777" w:rsidR="000E596D" w:rsidRPr="00D856AB" w:rsidRDefault="000E596D" w:rsidP="000E596D">
            <w:pPr>
              <w:jc w:val="left"/>
              <w:rPr>
                <w:rFonts w:ascii="Arial Narrow" w:hAnsi="Arial Narrow"/>
                <w:szCs w:val="22"/>
                <w:lang w:val="en-GB"/>
              </w:rPr>
            </w:pPr>
          </w:p>
        </w:tc>
        <w:tc>
          <w:tcPr>
            <w:tcW w:w="405" w:type="dxa"/>
            <w:shd w:val="clear" w:color="auto" w:fill="FFFFFF" w:themeFill="background1"/>
          </w:tcPr>
          <w:p w14:paraId="2708BEDF" w14:textId="77777777" w:rsidR="000E596D" w:rsidRPr="00D856AB" w:rsidRDefault="000E596D" w:rsidP="000E596D">
            <w:pPr>
              <w:jc w:val="left"/>
              <w:rPr>
                <w:rFonts w:ascii="Arial Narrow" w:hAnsi="Arial Narrow"/>
                <w:szCs w:val="22"/>
                <w:lang w:val="en-GB"/>
              </w:rPr>
            </w:pPr>
          </w:p>
        </w:tc>
        <w:tc>
          <w:tcPr>
            <w:tcW w:w="405" w:type="dxa"/>
            <w:shd w:val="clear" w:color="auto" w:fill="FFFFFF" w:themeFill="background1"/>
          </w:tcPr>
          <w:p w14:paraId="158F3CFE" w14:textId="77777777" w:rsidR="000E596D" w:rsidRPr="00D856AB" w:rsidRDefault="000E596D" w:rsidP="000E596D">
            <w:pPr>
              <w:jc w:val="left"/>
              <w:rPr>
                <w:rFonts w:ascii="Arial Narrow" w:hAnsi="Arial Narrow"/>
                <w:szCs w:val="22"/>
                <w:lang w:val="en-GB"/>
              </w:rPr>
            </w:pPr>
          </w:p>
        </w:tc>
        <w:tc>
          <w:tcPr>
            <w:tcW w:w="486" w:type="dxa"/>
            <w:shd w:val="clear" w:color="auto" w:fill="FFFFFF" w:themeFill="background1"/>
          </w:tcPr>
          <w:p w14:paraId="332396CB" w14:textId="77777777" w:rsidR="000E596D" w:rsidRPr="00D856AB" w:rsidRDefault="000E596D" w:rsidP="000E596D">
            <w:pPr>
              <w:jc w:val="left"/>
              <w:rPr>
                <w:rFonts w:ascii="Arial Narrow" w:hAnsi="Arial Narrow"/>
                <w:szCs w:val="22"/>
                <w:lang w:val="en-GB"/>
              </w:rPr>
            </w:pPr>
          </w:p>
        </w:tc>
        <w:tc>
          <w:tcPr>
            <w:tcW w:w="405" w:type="dxa"/>
            <w:shd w:val="clear" w:color="auto" w:fill="FFFFFF" w:themeFill="background1"/>
          </w:tcPr>
          <w:p w14:paraId="775CBE43" w14:textId="77777777" w:rsidR="000E596D" w:rsidRPr="00D856AB" w:rsidRDefault="000E596D" w:rsidP="000E596D">
            <w:pPr>
              <w:jc w:val="left"/>
              <w:rPr>
                <w:rFonts w:ascii="Arial Narrow" w:hAnsi="Arial Narrow"/>
                <w:szCs w:val="22"/>
                <w:lang w:val="en-GB"/>
              </w:rPr>
            </w:pPr>
          </w:p>
        </w:tc>
        <w:tc>
          <w:tcPr>
            <w:tcW w:w="405" w:type="dxa"/>
            <w:shd w:val="clear" w:color="auto" w:fill="FFFFFF" w:themeFill="background1"/>
          </w:tcPr>
          <w:p w14:paraId="3BFC0C59" w14:textId="77777777" w:rsidR="000E596D" w:rsidRPr="00D856AB" w:rsidRDefault="000E596D" w:rsidP="000E596D">
            <w:pPr>
              <w:jc w:val="left"/>
              <w:rPr>
                <w:rFonts w:ascii="Arial Narrow" w:hAnsi="Arial Narrow"/>
                <w:szCs w:val="22"/>
                <w:lang w:val="en-GB"/>
              </w:rPr>
            </w:pPr>
            <w:r w:rsidRPr="00D856AB">
              <w:rPr>
                <w:noProof/>
                <w:lang w:val="en-GB"/>
              </w:rPr>
              <mc:AlternateContent>
                <mc:Choice Requires="wps">
                  <w:drawing>
                    <wp:anchor distT="0" distB="0" distL="114300" distR="114300" simplePos="0" relativeHeight="251784704" behindDoc="0" locked="0" layoutInCell="1" allowOverlap="1" wp14:anchorId="6E51B8F6" wp14:editId="50319679">
                      <wp:simplePos x="0" y="0"/>
                      <wp:positionH relativeFrom="column">
                        <wp:posOffset>-1388110</wp:posOffset>
                      </wp:positionH>
                      <wp:positionV relativeFrom="paragraph">
                        <wp:posOffset>101600</wp:posOffset>
                      </wp:positionV>
                      <wp:extent cx="3238500" cy="7620"/>
                      <wp:effectExtent l="0" t="19050" r="38100" b="49530"/>
                      <wp:wrapNone/>
                      <wp:docPr id="245" name="Straight Connector 245"/>
                      <wp:cNvGraphicFramePr/>
                      <a:graphic xmlns:a="http://schemas.openxmlformats.org/drawingml/2006/main">
                        <a:graphicData uri="http://schemas.microsoft.com/office/word/2010/wordprocessingShape">
                          <wps:wsp>
                            <wps:cNvCnPr/>
                            <wps:spPr>
                              <a:xfrm>
                                <a:off x="0" y="0"/>
                                <a:ext cx="3238500" cy="762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820DB85" id="Straight Connector 245" o:spid="_x0000_s1026" style="position:absolute;z-index:251784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9.3pt,8pt" to="145.7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" strokecolor="#4472c4" strokeweight="5pt">
                      <v:stroke joinstyle="miter"/>
                    </v:line>
                  </w:pict>
                </mc:Fallback>
              </mc:AlternateContent>
            </w:r>
          </w:p>
        </w:tc>
        <w:tc>
          <w:tcPr>
            <w:tcW w:w="465" w:type="dxa"/>
            <w:shd w:val="clear" w:color="auto" w:fill="FFFFFF" w:themeFill="background1"/>
          </w:tcPr>
          <w:p w14:paraId="4F727D7C" w14:textId="77777777" w:rsidR="000E596D" w:rsidRPr="00D856AB" w:rsidRDefault="000E596D" w:rsidP="000E596D">
            <w:pPr>
              <w:jc w:val="left"/>
              <w:rPr>
                <w:rFonts w:ascii="Arial Narrow" w:hAnsi="Arial Narrow"/>
                <w:szCs w:val="22"/>
                <w:lang w:val="en-GB"/>
              </w:rPr>
            </w:pPr>
          </w:p>
        </w:tc>
        <w:tc>
          <w:tcPr>
            <w:tcW w:w="425" w:type="dxa"/>
            <w:shd w:val="clear" w:color="auto" w:fill="FFFFFF" w:themeFill="background1"/>
          </w:tcPr>
          <w:p w14:paraId="7644DF00" w14:textId="77777777" w:rsidR="000E596D" w:rsidRPr="00D856AB" w:rsidRDefault="000E596D" w:rsidP="000E596D">
            <w:pPr>
              <w:jc w:val="left"/>
              <w:rPr>
                <w:rFonts w:ascii="Arial Narrow" w:hAnsi="Arial Narrow"/>
                <w:szCs w:val="22"/>
                <w:lang w:val="en-GB"/>
              </w:rPr>
            </w:pPr>
          </w:p>
        </w:tc>
        <w:tc>
          <w:tcPr>
            <w:tcW w:w="426" w:type="dxa"/>
            <w:shd w:val="clear" w:color="auto" w:fill="FFFFFF" w:themeFill="background1"/>
          </w:tcPr>
          <w:p w14:paraId="4B2C04DA" w14:textId="77777777" w:rsidR="000E596D" w:rsidRPr="00D856AB" w:rsidRDefault="000E596D" w:rsidP="000E596D">
            <w:pPr>
              <w:jc w:val="left"/>
              <w:rPr>
                <w:rFonts w:ascii="Arial Narrow" w:hAnsi="Arial Narrow"/>
                <w:szCs w:val="22"/>
                <w:lang w:val="en-GB"/>
              </w:rPr>
            </w:pPr>
          </w:p>
        </w:tc>
        <w:tc>
          <w:tcPr>
            <w:tcW w:w="425" w:type="dxa"/>
            <w:shd w:val="clear" w:color="auto" w:fill="FFFFFF" w:themeFill="background1"/>
          </w:tcPr>
          <w:p w14:paraId="72C2F0CA" w14:textId="77777777" w:rsidR="000E596D" w:rsidRPr="00D856AB" w:rsidRDefault="000E596D" w:rsidP="000E596D">
            <w:pPr>
              <w:jc w:val="left"/>
              <w:rPr>
                <w:rFonts w:ascii="Arial Narrow" w:hAnsi="Arial Narrow"/>
                <w:szCs w:val="22"/>
                <w:lang w:val="en-GB"/>
              </w:rPr>
            </w:pPr>
          </w:p>
        </w:tc>
        <w:tc>
          <w:tcPr>
            <w:tcW w:w="425" w:type="dxa"/>
            <w:shd w:val="clear" w:color="auto" w:fill="FFFFFF" w:themeFill="background1"/>
          </w:tcPr>
          <w:p w14:paraId="3B9C6E2B" w14:textId="77777777" w:rsidR="000E596D" w:rsidRPr="00D856AB" w:rsidRDefault="000E596D" w:rsidP="000E596D">
            <w:pPr>
              <w:jc w:val="left"/>
              <w:rPr>
                <w:rFonts w:ascii="Arial Narrow" w:hAnsi="Arial Narrow"/>
                <w:szCs w:val="22"/>
                <w:lang w:val="en-GB"/>
              </w:rPr>
            </w:pPr>
          </w:p>
        </w:tc>
        <w:tc>
          <w:tcPr>
            <w:tcW w:w="425" w:type="dxa"/>
            <w:shd w:val="clear" w:color="auto" w:fill="FFFFFF" w:themeFill="background1"/>
          </w:tcPr>
          <w:p w14:paraId="7B3B39F7" w14:textId="77777777" w:rsidR="000E596D" w:rsidRPr="00D856AB" w:rsidRDefault="000E596D" w:rsidP="000E596D">
            <w:pPr>
              <w:jc w:val="left"/>
              <w:rPr>
                <w:rFonts w:ascii="Arial Narrow" w:hAnsi="Arial Narrow"/>
                <w:szCs w:val="22"/>
                <w:lang w:val="en-GB"/>
              </w:rPr>
            </w:pPr>
          </w:p>
        </w:tc>
        <w:tc>
          <w:tcPr>
            <w:tcW w:w="410" w:type="dxa"/>
            <w:shd w:val="clear" w:color="auto" w:fill="FFFFFF" w:themeFill="background1"/>
          </w:tcPr>
          <w:p w14:paraId="2A2BAA79" w14:textId="77777777" w:rsidR="000E596D" w:rsidRPr="00D856AB" w:rsidRDefault="000E596D" w:rsidP="000E596D">
            <w:pPr>
              <w:jc w:val="left"/>
              <w:rPr>
                <w:rFonts w:ascii="Arial Narrow" w:hAnsi="Arial Narrow"/>
                <w:szCs w:val="22"/>
                <w:lang w:val="en-GB"/>
              </w:rPr>
            </w:pPr>
          </w:p>
        </w:tc>
        <w:tc>
          <w:tcPr>
            <w:tcW w:w="405" w:type="dxa"/>
            <w:shd w:val="clear" w:color="auto" w:fill="FFFFFF" w:themeFill="background1"/>
          </w:tcPr>
          <w:p w14:paraId="6837B39B" w14:textId="77777777" w:rsidR="000E596D" w:rsidRPr="00D856AB" w:rsidRDefault="000E596D" w:rsidP="000E596D">
            <w:pPr>
              <w:jc w:val="left"/>
              <w:rPr>
                <w:rFonts w:ascii="Arial Narrow" w:hAnsi="Arial Narrow"/>
                <w:szCs w:val="22"/>
                <w:lang w:val="en-GB"/>
              </w:rPr>
            </w:pPr>
          </w:p>
        </w:tc>
        <w:tc>
          <w:tcPr>
            <w:tcW w:w="461" w:type="dxa"/>
            <w:shd w:val="clear" w:color="auto" w:fill="FFFFFF" w:themeFill="background1"/>
          </w:tcPr>
          <w:p w14:paraId="3BF21E5F" w14:textId="77777777" w:rsidR="000E596D" w:rsidRPr="00D856AB" w:rsidRDefault="000E596D" w:rsidP="000E596D">
            <w:pPr>
              <w:jc w:val="left"/>
              <w:rPr>
                <w:rFonts w:ascii="Arial Narrow" w:hAnsi="Arial Narrow"/>
                <w:szCs w:val="22"/>
                <w:lang w:val="en-GB"/>
              </w:rPr>
            </w:pPr>
          </w:p>
        </w:tc>
        <w:tc>
          <w:tcPr>
            <w:tcW w:w="425" w:type="dxa"/>
            <w:shd w:val="clear" w:color="auto" w:fill="FFFFFF" w:themeFill="background1"/>
          </w:tcPr>
          <w:p w14:paraId="5283ECEA" w14:textId="77777777" w:rsidR="000E596D" w:rsidRPr="00D856AB" w:rsidRDefault="000E596D" w:rsidP="000E596D">
            <w:pPr>
              <w:jc w:val="left"/>
              <w:rPr>
                <w:rFonts w:ascii="Arial Narrow" w:hAnsi="Arial Narrow"/>
                <w:szCs w:val="22"/>
                <w:lang w:val="en-GB"/>
              </w:rPr>
            </w:pPr>
          </w:p>
        </w:tc>
        <w:tc>
          <w:tcPr>
            <w:tcW w:w="405" w:type="dxa"/>
            <w:shd w:val="clear" w:color="auto" w:fill="FFFFFF" w:themeFill="background1"/>
          </w:tcPr>
          <w:p w14:paraId="2A24B503" w14:textId="77777777" w:rsidR="000E596D" w:rsidRPr="00D856AB" w:rsidRDefault="000E596D" w:rsidP="000E596D">
            <w:pPr>
              <w:jc w:val="left"/>
              <w:rPr>
                <w:rFonts w:ascii="Arial Narrow" w:hAnsi="Arial Narrow"/>
                <w:szCs w:val="22"/>
                <w:lang w:val="en-GB"/>
              </w:rPr>
            </w:pPr>
          </w:p>
        </w:tc>
        <w:tc>
          <w:tcPr>
            <w:tcW w:w="405" w:type="dxa"/>
            <w:shd w:val="clear" w:color="auto" w:fill="FFFFFF" w:themeFill="background1"/>
          </w:tcPr>
          <w:p w14:paraId="5D40EC0F" w14:textId="77777777" w:rsidR="000E596D" w:rsidRPr="00D856AB" w:rsidRDefault="000E596D" w:rsidP="000E596D">
            <w:pPr>
              <w:jc w:val="left"/>
              <w:rPr>
                <w:rFonts w:ascii="Arial Narrow" w:hAnsi="Arial Narrow"/>
                <w:szCs w:val="22"/>
                <w:lang w:val="en-GB"/>
              </w:rPr>
            </w:pPr>
          </w:p>
        </w:tc>
        <w:tc>
          <w:tcPr>
            <w:tcW w:w="466" w:type="dxa"/>
            <w:shd w:val="clear" w:color="auto" w:fill="FFFFFF" w:themeFill="background1"/>
          </w:tcPr>
          <w:p w14:paraId="1EACEF97" w14:textId="77777777" w:rsidR="000E596D" w:rsidRPr="00D856AB" w:rsidRDefault="000E596D" w:rsidP="000E596D">
            <w:pPr>
              <w:jc w:val="left"/>
              <w:rPr>
                <w:rFonts w:ascii="Arial Narrow" w:hAnsi="Arial Narrow"/>
                <w:szCs w:val="22"/>
                <w:lang w:val="en-GB"/>
              </w:rPr>
            </w:pPr>
          </w:p>
        </w:tc>
      </w:tr>
      <w:tr w:rsidR="000E596D" w:rsidRPr="00D856AB" w14:paraId="1D1E17EB" w14:textId="77777777" w:rsidTr="0038146D">
        <w:tc>
          <w:tcPr>
            <w:tcW w:w="6238" w:type="dxa"/>
            <w:shd w:val="clear" w:color="auto" w:fill="FFFFFF" w:themeFill="background1"/>
          </w:tcPr>
          <w:p w14:paraId="4BC0D599" w14:textId="77777777" w:rsidR="000E596D" w:rsidRPr="00D856AB" w:rsidRDefault="000E596D" w:rsidP="000E596D">
            <w:pPr>
              <w:tabs>
                <w:tab w:val="left" w:pos="889"/>
              </w:tabs>
              <w:ind w:left="889" w:hanging="889"/>
              <w:jc w:val="left"/>
              <w:rPr>
                <w:rFonts w:ascii="Arial Narrow" w:hAnsi="Arial Narrow"/>
                <w:b/>
                <w:sz w:val="18"/>
                <w:szCs w:val="18"/>
                <w:lang w:val="en-GB"/>
              </w:rPr>
            </w:pPr>
            <w:r w:rsidRPr="00D856AB">
              <w:rPr>
                <w:rFonts w:ascii="Arial Narrow" w:hAnsi="Arial Narrow"/>
                <w:b/>
                <w:sz w:val="18"/>
                <w:szCs w:val="18"/>
                <w:lang w:val="en-GB"/>
              </w:rPr>
              <w:t>Output 1.3</w:t>
            </w:r>
            <w:r w:rsidRPr="00D856AB">
              <w:rPr>
                <w:rFonts w:ascii="Arial Narrow" w:hAnsi="Arial Narrow"/>
                <w:b/>
                <w:sz w:val="18"/>
                <w:szCs w:val="18"/>
                <w:lang w:val="en-GB"/>
              </w:rPr>
              <w:tab/>
              <w:t>Strengthened capacity of testing labs and testing of products</w:t>
            </w:r>
          </w:p>
        </w:tc>
        <w:tc>
          <w:tcPr>
            <w:tcW w:w="405" w:type="dxa"/>
            <w:shd w:val="clear" w:color="auto" w:fill="FFFFFF" w:themeFill="background1"/>
          </w:tcPr>
          <w:p w14:paraId="3FCF2D38" w14:textId="77777777" w:rsidR="000E596D" w:rsidRPr="00D856AB" w:rsidRDefault="000E596D" w:rsidP="000E596D">
            <w:pPr>
              <w:jc w:val="left"/>
              <w:rPr>
                <w:rFonts w:ascii="Arial Narrow" w:hAnsi="Arial Narrow"/>
                <w:szCs w:val="22"/>
                <w:lang w:val="en-GB"/>
              </w:rPr>
            </w:pPr>
          </w:p>
        </w:tc>
        <w:tc>
          <w:tcPr>
            <w:tcW w:w="405" w:type="dxa"/>
            <w:shd w:val="clear" w:color="auto" w:fill="FFFFFF" w:themeFill="background1"/>
          </w:tcPr>
          <w:p w14:paraId="0A0680A2" w14:textId="77777777" w:rsidR="000E596D" w:rsidRPr="00D856AB" w:rsidRDefault="000E596D" w:rsidP="000E596D">
            <w:pPr>
              <w:jc w:val="left"/>
              <w:rPr>
                <w:rFonts w:ascii="Arial Narrow" w:hAnsi="Arial Narrow"/>
                <w:szCs w:val="22"/>
                <w:lang w:val="en-GB"/>
              </w:rPr>
            </w:pPr>
          </w:p>
        </w:tc>
        <w:tc>
          <w:tcPr>
            <w:tcW w:w="405" w:type="dxa"/>
            <w:shd w:val="clear" w:color="auto" w:fill="FFFFFF" w:themeFill="background1"/>
          </w:tcPr>
          <w:p w14:paraId="36817EAD" w14:textId="77777777" w:rsidR="000E596D" w:rsidRPr="00D856AB" w:rsidRDefault="000E596D" w:rsidP="000E596D">
            <w:pPr>
              <w:jc w:val="left"/>
              <w:rPr>
                <w:rFonts w:ascii="Arial Narrow" w:hAnsi="Arial Narrow"/>
                <w:szCs w:val="22"/>
                <w:lang w:val="en-GB"/>
              </w:rPr>
            </w:pPr>
          </w:p>
        </w:tc>
        <w:tc>
          <w:tcPr>
            <w:tcW w:w="405" w:type="dxa"/>
            <w:shd w:val="clear" w:color="auto" w:fill="FFFFFF" w:themeFill="background1"/>
          </w:tcPr>
          <w:p w14:paraId="20E572B0" w14:textId="77777777" w:rsidR="000E596D" w:rsidRPr="00D856AB" w:rsidRDefault="000E596D" w:rsidP="000E596D">
            <w:pPr>
              <w:jc w:val="left"/>
              <w:rPr>
                <w:rFonts w:ascii="Arial Narrow" w:hAnsi="Arial Narrow"/>
                <w:szCs w:val="22"/>
                <w:lang w:val="en-GB"/>
              </w:rPr>
            </w:pPr>
          </w:p>
        </w:tc>
        <w:tc>
          <w:tcPr>
            <w:tcW w:w="486" w:type="dxa"/>
            <w:shd w:val="clear" w:color="auto" w:fill="FFFFFF" w:themeFill="background1"/>
          </w:tcPr>
          <w:p w14:paraId="1D6D9A7D" w14:textId="77777777" w:rsidR="000E596D" w:rsidRPr="00D856AB" w:rsidRDefault="000E596D" w:rsidP="000E596D">
            <w:pPr>
              <w:jc w:val="left"/>
              <w:rPr>
                <w:rFonts w:ascii="Arial Narrow" w:hAnsi="Arial Narrow"/>
                <w:szCs w:val="22"/>
                <w:lang w:val="en-GB"/>
              </w:rPr>
            </w:pPr>
          </w:p>
        </w:tc>
        <w:tc>
          <w:tcPr>
            <w:tcW w:w="405" w:type="dxa"/>
            <w:shd w:val="clear" w:color="auto" w:fill="FFFFFF" w:themeFill="background1"/>
          </w:tcPr>
          <w:p w14:paraId="10CC6B01" w14:textId="77777777" w:rsidR="000E596D" w:rsidRPr="00D856AB" w:rsidRDefault="000E596D" w:rsidP="000E596D">
            <w:pPr>
              <w:jc w:val="left"/>
              <w:rPr>
                <w:rFonts w:ascii="Arial Narrow" w:hAnsi="Arial Narrow"/>
                <w:szCs w:val="22"/>
                <w:lang w:val="en-GB"/>
              </w:rPr>
            </w:pPr>
          </w:p>
        </w:tc>
        <w:tc>
          <w:tcPr>
            <w:tcW w:w="405" w:type="dxa"/>
            <w:shd w:val="clear" w:color="auto" w:fill="FFFFFF" w:themeFill="background1"/>
          </w:tcPr>
          <w:p w14:paraId="0D31C4AE" w14:textId="77777777" w:rsidR="000E596D" w:rsidRPr="00D856AB" w:rsidRDefault="000E596D" w:rsidP="000E596D">
            <w:pPr>
              <w:jc w:val="left"/>
              <w:rPr>
                <w:rFonts w:ascii="Arial Narrow" w:hAnsi="Arial Narrow"/>
                <w:szCs w:val="22"/>
                <w:lang w:val="en-GB"/>
              </w:rPr>
            </w:pPr>
          </w:p>
        </w:tc>
        <w:tc>
          <w:tcPr>
            <w:tcW w:w="465" w:type="dxa"/>
            <w:shd w:val="clear" w:color="auto" w:fill="FFFFFF" w:themeFill="background1"/>
          </w:tcPr>
          <w:p w14:paraId="49530D58" w14:textId="77777777" w:rsidR="000E596D" w:rsidRPr="00D856AB" w:rsidRDefault="000E596D" w:rsidP="000E596D">
            <w:pPr>
              <w:jc w:val="left"/>
              <w:rPr>
                <w:rFonts w:ascii="Arial Narrow" w:hAnsi="Arial Narrow"/>
                <w:szCs w:val="22"/>
                <w:lang w:val="en-GB"/>
              </w:rPr>
            </w:pPr>
          </w:p>
        </w:tc>
        <w:tc>
          <w:tcPr>
            <w:tcW w:w="425" w:type="dxa"/>
            <w:shd w:val="clear" w:color="auto" w:fill="FFFFFF" w:themeFill="background1"/>
          </w:tcPr>
          <w:p w14:paraId="1233C369" w14:textId="77777777" w:rsidR="000E596D" w:rsidRPr="00D856AB" w:rsidRDefault="000E596D" w:rsidP="000E596D">
            <w:pPr>
              <w:jc w:val="left"/>
              <w:rPr>
                <w:rFonts w:ascii="Arial Narrow" w:hAnsi="Arial Narrow"/>
                <w:szCs w:val="22"/>
                <w:lang w:val="en-GB"/>
              </w:rPr>
            </w:pPr>
          </w:p>
        </w:tc>
        <w:tc>
          <w:tcPr>
            <w:tcW w:w="426" w:type="dxa"/>
            <w:shd w:val="clear" w:color="auto" w:fill="FFFFFF" w:themeFill="background1"/>
          </w:tcPr>
          <w:p w14:paraId="66DC4FD6" w14:textId="77777777" w:rsidR="000E596D" w:rsidRPr="00D856AB" w:rsidRDefault="000E596D" w:rsidP="000E596D">
            <w:pPr>
              <w:jc w:val="left"/>
              <w:rPr>
                <w:rFonts w:ascii="Arial Narrow" w:hAnsi="Arial Narrow"/>
                <w:szCs w:val="22"/>
                <w:lang w:val="en-GB"/>
              </w:rPr>
            </w:pPr>
          </w:p>
        </w:tc>
        <w:tc>
          <w:tcPr>
            <w:tcW w:w="425" w:type="dxa"/>
            <w:shd w:val="clear" w:color="auto" w:fill="FFFFFF" w:themeFill="background1"/>
          </w:tcPr>
          <w:p w14:paraId="2CEFA387" w14:textId="77777777" w:rsidR="000E596D" w:rsidRPr="00D856AB" w:rsidRDefault="000E596D" w:rsidP="000E596D">
            <w:pPr>
              <w:jc w:val="left"/>
              <w:rPr>
                <w:rFonts w:ascii="Arial Narrow" w:hAnsi="Arial Narrow"/>
                <w:szCs w:val="22"/>
                <w:lang w:val="en-GB"/>
              </w:rPr>
            </w:pPr>
          </w:p>
        </w:tc>
        <w:tc>
          <w:tcPr>
            <w:tcW w:w="425" w:type="dxa"/>
            <w:shd w:val="clear" w:color="auto" w:fill="FFFFFF" w:themeFill="background1"/>
          </w:tcPr>
          <w:p w14:paraId="00614345" w14:textId="77777777" w:rsidR="000E596D" w:rsidRPr="00D856AB" w:rsidRDefault="000E596D" w:rsidP="000E596D">
            <w:pPr>
              <w:jc w:val="left"/>
              <w:rPr>
                <w:rFonts w:ascii="Arial Narrow" w:hAnsi="Arial Narrow"/>
                <w:szCs w:val="22"/>
                <w:lang w:val="en-GB"/>
              </w:rPr>
            </w:pPr>
          </w:p>
        </w:tc>
        <w:tc>
          <w:tcPr>
            <w:tcW w:w="425" w:type="dxa"/>
            <w:shd w:val="clear" w:color="auto" w:fill="FFFFFF" w:themeFill="background1"/>
          </w:tcPr>
          <w:p w14:paraId="2E5E5DA6" w14:textId="77777777" w:rsidR="000E596D" w:rsidRPr="00D856AB" w:rsidRDefault="000E596D" w:rsidP="000E596D">
            <w:pPr>
              <w:jc w:val="left"/>
              <w:rPr>
                <w:rFonts w:ascii="Arial Narrow" w:hAnsi="Arial Narrow"/>
                <w:szCs w:val="22"/>
                <w:lang w:val="en-GB"/>
              </w:rPr>
            </w:pPr>
          </w:p>
        </w:tc>
        <w:tc>
          <w:tcPr>
            <w:tcW w:w="410" w:type="dxa"/>
            <w:shd w:val="clear" w:color="auto" w:fill="FFFFFF" w:themeFill="background1"/>
          </w:tcPr>
          <w:p w14:paraId="753B69E4" w14:textId="77777777" w:rsidR="000E596D" w:rsidRPr="00D856AB" w:rsidRDefault="000E596D" w:rsidP="000E596D">
            <w:pPr>
              <w:jc w:val="left"/>
              <w:rPr>
                <w:rFonts w:ascii="Arial Narrow" w:hAnsi="Arial Narrow"/>
                <w:szCs w:val="22"/>
                <w:lang w:val="en-GB"/>
              </w:rPr>
            </w:pPr>
          </w:p>
        </w:tc>
        <w:tc>
          <w:tcPr>
            <w:tcW w:w="405" w:type="dxa"/>
            <w:shd w:val="clear" w:color="auto" w:fill="FFFFFF" w:themeFill="background1"/>
          </w:tcPr>
          <w:p w14:paraId="035A4E16" w14:textId="77777777" w:rsidR="000E596D" w:rsidRPr="00D856AB" w:rsidRDefault="000E596D" w:rsidP="000E596D">
            <w:pPr>
              <w:jc w:val="left"/>
              <w:rPr>
                <w:rFonts w:ascii="Arial Narrow" w:hAnsi="Arial Narrow"/>
                <w:szCs w:val="22"/>
                <w:lang w:val="en-GB"/>
              </w:rPr>
            </w:pPr>
          </w:p>
        </w:tc>
        <w:tc>
          <w:tcPr>
            <w:tcW w:w="461" w:type="dxa"/>
            <w:shd w:val="clear" w:color="auto" w:fill="FFFFFF" w:themeFill="background1"/>
          </w:tcPr>
          <w:p w14:paraId="3A725804" w14:textId="77777777" w:rsidR="000E596D" w:rsidRPr="00D856AB" w:rsidRDefault="000E596D" w:rsidP="000E596D">
            <w:pPr>
              <w:jc w:val="left"/>
              <w:rPr>
                <w:rFonts w:ascii="Arial Narrow" w:hAnsi="Arial Narrow"/>
                <w:szCs w:val="22"/>
                <w:lang w:val="en-GB"/>
              </w:rPr>
            </w:pPr>
          </w:p>
        </w:tc>
        <w:tc>
          <w:tcPr>
            <w:tcW w:w="425" w:type="dxa"/>
            <w:shd w:val="clear" w:color="auto" w:fill="FFFFFF" w:themeFill="background1"/>
          </w:tcPr>
          <w:p w14:paraId="4FA769DE" w14:textId="77777777" w:rsidR="000E596D" w:rsidRPr="00D856AB" w:rsidRDefault="000E596D" w:rsidP="000E596D">
            <w:pPr>
              <w:jc w:val="left"/>
              <w:rPr>
                <w:rFonts w:ascii="Arial Narrow" w:hAnsi="Arial Narrow"/>
                <w:szCs w:val="22"/>
                <w:lang w:val="en-GB"/>
              </w:rPr>
            </w:pPr>
          </w:p>
        </w:tc>
        <w:tc>
          <w:tcPr>
            <w:tcW w:w="405" w:type="dxa"/>
            <w:shd w:val="clear" w:color="auto" w:fill="FFFFFF" w:themeFill="background1"/>
          </w:tcPr>
          <w:p w14:paraId="64955060" w14:textId="77777777" w:rsidR="000E596D" w:rsidRPr="00D856AB" w:rsidRDefault="000E596D" w:rsidP="000E596D">
            <w:pPr>
              <w:jc w:val="left"/>
              <w:rPr>
                <w:rFonts w:ascii="Arial Narrow" w:hAnsi="Arial Narrow"/>
                <w:szCs w:val="22"/>
                <w:lang w:val="en-GB"/>
              </w:rPr>
            </w:pPr>
          </w:p>
        </w:tc>
        <w:tc>
          <w:tcPr>
            <w:tcW w:w="405" w:type="dxa"/>
            <w:shd w:val="clear" w:color="auto" w:fill="FFFFFF" w:themeFill="background1"/>
          </w:tcPr>
          <w:p w14:paraId="4F394DD6" w14:textId="77777777" w:rsidR="000E596D" w:rsidRPr="00D856AB" w:rsidRDefault="000E596D" w:rsidP="000E596D">
            <w:pPr>
              <w:jc w:val="left"/>
              <w:rPr>
                <w:rFonts w:ascii="Arial Narrow" w:hAnsi="Arial Narrow"/>
                <w:szCs w:val="22"/>
                <w:lang w:val="en-GB"/>
              </w:rPr>
            </w:pPr>
          </w:p>
        </w:tc>
        <w:tc>
          <w:tcPr>
            <w:tcW w:w="466" w:type="dxa"/>
            <w:shd w:val="clear" w:color="auto" w:fill="FFFFFF" w:themeFill="background1"/>
          </w:tcPr>
          <w:p w14:paraId="646BF836" w14:textId="77777777" w:rsidR="000E596D" w:rsidRPr="00D856AB" w:rsidRDefault="000E596D" w:rsidP="000E596D">
            <w:pPr>
              <w:jc w:val="left"/>
              <w:rPr>
                <w:rFonts w:ascii="Arial Narrow" w:hAnsi="Arial Narrow"/>
                <w:szCs w:val="22"/>
                <w:lang w:val="en-GB"/>
              </w:rPr>
            </w:pPr>
          </w:p>
        </w:tc>
      </w:tr>
      <w:tr w:rsidR="000E596D" w:rsidRPr="00D856AB" w14:paraId="3850118C" w14:textId="77777777" w:rsidTr="0038146D">
        <w:tc>
          <w:tcPr>
            <w:tcW w:w="6238" w:type="dxa"/>
            <w:shd w:val="clear" w:color="auto" w:fill="FFFFFF" w:themeFill="background1"/>
          </w:tcPr>
          <w:p w14:paraId="26886638" w14:textId="77777777" w:rsidR="000E596D" w:rsidRPr="00D856AB" w:rsidRDefault="000E596D" w:rsidP="000E596D">
            <w:pPr>
              <w:tabs>
                <w:tab w:val="left" w:pos="464"/>
              </w:tabs>
              <w:ind w:left="464" w:hanging="464"/>
              <w:jc w:val="left"/>
              <w:rPr>
                <w:rFonts w:ascii="Arial Narrow" w:hAnsi="Arial Narrow"/>
                <w:sz w:val="18"/>
                <w:szCs w:val="18"/>
                <w:lang w:val="en-GB"/>
              </w:rPr>
            </w:pPr>
            <w:r w:rsidRPr="00D856AB">
              <w:rPr>
                <w:rFonts w:ascii="Arial Narrow" w:hAnsi="Arial Narrow"/>
                <w:sz w:val="18"/>
                <w:szCs w:val="18"/>
                <w:lang w:val="en-GB"/>
              </w:rPr>
              <w:t>1.3.1</w:t>
            </w:r>
            <w:r w:rsidRPr="00D856AB">
              <w:rPr>
                <w:rFonts w:ascii="Arial Narrow" w:hAnsi="Arial Narrow"/>
                <w:sz w:val="18"/>
                <w:szCs w:val="18"/>
                <w:lang w:val="en-GB"/>
              </w:rPr>
              <w:tab/>
              <w:t xml:space="preserve">Assessment of capacity needed to do </w:t>
            </w:r>
            <w:r w:rsidRPr="00C45283">
              <w:rPr>
                <w:rFonts w:ascii="Arial Narrow" w:hAnsi="Arial Narrow"/>
                <w:noProof/>
                <w:sz w:val="18"/>
                <w:szCs w:val="18"/>
                <w:lang w:val="en-GB"/>
              </w:rPr>
              <w:t>photometric</w:t>
            </w:r>
            <w:r w:rsidRPr="00D856AB">
              <w:rPr>
                <w:rFonts w:ascii="Arial Narrow" w:hAnsi="Arial Narrow"/>
                <w:sz w:val="18"/>
                <w:szCs w:val="18"/>
                <w:lang w:val="en-GB"/>
              </w:rPr>
              <w:t xml:space="preserve"> test (lighting) and transformers in accredited facilities</w:t>
            </w:r>
          </w:p>
        </w:tc>
        <w:tc>
          <w:tcPr>
            <w:tcW w:w="405" w:type="dxa"/>
            <w:shd w:val="clear" w:color="auto" w:fill="FFFFFF" w:themeFill="background1"/>
          </w:tcPr>
          <w:p w14:paraId="59C62FA2" w14:textId="77777777" w:rsidR="000E596D" w:rsidRPr="00D856AB" w:rsidRDefault="000E596D" w:rsidP="000E596D">
            <w:pPr>
              <w:jc w:val="left"/>
              <w:rPr>
                <w:rFonts w:ascii="Arial Narrow" w:hAnsi="Arial Narrow"/>
                <w:lang w:val="en-GB"/>
              </w:rPr>
            </w:pPr>
          </w:p>
        </w:tc>
        <w:tc>
          <w:tcPr>
            <w:tcW w:w="405" w:type="dxa"/>
            <w:shd w:val="clear" w:color="auto" w:fill="FFFFFF" w:themeFill="background1"/>
          </w:tcPr>
          <w:p w14:paraId="231E4A05" w14:textId="77777777" w:rsidR="000E596D" w:rsidRPr="00D856AB" w:rsidRDefault="000E596D" w:rsidP="000E596D">
            <w:pPr>
              <w:jc w:val="left"/>
              <w:rPr>
                <w:rFonts w:ascii="Arial Narrow" w:hAnsi="Arial Narrow"/>
                <w:lang w:val="en-GB"/>
              </w:rPr>
            </w:pPr>
          </w:p>
        </w:tc>
        <w:tc>
          <w:tcPr>
            <w:tcW w:w="405" w:type="dxa"/>
            <w:shd w:val="clear" w:color="auto" w:fill="FFFFFF" w:themeFill="background1"/>
          </w:tcPr>
          <w:p w14:paraId="5C0A786F" w14:textId="77777777" w:rsidR="000E596D" w:rsidRPr="00D856AB" w:rsidRDefault="000E596D" w:rsidP="000E596D">
            <w:pPr>
              <w:jc w:val="left"/>
              <w:rPr>
                <w:rFonts w:ascii="Arial Narrow" w:hAnsi="Arial Narrow"/>
                <w:lang w:val="en-GB"/>
              </w:rPr>
            </w:pPr>
          </w:p>
        </w:tc>
        <w:tc>
          <w:tcPr>
            <w:tcW w:w="405" w:type="dxa"/>
            <w:shd w:val="clear" w:color="auto" w:fill="FFFFFF" w:themeFill="background1"/>
          </w:tcPr>
          <w:p w14:paraId="18BB1344" w14:textId="77777777" w:rsidR="000E596D" w:rsidRPr="00D856AB" w:rsidRDefault="000E596D" w:rsidP="000E596D">
            <w:pPr>
              <w:jc w:val="left"/>
              <w:rPr>
                <w:rFonts w:ascii="Arial Narrow" w:hAnsi="Arial Narrow"/>
                <w:lang w:val="en-GB"/>
              </w:rPr>
            </w:pPr>
          </w:p>
        </w:tc>
        <w:tc>
          <w:tcPr>
            <w:tcW w:w="486" w:type="dxa"/>
            <w:shd w:val="clear" w:color="auto" w:fill="FFFFFF" w:themeFill="background1"/>
          </w:tcPr>
          <w:p w14:paraId="5BDEE27B" w14:textId="77777777" w:rsidR="000E596D" w:rsidRPr="00D856AB" w:rsidRDefault="000E596D" w:rsidP="000E596D">
            <w:pPr>
              <w:jc w:val="left"/>
              <w:rPr>
                <w:rFonts w:ascii="Arial Narrow" w:hAnsi="Arial Narrow"/>
                <w:lang w:val="en-GB"/>
              </w:rPr>
            </w:pPr>
          </w:p>
        </w:tc>
        <w:tc>
          <w:tcPr>
            <w:tcW w:w="405" w:type="dxa"/>
            <w:shd w:val="clear" w:color="auto" w:fill="FFFFFF" w:themeFill="background1"/>
          </w:tcPr>
          <w:p w14:paraId="10A36D2A" w14:textId="77777777" w:rsidR="000E596D" w:rsidRPr="00D856AB" w:rsidRDefault="000E596D" w:rsidP="000E596D">
            <w:pPr>
              <w:jc w:val="left"/>
              <w:rPr>
                <w:rFonts w:ascii="Arial Narrow" w:hAnsi="Arial Narrow"/>
                <w:lang w:val="en-GB"/>
              </w:rPr>
            </w:pPr>
          </w:p>
        </w:tc>
        <w:tc>
          <w:tcPr>
            <w:tcW w:w="405" w:type="dxa"/>
            <w:shd w:val="clear" w:color="auto" w:fill="FFFFFF" w:themeFill="background1"/>
          </w:tcPr>
          <w:p w14:paraId="689FADFC" w14:textId="77777777" w:rsidR="000E596D" w:rsidRPr="00D856AB" w:rsidRDefault="000E596D" w:rsidP="000E596D">
            <w:pPr>
              <w:jc w:val="left"/>
              <w:rPr>
                <w:rFonts w:ascii="Arial Narrow" w:hAnsi="Arial Narrow"/>
                <w:lang w:val="en-GB"/>
              </w:rPr>
            </w:pPr>
            <w:r w:rsidRPr="00D856AB">
              <w:rPr>
                <w:noProof/>
                <w:lang w:val="en-GB"/>
              </w:rPr>
              <mc:AlternateContent>
                <mc:Choice Requires="wps">
                  <w:drawing>
                    <wp:anchor distT="0" distB="0" distL="114300" distR="114300" simplePos="0" relativeHeight="251788800" behindDoc="0" locked="0" layoutInCell="1" allowOverlap="1" wp14:anchorId="19668962" wp14:editId="0DB13DE3">
                      <wp:simplePos x="0" y="0"/>
                      <wp:positionH relativeFrom="column">
                        <wp:posOffset>-839470</wp:posOffset>
                      </wp:positionH>
                      <wp:positionV relativeFrom="paragraph">
                        <wp:posOffset>106045</wp:posOffset>
                      </wp:positionV>
                      <wp:extent cx="716280" cy="0"/>
                      <wp:effectExtent l="0" t="19050" r="45720" b="38100"/>
                      <wp:wrapNone/>
                      <wp:docPr id="252" name="Straight Connector 252"/>
                      <wp:cNvGraphicFramePr/>
                      <a:graphic xmlns:a="http://schemas.openxmlformats.org/drawingml/2006/main">
                        <a:graphicData uri="http://schemas.microsoft.com/office/word/2010/wordprocessingShape">
                          <wps:wsp>
                            <wps:cNvCnPr/>
                            <wps:spPr>
                              <a:xfrm>
                                <a:off x="0" y="0"/>
                                <a:ext cx="71628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FEAEDC9" id="Straight Connector 252" o:spid="_x0000_s1026" style="position:absolute;z-index:251788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6.1pt,8.35pt" to="-9.7pt,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" strokecolor="#4472c4" strokeweight="5pt">
                      <v:stroke joinstyle="miter"/>
                    </v:line>
                  </w:pict>
                </mc:Fallback>
              </mc:AlternateContent>
            </w:r>
          </w:p>
        </w:tc>
        <w:tc>
          <w:tcPr>
            <w:tcW w:w="465" w:type="dxa"/>
            <w:shd w:val="clear" w:color="auto" w:fill="FFFFFF" w:themeFill="background1"/>
          </w:tcPr>
          <w:p w14:paraId="50E2928F" w14:textId="77777777" w:rsidR="000E596D" w:rsidRPr="00D856AB" w:rsidRDefault="000E596D" w:rsidP="000E596D">
            <w:pPr>
              <w:jc w:val="left"/>
              <w:rPr>
                <w:rFonts w:ascii="Arial Narrow" w:hAnsi="Arial Narrow"/>
                <w:lang w:val="en-GB"/>
              </w:rPr>
            </w:pPr>
          </w:p>
        </w:tc>
        <w:tc>
          <w:tcPr>
            <w:tcW w:w="425" w:type="dxa"/>
            <w:shd w:val="clear" w:color="auto" w:fill="FFFFFF" w:themeFill="background1"/>
          </w:tcPr>
          <w:p w14:paraId="1F1D5503" w14:textId="77777777" w:rsidR="000E596D" w:rsidRPr="00D856AB" w:rsidRDefault="000E596D" w:rsidP="000E596D">
            <w:pPr>
              <w:jc w:val="left"/>
              <w:rPr>
                <w:rFonts w:ascii="Arial Narrow" w:hAnsi="Arial Narrow"/>
                <w:lang w:val="en-GB"/>
              </w:rPr>
            </w:pPr>
          </w:p>
        </w:tc>
        <w:tc>
          <w:tcPr>
            <w:tcW w:w="426" w:type="dxa"/>
            <w:shd w:val="clear" w:color="auto" w:fill="FFFFFF" w:themeFill="background1"/>
          </w:tcPr>
          <w:p w14:paraId="43531E7E" w14:textId="77777777" w:rsidR="000E596D" w:rsidRPr="00D856AB" w:rsidRDefault="000E596D" w:rsidP="000E596D">
            <w:pPr>
              <w:jc w:val="left"/>
              <w:rPr>
                <w:rFonts w:ascii="Arial Narrow" w:hAnsi="Arial Narrow"/>
                <w:lang w:val="en-GB"/>
              </w:rPr>
            </w:pPr>
          </w:p>
        </w:tc>
        <w:tc>
          <w:tcPr>
            <w:tcW w:w="425" w:type="dxa"/>
            <w:shd w:val="clear" w:color="auto" w:fill="FFFFFF" w:themeFill="background1"/>
          </w:tcPr>
          <w:p w14:paraId="66C5AFC6" w14:textId="77777777" w:rsidR="000E596D" w:rsidRPr="00D856AB" w:rsidRDefault="000E596D" w:rsidP="000E596D">
            <w:pPr>
              <w:jc w:val="left"/>
              <w:rPr>
                <w:rFonts w:ascii="Arial Narrow" w:hAnsi="Arial Narrow"/>
                <w:lang w:val="en-GB"/>
              </w:rPr>
            </w:pPr>
          </w:p>
        </w:tc>
        <w:tc>
          <w:tcPr>
            <w:tcW w:w="425" w:type="dxa"/>
            <w:shd w:val="clear" w:color="auto" w:fill="FFFFFF" w:themeFill="background1"/>
          </w:tcPr>
          <w:p w14:paraId="48F51D44" w14:textId="77777777" w:rsidR="000E596D" w:rsidRPr="00D856AB" w:rsidRDefault="000E596D" w:rsidP="000E596D">
            <w:pPr>
              <w:jc w:val="left"/>
              <w:rPr>
                <w:rFonts w:ascii="Arial Narrow" w:hAnsi="Arial Narrow"/>
                <w:lang w:val="en-GB"/>
              </w:rPr>
            </w:pPr>
          </w:p>
        </w:tc>
        <w:tc>
          <w:tcPr>
            <w:tcW w:w="425" w:type="dxa"/>
            <w:shd w:val="clear" w:color="auto" w:fill="FFFFFF" w:themeFill="background1"/>
          </w:tcPr>
          <w:p w14:paraId="7E70877A" w14:textId="77777777" w:rsidR="000E596D" w:rsidRPr="00D856AB" w:rsidRDefault="000E596D" w:rsidP="000E596D">
            <w:pPr>
              <w:jc w:val="left"/>
              <w:rPr>
                <w:rFonts w:ascii="Arial Narrow" w:hAnsi="Arial Narrow"/>
                <w:lang w:val="en-GB"/>
              </w:rPr>
            </w:pPr>
          </w:p>
        </w:tc>
        <w:tc>
          <w:tcPr>
            <w:tcW w:w="410" w:type="dxa"/>
            <w:shd w:val="clear" w:color="auto" w:fill="FFFFFF" w:themeFill="background1"/>
          </w:tcPr>
          <w:p w14:paraId="3E0A41FD" w14:textId="77777777" w:rsidR="000E596D" w:rsidRPr="00D856AB" w:rsidRDefault="000E596D" w:rsidP="000E596D">
            <w:pPr>
              <w:jc w:val="left"/>
              <w:rPr>
                <w:rFonts w:ascii="Arial Narrow" w:hAnsi="Arial Narrow"/>
                <w:lang w:val="en-GB"/>
              </w:rPr>
            </w:pPr>
          </w:p>
        </w:tc>
        <w:tc>
          <w:tcPr>
            <w:tcW w:w="405" w:type="dxa"/>
            <w:shd w:val="clear" w:color="auto" w:fill="FFFFFF" w:themeFill="background1"/>
          </w:tcPr>
          <w:p w14:paraId="2A926BB1" w14:textId="77777777" w:rsidR="000E596D" w:rsidRPr="00D856AB" w:rsidRDefault="000E596D" w:rsidP="000E596D">
            <w:pPr>
              <w:jc w:val="left"/>
              <w:rPr>
                <w:rFonts w:ascii="Arial Narrow" w:hAnsi="Arial Narrow"/>
                <w:lang w:val="en-GB"/>
              </w:rPr>
            </w:pPr>
          </w:p>
        </w:tc>
        <w:tc>
          <w:tcPr>
            <w:tcW w:w="461" w:type="dxa"/>
            <w:shd w:val="clear" w:color="auto" w:fill="FFFFFF" w:themeFill="background1"/>
          </w:tcPr>
          <w:p w14:paraId="4E3A248A" w14:textId="77777777" w:rsidR="000E596D" w:rsidRPr="00D856AB" w:rsidRDefault="000E596D" w:rsidP="000E596D">
            <w:pPr>
              <w:jc w:val="left"/>
              <w:rPr>
                <w:rFonts w:ascii="Arial Narrow" w:hAnsi="Arial Narrow"/>
                <w:lang w:val="en-GB"/>
              </w:rPr>
            </w:pPr>
          </w:p>
        </w:tc>
        <w:tc>
          <w:tcPr>
            <w:tcW w:w="425" w:type="dxa"/>
            <w:shd w:val="clear" w:color="auto" w:fill="FFFFFF" w:themeFill="background1"/>
          </w:tcPr>
          <w:p w14:paraId="2798A7AA" w14:textId="77777777" w:rsidR="000E596D" w:rsidRPr="00D856AB" w:rsidRDefault="000E596D" w:rsidP="000E596D">
            <w:pPr>
              <w:jc w:val="left"/>
              <w:rPr>
                <w:rFonts w:ascii="Arial Narrow" w:hAnsi="Arial Narrow"/>
                <w:lang w:val="en-GB"/>
              </w:rPr>
            </w:pPr>
          </w:p>
        </w:tc>
        <w:tc>
          <w:tcPr>
            <w:tcW w:w="405" w:type="dxa"/>
            <w:shd w:val="clear" w:color="auto" w:fill="FFFFFF" w:themeFill="background1"/>
          </w:tcPr>
          <w:p w14:paraId="2664DCF5" w14:textId="77777777" w:rsidR="000E596D" w:rsidRPr="00D856AB" w:rsidRDefault="000E596D" w:rsidP="000E596D">
            <w:pPr>
              <w:jc w:val="left"/>
              <w:rPr>
                <w:rFonts w:ascii="Arial Narrow" w:hAnsi="Arial Narrow"/>
                <w:lang w:val="en-GB"/>
              </w:rPr>
            </w:pPr>
          </w:p>
        </w:tc>
        <w:tc>
          <w:tcPr>
            <w:tcW w:w="405" w:type="dxa"/>
            <w:shd w:val="clear" w:color="auto" w:fill="FFFFFF" w:themeFill="background1"/>
          </w:tcPr>
          <w:p w14:paraId="067D5F53" w14:textId="77777777" w:rsidR="000E596D" w:rsidRPr="00D856AB" w:rsidRDefault="000E596D" w:rsidP="000E596D">
            <w:pPr>
              <w:jc w:val="left"/>
              <w:rPr>
                <w:rFonts w:ascii="Arial Narrow" w:hAnsi="Arial Narrow"/>
                <w:lang w:val="en-GB"/>
              </w:rPr>
            </w:pPr>
          </w:p>
        </w:tc>
        <w:tc>
          <w:tcPr>
            <w:tcW w:w="466" w:type="dxa"/>
            <w:shd w:val="clear" w:color="auto" w:fill="FFFFFF" w:themeFill="background1"/>
          </w:tcPr>
          <w:p w14:paraId="12BEAF19" w14:textId="77777777" w:rsidR="000E596D" w:rsidRPr="00D856AB" w:rsidRDefault="000E596D" w:rsidP="000E596D">
            <w:pPr>
              <w:jc w:val="left"/>
              <w:rPr>
                <w:rFonts w:ascii="Arial Narrow" w:hAnsi="Arial Narrow"/>
                <w:lang w:val="en-GB"/>
              </w:rPr>
            </w:pPr>
          </w:p>
        </w:tc>
      </w:tr>
      <w:tr w:rsidR="000E596D" w:rsidRPr="00D856AB" w14:paraId="63A1A9C3" w14:textId="77777777" w:rsidTr="0038146D">
        <w:tc>
          <w:tcPr>
            <w:tcW w:w="6238" w:type="dxa"/>
            <w:shd w:val="clear" w:color="auto" w:fill="FFFFFF" w:themeFill="background1"/>
          </w:tcPr>
          <w:p w14:paraId="72BDFBED" w14:textId="77777777" w:rsidR="000E596D" w:rsidRPr="00D856AB" w:rsidRDefault="000E596D" w:rsidP="000E596D">
            <w:pPr>
              <w:tabs>
                <w:tab w:val="left" w:pos="464"/>
              </w:tabs>
              <w:ind w:left="464" w:hanging="464"/>
              <w:jc w:val="left"/>
              <w:rPr>
                <w:rFonts w:ascii="Arial Narrow" w:hAnsi="Arial Narrow"/>
                <w:sz w:val="18"/>
                <w:szCs w:val="18"/>
                <w:lang w:val="en-GB"/>
              </w:rPr>
            </w:pPr>
            <w:r w:rsidRPr="00D856AB">
              <w:rPr>
                <w:rFonts w:ascii="Arial Narrow" w:hAnsi="Arial Narrow"/>
                <w:sz w:val="18"/>
                <w:szCs w:val="18"/>
                <w:lang w:val="en-GB"/>
              </w:rPr>
              <w:t>1.3.2</w:t>
            </w:r>
            <w:r w:rsidRPr="00D856AB">
              <w:rPr>
                <w:rFonts w:ascii="Arial Narrow" w:hAnsi="Arial Narrow"/>
                <w:sz w:val="18"/>
                <w:szCs w:val="18"/>
                <w:lang w:val="en-GB"/>
              </w:rPr>
              <w:tab/>
              <w:t>Provide assistance to upgrade testing facilities and support accreditation</w:t>
            </w:r>
          </w:p>
        </w:tc>
        <w:tc>
          <w:tcPr>
            <w:tcW w:w="405" w:type="dxa"/>
            <w:shd w:val="clear" w:color="auto" w:fill="FFFFFF" w:themeFill="background1"/>
          </w:tcPr>
          <w:p w14:paraId="7D76ABA7" w14:textId="77777777" w:rsidR="000E596D" w:rsidRPr="00D856AB" w:rsidRDefault="000E596D" w:rsidP="000E596D">
            <w:pPr>
              <w:jc w:val="left"/>
              <w:rPr>
                <w:rFonts w:ascii="Arial Narrow" w:hAnsi="Arial Narrow"/>
                <w:lang w:val="en-GB"/>
              </w:rPr>
            </w:pPr>
          </w:p>
        </w:tc>
        <w:tc>
          <w:tcPr>
            <w:tcW w:w="405" w:type="dxa"/>
            <w:shd w:val="clear" w:color="auto" w:fill="FFFFFF" w:themeFill="background1"/>
          </w:tcPr>
          <w:p w14:paraId="4CA42FE9" w14:textId="77777777" w:rsidR="000E596D" w:rsidRPr="00D856AB" w:rsidRDefault="000E596D" w:rsidP="000E596D">
            <w:pPr>
              <w:jc w:val="left"/>
              <w:rPr>
                <w:rFonts w:ascii="Arial Narrow" w:hAnsi="Arial Narrow"/>
                <w:lang w:val="en-GB"/>
              </w:rPr>
            </w:pPr>
          </w:p>
        </w:tc>
        <w:tc>
          <w:tcPr>
            <w:tcW w:w="405" w:type="dxa"/>
            <w:shd w:val="clear" w:color="auto" w:fill="FFFFFF" w:themeFill="background1"/>
          </w:tcPr>
          <w:p w14:paraId="51CEDC6E" w14:textId="77777777" w:rsidR="000E596D" w:rsidRPr="00D856AB" w:rsidRDefault="000E596D" w:rsidP="000E596D">
            <w:pPr>
              <w:jc w:val="left"/>
              <w:rPr>
                <w:rFonts w:ascii="Arial Narrow" w:hAnsi="Arial Narrow"/>
                <w:lang w:val="en-GB"/>
              </w:rPr>
            </w:pPr>
          </w:p>
        </w:tc>
        <w:tc>
          <w:tcPr>
            <w:tcW w:w="405" w:type="dxa"/>
            <w:shd w:val="clear" w:color="auto" w:fill="FFFFFF" w:themeFill="background1"/>
          </w:tcPr>
          <w:p w14:paraId="07EB3930" w14:textId="77777777" w:rsidR="000E596D" w:rsidRPr="00D856AB" w:rsidRDefault="000E596D" w:rsidP="000E596D">
            <w:pPr>
              <w:jc w:val="left"/>
              <w:rPr>
                <w:rFonts w:ascii="Arial Narrow" w:hAnsi="Arial Narrow"/>
                <w:lang w:val="en-GB"/>
              </w:rPr>
            </w:pPr>
          </w:p>
        </w:tc>
        <w:tc>
          <w:tcPr>
            <w:tcW w:w="486" w:type="dxa"/>
            <w:shd w:val="clear" w:color="auto" w:fill="FFFFFF" w:themeFill="background1"/>
          </w:tcPr>
          <w:p w14:paraId="65FD9604" w14:textId="77777777" w:rsidR="000E596D" w:rsidRPr="00D856AB" w:rsidRDefault="000E596D" w:rsidP="000E596D">
            <w:pPr>
              <w:jc w:val="left"/>
              <w:rPr>
                <w:rFonts w:ascii="Arial Narrow" w:hAnsi="Arial Narrow"/>
                <w:lang w:val="en-GB"/>
              </w:rPr>
            </w:pPr>
          </w:p>
        </w:tc>
        <w:tc>
          <w:tcPr>
            <w:tcW w:w="405" w:type="dxa"/>
            <w:shd w:val="clear" w:color="auto" w:fill="FFFFFF" w:themeFill="background1"/>
          </w:tcPr>
          <w:p w14:paraId="4C70FE67" w14:textId="77777777" w:rsidR="000E596D" w:rsidRPr="00D856AB" w:rsidRDefault="000E596D" w:rsidP="000E596D">
            <w:pPr>
              <w:jc w:val="left"/>
              <w:rPr>
                <w:rFonts w:ascii="Arial Narrow" w:hAnsi="Arial Narrow"/>
                <w:lang w:val="en-GB"/>
              </w:rPr>
            </w:pPr>
          </w:p>
        </w:tc>
        <w:tc>
          <w:tcPr>
            <w:tcW w:w="405" w:type="dxa"/>
            <w:shd w:val="clear" w:color="auto" w:fill="FFFFFF" w:themeFill="background1"/>
          </w:tcPr>
          <w:p w14:paraId="25DCA54A" w14:textId="77777777" w:rsidR="000E596D" w:rsidRPr="00D856AB" w:rsidRDefault="000E596D" w:rsidP="000E596D">
            <w:pPr>
              <w:jc w:val="left"/>
              <w:rPr>
                <w:rFonts w:ascii="Arial Narrow" w:hAnsi="Arial Narrow"/>
                <w:lang w:val="en-GB"/>
              </w:rPr>
            </w:pPr>
          </w:p>
        </w:tc>
        <w:tc>
          <w:tcPr>
            <w:tcW w:w="465" w:type="dxa"/>
            <w:shd w:val="clear" w:color="auto" w:fill="FFFFFF" w:themeFill="background1"/>
          </w:tcPr>
          <w:p w14:paraId="1CBDC2A1" w14:textId="77777777" w:rsidR="000E596D" w:rsidRPr="00D856AB" w:rsidRDefault="000E596D" w:rsidP="000E596D">
            <w:pPr>
              <w:jc w:val="left"/>
              <w:rPr>
                <w:rFonts w:ascii="Arial Narrow" w:hAnsi="Arial Narrow"/>
                <w:lang w:val="en-GB"/>
              </w:rPr>
            </w:pPr>
            <w:r w:rsidRPr="00D856AB">
              <w:rPr>
                <w:noProof/>
                <w:lang w:val="en-GB"/>
              </w:rPr>
              <mc:AlternateContent>
                <mc:Choice Requires="wps">
                  <w:drawing>
                    <wp:anchor distT="0" distB="0" distL="114300" distR="114300" simplePos="0" relativeHeight="251787776" behindDoc="0" locked="0" layoutInCell="1" allowOverlap="1" wp14:anchorId="639FD34D" wp14:editId="057A26C4">
                      <wp:simplePos x="0" y="0"/>
                      <wp:positionH relativeFrom="column">
                        <wp:posOffset>-22225</wp:posOffset>
                      </wp:positionH>
                      <wp:positionV relativeFrom="paragraph">
                        <wp:posOffset>66040</wp:posOffset>
                      </wp:positionV>
                      <wp:extent cx="1775460" cy="11430"/>
                      <wp:effectExtent l="0" t="19050" r="53340" b="45720"/>
                      <wp:wrapNone/>
                      <wp:docPr id="253" name="Straight Connector 253"/>
                      <wp:cNvGraphicFramePr/>
                      <a:graphic xmlns:a="http://schemas.openxmlformats.org/drawingml/2006/main">
                        <a:graphicData uri="http://schemas.microsoft.com/office/word/2010/wordprocessingShape">
                          <wps:wsp>
                            <wps:cNvCnPr/>
                            <wps:spPr>
                              <a:xfrm>
                                <a:off x="0" y="0"/>
                                <a:ext cx="1775460" cy="1143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2BC07F" id="Straight Connector 253" o:spid="_x0000_s1026" style="position:absolute;z-index:251787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5pt,5.2pt" to="138.05pt,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" strokecolor="#4472c4" strokeweight="5pt">
                      <v:stroke joinstyle="miter"/>
                    </v:line>
                  </w:pict>
                </mc:Fallback>
              </mc:AlternateContent>
            </w:r>
          </w:p>
        </w:tc>
        <w:tc>
          <w:tcPr>
            <w:tcW w:w="425" w:type="dxa"/>
            <w:shd w:val="clear" w:color="auto" w:fill="FFFFFF" w:themeFill="background1"/>
          </w:tcPr>
          <w:p w14:paraId="36E05D8D" w14:textId="77777777" w:rsidR="000E596D" w:rsidRPr="00D856AB" w:rsidRDefault="000E596D" w:rsidP="000E596D">
            <w:pPr>
              <w:jc w:val="left"/>
              <w:rPr>
                <w:rFonts w:ascii="Arial Narrow" w:hAnsi="Arial Narrow"/>
                <w:lang w:val="en-GB"/>
              </w:rPr>
            </w:pPr>
          </w:p>
        </w:tc>
        <w:tc>
          <w:tcPr>
            <w:tcW w:w="426" w:type="dxa"/>
            <w:shd w:val="clear" w:color="auto" w:fill="FFFFFF" w:themeFill="background1"/>
          </w:tcPr>
          <w:p w14:paraId="5871B380" w14:textId="77777777" w:rsidR="000E596D" w:rsidRPr="00D856AB" w:rsidRDefault="000E596D" w:rsidP="000E596D">
            <w:pPr>
              <w:jc w:val="left"/>
              <w:rPr>
                <w:rFonts w:ascii="Arial Narrow" w:hAnsi="Arial Narrow"/>
                <w:lang w:val="en-GB"/>
              </w:rPr>
            </w:pPr>
          </w:p>
        </w:tc>
        <w:tc>
          <w:tcPr>
            <w:tcW w:w="425" w:type="dxa"/>
            <w:shd w:val="clear" w:color="auto" w:fill="FFFFFF" w:themeFill="background1"/>
          </w:tcPr>
          <w:p w14:paraId="1D002811" w14:textId="77777777" w:rsidR="000E596D" w:rsidRPr="00D856AB" w:rsidRDefault="000E596D" w:rsidP="000E596D">
            <w:pPr>
              <w:jc w:val="left"/>
              <w:rPr>
                <w:rFonts w:ascii="Arial Narrow" w:hAnsi="Arial Narrow"/>
                <w:lang w:val="en-GB"/>
              </w:rPr>
            </w:pPr>
          </w:p>
        </w:tc>
        <w:tc>
          <w:tcPr>
            <w:tcW w:w="425" w:type="dxa"/>
            <w:shd w:val="clear" w:color="auto" w:fill="FFFFFF" w:themeFill="background1"/>
          </w:tcPr>
          <w:p w14:paraId="2A0DE39A" w14:textId="77777777" w:rsidR="000E596D" w:rsidRPr="00D856AB" w:rsidRDefault="000E596D" w:rsidP="000E596D">
            <w:pPr>
              <w:jc w:val="left"/>
              <w:rPr>
                <w:rFonts w:ascii="Arial Narrow" w:hAnsi="Arial Narrow"/>
                <w:lang w:val="en-GB"/>
              </w:rPr>
            </w:pPr>
          </w:p>
        </w:tc>
        <w:tc>
          <w:tcPr>
            <w:tcW w:w="425" w:type="dxa"/>
            <w:shd w:val="clear" w:color="auto" w:fill="FFFFFF" w:themeFill="background1"/>
          </w:tcPr>
          <w:p w14:paraId="71E15319" w14:textId="77777777" w:rsidR="000E596D" w:rsidRPr="00D856AB" w:rsidRDefault="000E596D" w:rsidP="000E596D">
            <w:pPr>
              <w:jc w:val="left"/>
              <w:rPr>
                <w:rFonts w:ascii="Arial Narrow" w:hAnsi="Arial Narrow"/>
                <w:lang w:val="en-GB"/>
              </w:rPr>
            </w:pPr>
          </w:p>
        </w:tc>
        <w:tc>
          <w:tcPr>
            <w:tcW w:w="410" w:type="dxa"/>
            <w:shd w:val="clear" w:color="auto" w:fill="FFFFFF" w:themeFill="background1"/>
          </w:tcPr>
          <w:p w14:paraId="6C3DE336" w14:textId="77777777" w:rsidR="000E596D" w:rsidRPr="00D856AB" w:rsidRDefault="000E596D" w:rsidP="000E596D">
            <w:pPr>
              <w:jc w:val="left"/>
              <w:rPr>
                <w:rFonts w:ascii="Arial Narrow" w:hAnsi="Arial Narrow"/>
                <w:lang w:val="en-GB"/>
              </w:rPr>
            </w:pPr>
          </w:p>
        </w:tc>
        <w:tc>
          <w:tcPr>
            <w:tcW w:w="405" w:type="dxa"/>
            <w:shd w:val="clear" w:color="auto" w:fill="FFFFFF" w:themeFill="background1"/>
          </w:tcPr>
          <w:p w14:paraId="1D4275A5" w14:textId="77777777" w:rsidR="000E596D" w:rsidRPr="00D856AB" w:rsidRDefault="000E596D" w:rsidP="000E596D">
            <w:pPr>
              <w:jc w:val="left"/>
              <w:rPr>
                <w:rFonts w:ascii="Arial Narrow" w:hAnsi="Arial Narrow"/>
                <w:lang w:val="en-GB"/>
              </w:rPr>
            </w:pPr>
          </w:p>
        </w:tc>
        <w:tc>
          <w:tcPr>
            <w:tcW w:w="461" w:type="dxa"/>
            <w:shd w:val="clear" w:color="auto" w:fill="FFFFFF" w:themeFill="background1"/>
          </w:tcPr>
          <w:p w14:paraId="19A80B7E" w14:textId="77777777" w:rsidR="000E596D" w:rsidRPr="00D856AB" w:rsidRDefault="000E596D" w:rsidP="000E596D">
            <w:pPr>
              <w:jc w:val="left"/>
              <w:rPr>
                <w:rFonts w:ascii="Arial Narrow" w:hAnsi="Arial Narrow"/>
                <w:lang w:val="en-GB"/>
              </w:rPr>
            </w:pPr>
          </w:p>
        </w:tc>
        <w:tc>
          <w:tcPr>
            <w:tcW w:w="425" w:type="dxa"/>
            <w:shd w:val="clear" w:color="auto" w:fill="FFFFFF" w:themeFill="background1"/>
          </w:tcPr>
          <w:p w14:paraId="5ECD9E5D" w14:textId="77777777" w:rsidR="000E596D" w:rsidRPr="00D856AB" w:rsidRDefault="000E596D" w:rsidP="000E596D">
            <w:pPr>
              <w:jc w:val="left"/>
              <w:rPr>
                <w:rFonts w:ascii="Arial Narrow" w:hAnsi="Arial Narrow"/>
                <w:lang w:val="en-GB"/>
              </w:rPr>
            </w:pPr>
          </w:p>
        </w:tc>
        <w:tc>
          <w:tcPr>
            <w:tcW w:w="405" w:type="dxa"/>
            <w:shd w:val="clear" w:color="auto" w:fill="FFFFFF" w:themeFill="background1"/>
          </w:tcPr>
          <w:p w14:paraId="11413B77" w14:textId="77777777" w:rsidR="000E596D" w:rsidRPr="00D856AB" w:rsidRDefault="000E596D" w:rsidP="000E596D">
            <w:pPr>
              <w:jc w:val="left"/>
              <w:rPr>
                <w:rFonts w:ascii="Arial Narrow" w:hAnsi="Arial Narrow"/>
                <w:lang w:val="en-GB"/>
              </w:rPr>
            </w:pPr>
          </w:p>
        </w:tc>
        <w:tc>
          <w:tcPr>
            <w:tcW w:w="405" w:type="dxa"/>
            <w:shd w:val="clear" w:color="auto" w:fill="FFFFFF" w:themeFill="background1"/>
          </w:tcPr>
          <w:p w14:paraId="0E930A5E" w14:textId="77777777" w:rsidR="000E596D" w:rsidRPr="00D856AB" w:rsidRDefault="000E596D" w:rsidP="000E596D">
            <w:pPr>
              <w:jc w:val="left"/>
              <w:rPr>
                <w:rFonts w:ascii="Arial Narrow" w:hAnsi="Arial Narrow"/>
                <w:lang w:val="en-GB"/>
              </w:rPr>
            </w:pPr>
          </w:p>
        </w:tc>
        <w:tc>
          <w:tcPr>
            <w:tcW w:w="466" w:type="dxa"/>
            <w:shd w:val="clear" w:color="auto" w:fill="FFFFFF" w:themeFill="background1"/>
          </w:tcPr>
          <w:p w14:paraId="3A016C39" w14:textId="77777777" w:rsidR="000E596D" w:rsidRPr="00D856AB" w:rsidRDefault="000E596D" w:rsidP="000E596D">
            <w:pPr>
              <w:jc w:val="left"/>
              <w:rPr>
                <w:rFonts w:ascii="Arial Narrow" w:hAnsi="Arial Narrow"/>
                <w:lang w:val="en-GB"/>
              </w:rPr>
            </w:pPr>
          </w:p>
        </w:tc>
      </w:tr>
      <w:tr w:rsidR="000E596D" w:rsidRPr="00D856AB" w14:paraId="1239EF46" w14:textId="77777777" w:rsidTr="0038146D">
        <w:tc>
          <w:tcPr>
            <w:tcW w:w="6238" w:type="dxa"/>
            <w:shd w:val="clear" w:color="auto" w:fill="FFFFFF" w:themeFill="background1"/>
          </w:tcPr>
          <w:p w14:paraId="4BFA7CA0" w14:textId="77777777" w:rsidR="000E596D" w:rsidRPr="00D856AB" w:rsidRDefault="000E596D" w:rsidP="000E596D">
            <w:pPr>
              <w:tabs>
                <w:tab w:val="left" w:pos="464"/>
              </w:tabs>
              <w:jc w:val="left"/>
              <w:rPr>
                <w:rFonts w:ascii="Arial Narrow" w:hAnsi="Arial Narrow"/>
                <w:sz w:val="18"/>
                <w:szCs w:val="18"/>
                <w:lang w:val="en-GB"/>
              </w:rPr>
            </w:pPr>
            <w:r w:rsidRPr="00D856AB">
              <w:rPr>
                <w:rFonts w:ascii="Arial Narrow" w:hAnsi="Arial Narrow"/>
                <w:sz w:val="18"/>
                <w:szCs w:val="18"/>
                <w:lang w:val="en-GB"/>
              </w:rPr>
              <w:t>1.3.3</w:t>
            </w:r>
            <w:r w:rsidRPr="00D856AB">
              <w:rPr>
                <w:rFonts w:ascii="Arial Narrow" w:hAnsi="Arial Narrow"/>
                <w:sz w:val="18"/>
                <w:szCs w:val="18"/>
                <w:lang w:val="en-GB"/>
              </w:rPr>
              <w:tab/>
              <w:t>Testing of selected products carried out and publication of results</w:t>
            </w:r>
          </w:p>
        </w:tc>
        <w:tc>
          <w:tcPr>
            <w:tcW w:w="405" w:type="dxa"/>
            <w:shd w:val="clear" w:color="auto" w:fill="FFFFFF" w:themeFill="background1"/>
          </w:tcPr>
          <w:p w14:paraId="638BD758" w14:textId="77777777" w:rsidR="000E596D" w:rsidRPr="00D856AB" w:rsidRDefault="000E596D" w:rsidP="000E596D">
            <w:pPr>
              <w:jc w:val="left"/>
              <w:rPr>
                <w:rFonts w:ascii="Arial Narrow" w:hAnsi="Arial Narrow"/>
                <w:lang w:val="en-GB"/>
              </w:rPr>
            </w:pPr>
          </w:p>
        </w:tc>
        <w:tc>
          <w:tcPr>
            <w:tcW w:w="405" w:type="dxa"/>
            <w:shd w:val="clear" w:color="auto" w:fill="FFFFFF" w:themeFill="background1"/>
          </w:tcPr>
          <w:p w14:paraId="06D14747" w14:textId="77777777" w:rsidR="000E596D" w:rsidRPr="00D856AB" w:rsidRDefault="000E596D" w:rsidP="000E596D">
            <w:pPr>
              <w:jc w:val="left"/>
              <w:rPr>
                <w:rFonts w:ascii="Arial Narrow" w:hAnsi="Arial Narrow"/>
                <w:lang w:val="en-GB"/>
              </w:rPr>
            </w:pPr>
          </w:p>
        </w:tc>
        <w:tc>
          <w:tcPr>
            <w:tcW w:w="405" w:type="dxa"/>
            <w:shd w:val="clear" w:color="auto" w:fill="FFFFFF" w:themeFill="background1"/>
          </w:tcPr>
          <w:p w14:paraId="25A82F62" w14:textId="77777777" w:rsidR="000E596D" w:rsidRPr="00D856AB" w:rsidRDefault="000E596D" w:rsidP="000E596D">
            <w:pPr>
              <w:jc w:val="left"/>
              <w:rPr>
                <w:rFonts w:ascii="Arial Narrow" w:hAnsi="Arial Narrow"/>
                <w:lang w:val="en-GB"/>
              </w:rPr>
            </w:pPr>
          </w:p>
        </w:tc>
        <w:tc>
          <w:tcPr>
            <w:tcW w:w="405" w:type="dxa"/>
            <w:shd w:val="clear" w:color="auto" w:fill="FFFFFF" w:themeFill="background1"/>
          </w:tcPr>
          <w:p w14:paraId="402E8C1B" w14:textId="77777777" w:rsidR="000E596D" w:rsidRPr="00D856AB" w:rsidRDefault="000E596D" w:rsidP="000E596D">
            <w:pPr>
              <w:jc w:val="left"/>
              <w:rPr>
                <w:rFonts w:ascii="Arial Narrow" w:hAnsi="Arial Narrow"/>
                <w:lang w:val="en-GB"/>
              </w:rPr>
            </w:pPr>
          </w:p>
        </w:tc>
        <w:tc>
          <w:tcPr>
            <w:tcW w:w="486" w:type="dxa"/>
            <w:shd w:val="clear" w:color="auto" w:fill="FFFFFF" w:themeFill="background1"/>
          </w:tcPr>
          <w:p w14:paraId="54C1C8EA" w14:textId="77777777" w:rsidR="000E596D" w:rsidRPr="00D856AB" w:rsidRDefault="000E596D" w:rsidP="000E596D">
            <w:pPr>
              <w:jc w:val="left"/>
              <w:rPr>
                <w:rFonts w:ascii="Arial Narrow" w:hAnsi="Arial Narrow"/>
                <w:lang w:val="en-GB"/>
              </w:rPr>
            </w:pPr>
          </w:p>
        </w:tc>
        <w:tc>
          <w:tcPr>
            <w:tcW w:w="405" w:type="dxa"/>
            <w:shd w:val="clear" w:color="auto" w:fill="FFFFFF" w:themeFill="background1"/>
          </w:tcPr>
          <w:p w14:paraId="2945A26F" w14:textId="77777777" w:rsidR="000E596D" w:rsidRPr="00D856AB" w:rsidRDefault="000E596D" w:rsidP="000E596D">
            <w:pPr>
              <w:jc w:val="left"/>
              <w:rPr>
                <w:rFonts w:ascii="Arial Narrow" w:hAnsi="Arial Narrow"/>
                <w:lang w:val="en-GB"/>
              </w:rPr>
            </w:pPr>
          </w:p>
        </w:tc>
        <w:tc>
          <w:tcPr>
            <w:tcW w:w="405" w:type="dxa"/>
            <w:shd w:val="clear" w:color="auto" w:fill="FFFFFF" w:themeFill="background1"/>
          </w:tcPr>
          <w:p w14:paraId="6F75459A" w14:textId="77777777" w:rsidR="000E596D" w:rsidRPr="00D856AB" w:rsidRDefault="000E596D" w:rsidP="000E596D">
            <w:pPr>
              <w:jc w:val="left"/>
              <w:rPr>
                <w:rFonts w:ascii="Arial Narrow" w:hAnsi="Arial Narrow"/>
                <w:lang w:val="en-GB"/>
              </w:rPr>
            </w:pPr>
          </w:p>
        </w:tc>
        <w:tc>
          <w:tcPr>
            <w:tcW w:w="465" w:type="dxa"/>
            <w:shd w:val="clear" w:color="auto" w:fill="FFFFFF" w:themeFill="background1"/>
          </w:tcPr>
          <w:p w14:paraId="00FC1784" w14:textId="77777777" w:rsidR="000E596D" w:rsidRPr="00D856AB" w:rsidRDefault="000E596D" w:rsidP="000E596D">
            <w:pPr>
              <w:jc w:val="left"/>
              <w:rPr>
                <w:rFonts w:ascii="Arial Narrow" w:hAnsi="Arial Narrow"/>
                <w:lang w:val="en-GB"/>
              </w:rPr>
            </w:pPr>
          </w:p>
        </w:tc>
        <w:tc>
          <w:tcPr>
            <w:tcW w:w="425" w:type="dxa"/>
            <w:shd w:val="clear" w:color="auto" w:fill="FFFFFF" w:themeFill="background1"/>
          </w:tcPr>
          <w:p w14:paraId="621ECC16" w14:textId="77777777" w:rsidR="000E596D" w:rsidRPr="00D856AB" w:rsidRDefault="000E596D" w:rsidP="000E596D">
            <w:pPr>
              <w:jc w:val="left"/>
              <w:rPr>
                <w:rFonts w:ascii="Arial Narrow" w:hAnsi="Arial Narrow"/>
                <w:lang w:val="en-GB"/>
              </w:rPr>
            </w:pPr>
          </w:p>
        </w:tc>
        <w:tc>
          <w:tcPr>
            <w:tcW w:w="426" w:type="dxa"/>
            <w:shd w:val="clear" w:color="auto" w:fill="FFFFFF" w:themeFill="background1"/>
          </w:tcPr>
          <w:p w14:paraId="52885D7B" w14:textId="77777777" w:rsidR="000E596D" w:rsidRPr="00D856AB" w:rsidRDefault="000E596D" w:rsidP="000E596D">
            <w:pPr>
              <w:jc w:val="left"/>
              <w:rPr>
                <w:rFonts w:ascii="Arial Narrow" w:hAnsi="Arial Narrow"/>
                <w:lang w:val="en-GB"/>
              </w:rPr>
            </w:pPr>
          </w:p>
        </w:tc>
        <w:tc>
          <w:tcPr>
            <w:tcW w:w="425" w:type="dxa"/>
            <w:shd w:val="clear" w:color="auto" w:fill="FFFFFF" w:themeFill="background1"/>
          </w:tcPr>
          <w:p w14:paraId="547715CB" w14:textId="77777777" w:rsidR="000E596D" w:rsidRPr="00D856AB" w:rsidRDefault="000E596D" w:rsidP="000E596D">
            <w:pPr>
              <w:jc w:val="left"/>
              <w:rPr>
                <w:rFonts w:ascii="Arial Narrow" w:hAnsi="Arial Narrow"/>
                <w:lang w:val="en-GB"/>
              </w:rPr>
            </w:pPr>
          </w:p>
        </w:tc>
        <w:tc>
          <w:tcPr>
            <w:tcW w:w="425" w:type="dxa"/>
            <w:shd w:val="clear" w:color="auto" w:fill="FFFFFF" w:themeFill="background1"/>
          </w:tcPr>
          <w:p w14:paraId="778BEBFA" w14:textId="77777777" w:rsidR="000E596D" w:rsidRPr="00D856AB" w:rsidRDefault="000E596D" w:rsidP="000E596D">
            <w:pPr>
              <w:jc w:val="left"/>
              <w:rPr>
                <w:rFonts w:ascii="Arial Narrow" w:hAnsi="Arial Narrow"/>
                <w:lang w:val="en-GB"/>
              </w:rPr>
            </w:pPr>
          </w:p>
        </w:tc>
        <w:tc>
          <w:tcPr>
            <w:tcW w:w="425" w:type="dxa"/>
            <w:shd w:val="clear" w:color="auto" w:fill="FFFFFF" w:themeFill="background1"/>
          </w:tcPr>
          <w:p w14:paraId="4DE8D0DA" w14:textId="77777777" w:rsidR="000E596D" w:rsidRPr="00D856AB" w:rsidRDefault="000E596D" w:rsidP="000E596D">
            <w:pPr>
              <w:jc w:val="left"/>
              <w:rPr>
                <w:rFonts w:ascii="Arial Narrow" w:hAnsi="Arial Narrow"/>
                <w:lang w:val="en-GB"/>
              </w:rPr>
            </w:pPr>
          </w:p>
        </w:tc>
        <w:tc>
          <w:tcPr>
            <w:tcW w:w="410" w:type="dxa"/>
            <w:shd w:val="clear" w:color="auto" w:fill="FFFFFF" w:themeFill="background1"/>
          </w:tcPr>
          <w:p w14:paraId="77A11EEC" w14:textId="77777777" w:rsidR="000E596D" w:rsidRPr="00D856AB" w:rsidRDefault="000E596D" w:rsidP="000E596D">
            <w:pPr>
              <w:jc w:val="left"/>
              <w:rPr>
                <w:rFonts w:ascii="Arial Narrow" w:hAnsi="Arial Narrow"/>
                <w:lang w:val="en-GB"/>
              </w:rPr>
            </w:pPr>
          </w:p>
        </w:tc>
        <w:tc>
          <w:tcPr>
            <w:tcW w:w="405" w:type="dxa"/>
            <w:shd w:val="clear" w:color="auto" w:fill="FFFFFF" w:themeFill="background1"/>
          </w:tcPr>
          <w:p w14:paraId="7B2C3ADE" w14:textId="77777777" w:rsidR="000E596D" w:rsidRPr="00D856AB" w:rsidRDefault="000E596D" w:rsidP="000E596D">
            <w:pPr>
              <w:jc w:val="left"/>
              <w:rPr>
                <w:rFonts w:ascii="Arial Narrow" w:hAnsi="Arial Narrow"/>
                <w:lang w:val="en-GB"/>
              </w:rPr>
            </w:pPr>
          </w:p>
        </w:tc>
        <w:tc>
          <w:tcPr>
            <w:tcW w:w="461" w:type="dxa"/>
            <w:shd w:val="clear" w:color="auto" w:fill="FFFFFF" w:themeFill="background1"/>
          </w:tcPr>
          <w:p w14:paraId="6ADB4FA8" w14:textId="77777777" w:rsidR="000E596D" w:rsidRPr="00D856AB" w:rsidRDefault="000E596D" w:rsidP="000E596D">
            <w:pPr>
              <w:jc w:val="left"/>
              <w:rPr>
                <w:rFonts w:ascii="Arial Narrow" w:hAnsi="Arial Narrow"/>
                <w:lang w:val="en-GB"/>
              </w:rPr>
            </w:pPr>
          </w:p>
        </w:tc>
        <w:tc>
          <w:tcPr>
            <w:tcW w:w="425" w:type="dxa"/>
            <w:shd w:val="clear" w:color="auto" w:fill="FFFFFF" w:themeFill="background1"/>
          </w:tcPr>
          <w:p w14:paraId="7A8BC75B" w14:textId="77777777" w:rsidR="000E596D" w:rsidRPr="00D856AB" w:rsidRDefault="000E596D" w:rsidP="000E596D">
            <w:pPr>
              <w:jc w:val="left"/>
              <w:rPr>
                <w:rFonts w:ascii="Arial Narrow" w:hAnsi="Arial Narrow"/>
                <w:lang w:val="en-GB"/>
              </w:rPr>
            </w:pPr>
            <w:r w:rsidRPr="00D856AB">
              <w:rPr>
                <w:noProof/>
                <w:lang w:val="en-GB"/>
              </w:rPr>
              <mc:AlternateContent>
                <mc:Choice Requires="wps">
                  <w:drawing>
                    <wp:anchor distT="0" distB="0" distL="114300" distR="114300" simplePos="0" relativeHeight="251790848" behindDoc="0" locked="0" layoutInCell="1" allowOverlap="1" wp14:anchorId="3A2DCEFF" wp14:editId="0A6AE368">
                      <wp:simplePos x="0" y="0"/>
                      <wp:positionH relativeFrom="column">
                        <wp:posOffset>-1388110</wp:posOffset>
                      </wp:positionH>
                      <wp:positionV relativeFrom="paragraph">
                        <wp:posOffset>77470</wp:posOffset>
                      </wp:positionV>
                      <wp:extent cx="1905000" cy="11430"/>
                      <wp:effectExtent l="0" t="19050" r="38100" b="45720"/>
                      <wp:wrapNone/>
                      <wp:docPr id="255" name="Straight Connector 255"/>
                      <wp:cNvGraphicFramePr/>
                      <a:graphic xmlns:a="http://schemas.openxmlformats.org/drawingml/2006/main">
                        <a:graphicData uri="http://schemas.microsoft.com/office/word/2010/wordprocessingShape">
                          <wps:wsp>
                            <wps:cNvCnPr/>
                            <wps:spPr>
                              <a:xfrm flipV="1">
                                <a:off x="0" y="0"/>
                                <a:ext cx="1905000" cy="1143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51707F6" id="Straight Connector 255" o:spid="_x0000_s1026" style="position:absolute;flip:y;z-index:251790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9.3pt,6.1pt" to="40.7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" strokecolor="#4472c4" strokeweight="5pt">
                      <v:stroke joinstyle="miter"/>
                    </v:line>
                  </w:pict>
                </mc:Fallback>
              </mc:AlternateContent>
            </w:r>
          </w:p>
        </w:tc>
        <w:tc>
          <w:tcPr>
            <w:tcW w:w="405" w:type="dxa"/>
            <w:shd w:val="clear" w:color="auto" w:fill="FFFFFF" w:themeFill="background1"/>
          </w:tcPr>
          <w:p w14:paraId="5F6BDA7A" w14:textId="77777777" w:rsidR="000E596D" w:rsidRPr="00D856AB" w:rsidRDefault="000E596D" w:rsidP="000E596D">
            <w:pPr>
              <w:jc w:val="left"/>
              <w:rPr>
                <w:rFonts w:ascii="Arial Narrow" w:hAnsi="Arial Narrow"/>
                <w:lang w:val="en-GB"/>
              </w:rPr>
            </w:pPr>
          </w:p>
        </w:tc>
        <w:tc>
          <w:tcPr>
            <w:tcW w:w="405" w:type="dxa"/>
            <w:shd w:val="clear" w:color="auto" w:fill="FFFFFF" w:themeFill="background1"/>
          </w:tcPr>
          <w:p w14:paraId="47A9743A" w14:textId="77777777" w:rsidR="000E596D" w:rsidRPr="00D856AB" w:rsidRDefault="000E596D" w:rsidP="000E596D">
            <w:pPr>
              <w:jc w:val="left"/>
              <w:rPr>
                <w:rFonts w:ascii="Arial Narrow" w:hAnsi="Arial Narrow"/>
                <w:lang w:val="en-GB"/>
              </w:rPr>
            </w:pPr>
          </w:p>
        </w:tc>
        <w:tc>
          <w:tcPr>
            <w:tcW w:w="466" w:type="dxa"/>
            <w:shd w:val="clear" w:color="auto" w:fill="FFFFFF" w:themeFill="background1"/>
          </w:tcPr>
          <w:p w14:paraId="4ADCC337" w14:textId="77777777" w:rsidR="000E596D" w:rsidRPr="00D856AB" w:rsidRDefault="000E596D" w:rsidP="000E596D">
            <w:pPr>
              <w:jc w:val="left"/>
              <w:rPr>
                <w:rFonts w:ascii="Arial Narrow" w:hAnsi="Arial Narrow"/>
                <w:lang w:val="en-GB"/>
              </w:rPr>
            </w:pPr>
          </w:p>
        </w:tc>
      </w:tr>
      <w:tr w:rsidR="000E596D" w:rsidRPr="00D856AB" w14:paraId="48F6951A" w14:textId="77777777" w:rsidTr="0038146D">
        <w:tc>
          <w:tcPr>
            <w:tcW w:w="14722" w:type="dxa"/>
            <w:gridSpan w:val="21"/>
            <w:shd w:val="clear" w:color="auto" w:fill="E2EFD9" w:themeFill="accent6" w:themeFillTint="33"/>
          </w:tcPr>
          <w:p w14:paraId="539CFF2F" w14:textId="77777777" w:rsidR="000E596D" w:rsidRPr="00D856AB" w:rsidRDefault="000E596D" w:rsidP="000E596D">
            <w:pPr>
              <w:tabs>
                <w:tab w:val="left" w:pos="1173"/>
              </w:tabs>
              <w:jc w:val="left"/>
              <w:rPr>
                <w:rFonts w:ascii="Arial Narrow" w:hAnsi="Arial Narrow"/>
                <w:b/>
                <w:lang w:val="en-GB"/>
              </w:rPr>
            </w:pPr>
            <w:r w:rsidRPr="00D856AB">
              <w:rPr>
                <w:rFonts w:ascii="Arial Narrow" w:hAnsi="Arial Narrow"/>
                <w:b/>
                <w:sz w:val="18"/>
                <w:szCs w:val="18"/>
                <w:lang w:val="en-GB"/>
              </w:rPr>
              <w:t>Outcome 2</w:t>
            </w:r>
            <w:r w:rsidRPr="00D856AB">
              <w:rPr>
                <w:rFonts w:ascii="Arial Narrow" w:hAnsi="Arial Narrow"/>
                <w:b/>
                <w:sz w:val="18"/>
                <w:szCs w:val="18"/>
                <w:lang w:val="en-GB"/>
              </w:rPr>
              <w:tab/>
              <w:t>Awareness, knowledge and capacity enhanced of end-users, municipalities and private sector</w:t>
            </w:r>
          </w:p>
        </w:tc>
      </w:tr>
      <w:tr w:rsidR="000E596D" w:rsidRPr="00D856AB" w14:paraId="7F110266" w14:textId="77777777" w:rsidTr="0038146D">
        <w:tc>
          <w:tcPr>
            <w:tcW w:w="6238" w:type="dxa"/>
            <w:shd w:val="clear" w:color="auto" w:fill="auto"/>
          </w:tcPr>
          <w:p w14:paraId="36C2D6EB" w14:textId="77777777" w:rsidR="000E596D" w:rsidRPr="00D856AB" w:rsidRDefault="000E596D" w:rsidP="000E596D">
            <w:pPr>
              <w:tabs>
                <w:tab w:val="left" w:pos="889"/>
              </w:tabs>
              <w:ind w:left="889" w:hanging="889"/>
              <w:jc w:val="left"/>
              <w:rPr>
                <w:rFonts w:ascii="Arial Narrow" w:hAnsi="Arial Narrow"/>
                <w:b/>
                <w:sz w:val="18"/>
                <w:szCs w:val="18"/>
                <w:lang w:val="en-GB"/>
              </w:rPr>
            </w:pPr>
            <w:r w:rsidRPr="00D856AB">
              <w:rPr>
                <w:rFonts w:ascii="Arial Narrow" w:hAnsi="Arial Narrow"/>
                <w:b/>
                <w:sz w:val="18"/>
                <w:szCs w:val="18"/>
                <w:lang w:val="en-GB"/>
              </w:rPr>
              <w:t>Output 2.1</w:t>
            </w:r>
            <w:r w:rsidRPr="00D856AB">
              <w:rPr>
                <w:rFonts w:ascii="Arial Narrow" w:hAnsi="Arial Narrow"/>
                <w:b/>
                <w:sz w:val="18"/>
                <w:szCs w:val="18"/>
                <w:lang w:val="en-GB"/>
              </w:rPr>
              <w:tab/>
              <w:t>Capacity needs assessment conducted for national and local government entities, RE market actors and beneficiaries</w:t>
            </w:r>
          </w:p>
        </w:tc>
        <w:tc>
          <w:tcPr>
            <w:tcW w:w="405" w:type="dxa"/>
          </w:tcPr>
          <w:p w14:paraId="6BBBD25B" w14:textId="77777777" w:rsidR="000E596D" w:rsidRPr="00D856AB" w:rsidRDefault="000E596D" w:rsidP="000E596D">
            <w:pPr>
              <w:jc w:val="left"/>
              <w:rPr>
                <w:rFonts w:ascii="Arial Narrow" w:hAnsi="Arial Narrow"/>
                <w:lang w:val="en-GB"/>
              </w:rPr>
            </w:pPr>
          </w:p>
        </w:tc>
        <w:tc>
          <w:tcPr>
            <w:tcW w:w="405" w:type="dxa"/>
            <w:shd w:val="clear" w:color="auto" w:fill="auto"/>
          </w:tcPr>
          <w:p w14:paraId="1F81D6DC" w14:textId="77777777" w:rsidR="000E596D" w:rsidRPr="00D856AB" w:rsidRDefault="000E596D" w:rsidP="000E596D">
            <w:pPr>
              <w:jc w:val="left"/>
              <w:rPr>
                <w:rFonts w:ascii="Arial Narrow" w:hAnsi="Arial Narrow"/>
                <w:lang w:val="en-GB"/>
              </w:rPr>
            </w:pPr>
          </w:p>
        </w:tc>
        <w:tc>
          <w:tcPr>
            <w:tcW w:w="405" w:type="dxa"/>
            <w:shd w:val="clear" w:color="auto" w:fill="auto"/>
          </w:tcPr>
          <w:p w14:paraId="531C7BAE" w14:textId="77777777" w:rsidR="000E596D" w:rsidRPr="00D856AB" w:rsidRDefault="000E596D" w:rsidP="000E596D">
            <w:pPr>
              <w:jc w:val="left"/>
              <w:rPr>
                <w:rFonts w:ascii="Arial Narrow" w:hAnsi="Arial Narrow"/>
                <w:lang w:val="en-GB"/>
              </w:rPr>
            </w:pPr>
          </w:p>
        </w:tc>
        <w:tc>
          <w:tcPr>
            <w:tcW w:w="405" w:type="dxa"/>
            <w:shd w:val="clear" w:color="auto" w:fill="auto"/>
          </w:tcPr>
          <w:p w14:paraId="06C1A02D" w14:textId="77777777" w:rsidR="000E596D" w:rsidRPr="00D856AB" w:rsidRDefault="000E596D" w:rsidP="000E596D">
            <w:pPr>
              <w:jc w:val="left"/>
              <w:rPr>
                <w:rFonts w:ascii="Arial Narrow" w:hAnsi="Arial Narrow"/>
                <w:lang w:val="en-GB"/>
              </w:rPr>
            </w:pPr>
          </w:p>
        </w:tc>
        <w:tc>
          <w:tcPr>
            <w:tcW w:w="486" w:type="dxa"/>
            <w:shd w:val="clear" w:color="auto" w:fill="auto"/>
          </w:tcPr>
          <w:p w14:paraId="4D2A8948" w14:textId="77777777" w:rsidR="000E596D" w:rsidRPr="00D856AB" w:rsidRDefault="000E596D" w:rsidP="000E596D">
            <w:pPr>
              <w:jc w:val="left"/>
              <w:rPr>
                <w:rFonts w:ascii="Arial Narrow" w:hAnsi="Arial Narrow"/>
                <w:lang w:val="en-GB"/>
              </w:rPr>
            </w:pPr>
          </w:p>
        </w:tc>
        <w:tc>
          <w:tcPr>
            <w:tcW w:w="405" w:type="dxa"/>
            <w:shd w:val="clear" w:color="auto" w:fill="auto"/>
          </w:tcPr>
          <w:p w14:paraId="73E16C11" w14:textId="77777777" w:rsidR="000E596D" w:rsidRPr="00D856AB" w:rsidRDefault="000E596D" w:rsidP="000E596D">
            <w:pPr>
              <w:jc w:val="left"/>
              <w:rPr>
                <w:rFonts w:ascii="Arial Narrow" w:hAnsi="Arial Narrow"/>
                <w:lang w:val="en-GB"/>
              </w:rPr>
            </w:pPr>
          </w:p>
        </w:tc>
        <w:tc>
          <w:tcPr>
            <w:tcW w:w="405" w:type="dxa"/>
            <w:shd w:val="clear" w:color="auto" w:fill="auto"/>
          </w:tcPr>
          <w:p w14:paraId="29FBAB02" w14:textId="77777777" w:rsidR="000E596D" w:rsidRPr="00D856AB" w:rsidRDefault="000E596D" w:rsidP="000E596D">
            <w:pPr>
              <w:jc w:val="left"/>
              <w:rPr>
                <w:rFonts w:ascii="Arial Narrow" w:hAnsi="Arial Narrow"/>
                <w:lang w:val="en-GB"/>
              </w:rPr>
            </w:pPr>
          </w:p>
        </w:tc>
        <w:tc>
          <w:tcPr>
            <w:tcW w:w="465" w:type="dxa"/>
            <w:shd w:val="clear" w:color="auto" w:fill="auto"/>
          </w:tcPr>
          <w:p w14:paraId="36DC35AF" w14:textId="77777777" w:rsidR="000E596D" w:rsidRPr="00D856AB" w:rsidRDefault="000E596D" w:rsidP="000E596D">
            <w:pPr>
              <w:jc w:val="left"/>
              <w:rPr>
                <w:rFonts w:ascii="Arial Narrow" w:hAnsi="Arial Narrow"/>
                <w:lang w:val="en-GB"/>
              </w:rPr>
            </w:pPr>
          </w:p>
        </w:tc>
        <w:tc>
          <w:tcPr>
            <w:tcW w:w="425" w:type="dxa"/>
            <w:shd w:val="clear" w:color="auto" w:fill="auto"/>
          </w:tcPr>
          <w:p w14:paraId="390438C4" w14:textId="77777777" w:rsidR="000E596D" w:rsidRPr="00D856AB" w:rsidRDefault="000E596D" w:rsidP="000E596D">
            <w:pPr>
              <w:jc w:val="left"/>
              <w:rPr>
                <w:rFonts w:ascii="Arial Narrow" w:hAnsi="Arial Narrow"/>
                <w:lang w:val="en-GB"/>
              </w:rPr>
            </w:pPr>
          </w:p>
        </w:tc>
        <w:tc>
          <w:tcPr>
            <w:tcW w:w="426" w:type="dxa"/>
            <w:shd w:val="clear" w:color="auto" w:fill="auto"/>
          </w:tcPr>
          <w:p w14:paraId="720287E6" w14:textId="77777777" w:rsidR="000E596D" w:rsidRPr="00D856AB" w:rsidRDefault="000E596D" w:rsidP="000E596D">
            <w:pPr>
              <w:jc w:val="left"/>
              <w:rPr>
                <w:rFonts w:ascii="Arial Narrow" w:hAnsi="Arial Narrow"/>
                <w:lang w:val="en-GB"/>
              </w:rPr>
            </w:pPr>
          </w:p>
        </w:tc>
        <w:tc>
          <w:tcPr>
            <w:tcW w:w="425" w:type="dxa"/>
            <w:shd w:val="clear" w:color="auto" w:fill="auto"/>
          </w:tcPr>
          <w:p w14:paraId="66247472" w14:textId="77777777" w:rsidR="000E596D" w:rsidRPr="00D856AB" w:rsidRDefault="000E596D" w:rsidP="000E596D">
            <w:pPr>
              <w:jc w:val="left"/>
              <w:rPr>
                <w:rFonts w:ascii="Arial Narrow" w:hAnsi="Arial Narrow"/>
                <w:lang w:val="en-GB"/>
              </w:rPr>
            </w:pPr>
          </w:p>
        </w:tc>
        <w:tc>
          <w:tcPr>
            <w:tcW w:w="425" w:type="dxa"/>
            <w:shd w:val="clear" w:color="auto" w:fill="auto"/>
          </w:tcPr>
          <w:p w14:paraId="1F9416DA" w14:textId="77777777" w:rsidR="000E596D" w:rsidRPr="00D856AB" w:rsidRDefault="000E596D" w:rsidP="000E596D">
            <w:pPr>
              <w:jc w:val="left"/>
              <w:rPr>
                <w:rFonts w:ascii="Arial Narrow" w:hAnsi="Arial Narrow"/>
                <w:lang w:val="en-GB"/>
              </w:rPr>
            </w:pPr>
          </w:p>
        </w:tc>
        <w:tc>
          <w:tcPr>
            <w:tcW w:w="425" w:type="dxa"/>
            <w:shd w:val="clear" w:color="auto" w:fill="auto"/>
          </w:tcPr>
          <w:p w14:paraId="0F3D7015" w14:textId="77777777" w:rsidR="000E596D" w:rsidRPr="00D856AB" w:rsidRDefault="000E596D" w:rsidP="000E596D">
            <w:pPr>
              <w:jc w:val="left"/>
              <w:rPr>
                <w:rFonts w:ascii="Arial Narrow" w:hAnsi="Arial Narrow"/>
                <w:lang w:val="en-GB"/>
              </w:rPr>
            </w:pPr>
          </w:p>
        </w:tc>
        <w:tc>
          <w:tcPr>
            <w:tcW w:w="410" w:type="dxa"/>
            <w:shd w:val="clear" w:color="auto" w:fill="auto"/>
          </w:tcPr>
          <w:p w14:paraId="430182A9" w14:textId="77777777" w:rsidR="000E596D" w:rsidRPr="00D856AB" w:rsidRDefault="000E596D" w:rsidP="000E596D">
            <w:pPr>
              <w:jc w:val="left"/>
              <w:rPr>
                <w:rFonts w:ascii="Arial Narrow" w:hAnsi="Arial Narrow"/>
                <w:lang w:val="en-GB"/>
              </w:rPr>
            </w:pPr>
          </w:p>
        </w:tc>
        <w:tc>
          <w:tcPr>
            <w:tcW w:w="405" w:type="dxa"/>
            <w:shd w:val="clear" w:color="auto" w:fill="auto"/>
          </w:tcPr>
          <w:p w14:paraId="2BFE6D9B" w14:textId="77777777" w:rsidR="000E596D" w:rsidRPr="00D856AB" w:rsidRDefault="000E596D" w:rsidP="000E596D">
            <w:pPr>
              <w:jc w:val="left"/>
              <w:rPr>
                <w:rFonts w:ascii="Arial Narrow" w:hAnsi="Arial Narrow"/>
                <w:lang w:val="en-GB"/>
              </w:rPr>
            </w:pPr>
          </w:p>
        </w:tc>
        <w:tc>
          <w:tcPr>
            <w:tcW w:w="461" w:type="dxa"/>
            <w:shd w:val="clear" w:color="auto" w:fill="auto"/>
          </w:tcPr>
          <w:p w14:paraId="5ABF8F7A" w14:textId="77777777" w:rsidR="000E596D" w:rsidRPr="00D856AB" w:rsidRDefault="000E596D" w:rsidP="000E596D">
            <w:pPr>
              <w:jc w:val="left"/>
              <w:rPr>
                <w:rFonts w:ascii="Arial Narrow" w:hAnsi="Arial Narrow"/>
                <w:lang w:val="en-GB"/>
              </w:rPr>
            </w:pPr>
          </w:p>
        </w:tc>
        <w:tc>
          <w:tcPr>
            <w:tcW w:w="425" w:type="dxa"/>
            <w:shd w:val="clear" w:color="auto" w:fill="auto"/>
          </w:tcPr>
          <w:p w14:paraId="01F00FB2" w14:textId="77777777" w:rsidR="000E596D" w:rsidRPr="00D856AB" w:rsidRDefault="000E596D" w:rsidP="000E596D">
            <w:pPr>
              <w:jc w:val="left"/>
              <w:rPr>
                <w:rFonts w:ascii="Arial Narrow" w:hAnsi="Arial Narrow"/>
                <w:lang w:val="en-GB"/>
              </w:rPr>
            </w:pPr>
          </w:p>
        </w:tc>
        <w:tc>
          <w:tcPr>
            <w:tcW w:w="405" w:type="dxa"/>
            <w:shd w:val="clear" w:color="auto" w:fill="auto"/>
          </w:tcPr>
          <w:p w14:paraId="7196C101" w14:textId="77777777" w:rsidR="000E596D" w:rsidRPr="00D856AB" w:rsidRDefault="000E596D" w:rsidP="000E596D">
            <w:pPr>
              <w:jc w:val="left"/>
              <w:rPr>
                <w:rFonts w:ascii="Arial Narrow" w:hAnsi="Arial Narrow"/>
                <w:lang w:val="en-GB"/>
              </w:rPr>
            </w:pPr>
          </w:p>
        </w:tc>
        <w:tc>
          <w:tcPr>
            <w:tcW w:w="405" w:type="dxa"/>
            <w:shd w:val="clear" w:color="auto" w:fill="auto"/>
          </w:tcPr>
          <w:p w14:paraId="3F773D0D" w14:textId="77777777" w:rsidR="000E596D" w:rsidRPr="00D856AB" w:rsidRDefault="000E596D" w:rsidP="000E596D">
            <w:pPr>
              <w:jc w:val="left"/>
              <w:rPr>
                <w:rFonts w:ascii="Arial Narrow" w:hAnsi="Arial Narrow"/>
                <w:lang w:val="en-GB"/>
              </w:rPr>
            </w:pPr>
          </w:p>
        </w:tc>
        <w:tc>
          <w:tcPr>
            <w:tcW w:w="466" w:type="dxa"/>
            <w:shd w:val="clear" w:color="auto" w:fill="auto"/>
          </w:tcPr>
          <w:p w14:paraId="5C6DE5AD" w14:textId="77777777" w:rsidR="000E596D" w:rsidRPr="00D856AB" w:rsidRDefault="000E596D" w:rsidP="000E596D">
            <w:pPr>
              <w:jc w:val="left"/>
              <w:rPr>
                <w:rFonts w:ascii="Arial Narrow" w:hAnsi="Arial Narrow"/>
                <w:lang w:val="en-GB"/>
              </w:rPr>
            </w:pPr>
          </w:p>
        </w:tc>
      </w:tr>
      <w:tr w:rsidR="000E596D" w:rsidRPr="00D856AB" w14:paraId="449978D2" w14:textId="77777777" w:rsidTr="0038146D">
        <w:tc>
          <w:tcPr>
            <w:tcW w:w="6238" w:type="dxa"/>
            <w:shd w:val="clear" w:color="auto" w:fill="auto"/>
          </w:tcPr>
          <w:p w14:paraId="4A95FA1E" w14:textId="77777777" w:rsidR="000E596D" w:rsidRPr="00D856AB" w:rsidRDefault="000E596D" w:rsidP="000E596D">
            <w:pPr>
              <w:tabs>
                <w:tab w:val="left" w:pos="464"/>
              </w:tabs>
              <w:ind w:left="464" w:hanging="464"/>
              <w:jc w:val="left"/>
              <w:rPr>
                <w:rFonts w:ascii="Arial Narrow" w:hAnsi="Arial Narrow"/>
                <w:sz w:val="18"/>
                <w:szCs w:val="18"/>
                <w:lang w:val="en-GB"/>
              </w:rPr>
            </w:pPr>
            <w:r w:rsidRPr="00D856AB">
              <w:rPr>
                <w:rFonts w:ascii="Arial Narrow" w:hAnsi="Arial Narrow"/>
                <w:sz w:val="18"/>
                <w:szCs w:val="18"/>
                <w:lang w:val="en-GB"/>
              </w:rPr>
              <w:t>2.2.1</w:t>
            </w:r>
            <w:r w:rsidRPr="00D856AB">
              <w:rPr>
                <w:rFonts w:ascii="Arial Narrow" w:hAnsi="Arial Narrow"/>
                <w:sz w:val="18"/>
                <w:szCs w:val="18"/>
                <w:lang w:val="en-GB"/>
              </w:rPr>
              <w:tab/>
              <w:t xml:space="preserve">Development and implementation of </w:t>
            </w:r>
            <w:r w:rsidRPr="00C45283">
              <w:rPr>
                <w:rFonts w:ascii="Arial Narrow" w:hAnsi="Arial Narrow"/>
                <w:noProof/>
                <w:sz w:val="18"/>
                <w:szCs w:val="18"/>
                <w:lang w:val="en-GB"/>
              </w:rPr>
              <w:t>gender-sensitive</w:t>
            </w:r>
            <w:r w:rsidRPr="00D856AB">
              <w:rPr>
                <w:rFonts w:ascii="Arial Narrow" w:hAnsi="Arial Narrow"/>
                <w:sz w:val="18"/>
                <w:szCs w:val="18"/>
                <w:lang w:val="en-GB"/>
              </w:rPr>
              <w:t xml:space="preserve"> campaign for households and businesses on efficient lighting and waste disposal</w:t>
            </w:r>
          </w:p>
        </w:tc>
        <w:tc>
          <w:tcPr>
            <w:tcW w:w="405" w:type="dxa"/>
          </w:tcPr>
          <w:p w14:paraId="76A91C80" w14:textId="77777777" w:rsidR="000E596D" w:rsidRPr="00D856AB" w:rsidRDefault="000E596D" w:rsidP="000E596D">
            <w:pPr>
              <w:jc w:val="left"/>
              <w:rPr>
                <w:rFonts w:ascii="Arial Narrow" w:hAnsi="Arial Narrow"/>
                <w:lang w:val="en-GB"/>
              </w:rPr>
            </w:pPr>
          </w:p>
        </w:tc>
        <w:tc>
          <w:tcPr>
            <w:tcW w:w="405" w:type="dxa"/>
            <w:shd w:val="clear" w:color="auto" w:fill="auto"/>
          </w:tcPr>
          <w:p w14:paraId="50B73EE7" w14:textId="77777777" w:rsidR="000E596D" w:rsidRPr="00D856AB" w:rsidRDefault="000E596D" w:rsidP="000E596D">
            <w:pPr>
              <w:jc w:val="left"/>
              <w:rPr>
                <w:rFonts w:ascii="Arial Narrow" w:hAnsi="Arial Narrow"/>
                <w:lang w:val="en-GB"/>
              </w:rPr>
            </w:pPr>
          </w:p>
        </w:tc>
        <w:tc>
          <w:tcPr>
            <w:tcW w:w="405" w:type="dxa"/>
            <w:shd w:val="clear" w:color="auto" w:fill="auto"/>
          </w:tcPr>
          <w:p w14:paraId="20F50D0B" w14:textId="77777777" w:rsidR="000E596D" w:rsidRPr="00D856AB" w:rsidRDefault="000E596D" w:rsidP="000E596D">
            <w:pPr>
              <w:jc w:val="left"/>
              <w:rPr>
                <w:rFonts w:ascii="Arial Narrow" w:hAnsi="Arial Narrow"/>
                <w:lang w:val="en-GB"/>
              </w:rPr>
            </w:pPr>
          </w:p>
        </w:tc>
        <w:tc>
          <w:tcPr>
            <w:tcW w:w="405" w:type="dxa"/>
            <w:shd w:val="clear" w:color="auto" w:fill="auto"/>
          </w:tcPr>
          <w:p w14:paraId="740232C3" w14:textId="77777777" w:rsidR="000E596D" w:rsidRPr="00D856AB" w:rsidRDefault="000E596D" w:rsidP="000E596D">
            <w:pPr>
              <w:jc w:val="left"/>
              <w:rPr>
                <w:rFonts w:ascii="Arial Narrow" w:hAnsi="Arial Narrow"/>
                <w:lang w:val="en-GB"/>
              </w:rPr>
            </w:pPr>
          </w:p>
        </w:tc>
        <w:tc>
          <w:tcPr>
            <w:tcW w:w="486" w:type="dxa"/>
            <w:shd w:val="clear" w:color="auto" w:fill="auto"/>
          </w:tcPr>
          <w:p w14:paraId="136265E4" w14:textId="77777777" w:rsidR="000E596D" w:rsidRPr="00D856AB" w:rsidRDefault="000E596D" w:rsidP="000E596D">
            <w:pPr>
              <w:jc w:val="left"/>
              <w:rPr>
                <w:rFonts w:ascii="Arial Narrow" w:hAnsi="Arial Narrow"/>
                <w:lang w:val="en-GB"/>
              </w:rPr>
            </w:pPr>
          </w:p>
        </w:tc>
        <w:tc>
          <w:tcPr>
            <w:tcW w:w="405" w:type="dxa"/>
            <w:shd w:val="clear" w:color="auto" w:fill="auto"/>
          </w:tcPr>
          <w:p w14:paraId="40EBA9D4" w14:textId="77777777" w:rsidR="000E596D" w:rsidRPr="00D856AB" w:rsidRDefault="000E596D" w:rsidP="000E596D">
            <w:pPr>
              <w:jc w:val="left"/>
              <w:rPr>
                <w:rFonts w:ascii="Arial Narrow" w:hAnsi="Arial Narrow"/>
                <w:lang w:val="en-GB"/>
              </w:rPr>
            </w:pPr>
          </w:p>
        </w:tc>
        <w:tc>
          <w:tcPr>
            <w:tcW w:w="405" w:type="dxa"/>
            <w:shd w:val="clear" w:color="auto" w:fill="auto"/>
          </w:tcPr>
          <w:p w14:paraId="2BDF073A" w14:textId="77777777" w:rsidR="000E596D" w:rsidRPr="00D856AB" w:rsidRDefault="000E596D" w:rsidP="000E596D">
            <w:pPr>
              <w:jc w:val="left"/>
              <w:rPr>
                <w:rFonts w:ascii="Arial Narrow" w:hAnsi="Arial Narrow"/>
                <w:lang w:val="en-GB"/>
              </w:rPr>
            </w:pPr>
          </w:p>
        </w:tc>
        <w:tc>
          <w:tcPr>
            <w:tcW w:w="465" w:type="dxa"/>
            <w:shd w:val="clear" w:color="auto" w:fill="auto"/>
          </w:tcPr>
          <w:p w14:paraId="2625146A" w14:textId="77777777" w:rsidR="000E596D" w:rsidRPr="00D856AB" w:rsidRDefault="000E596D" w:rsidP="000E596D">
            <w:pPr>
              <w:jc w:val="left"/>
              <w:rPr>
                <w:rFonts w:ascii="Arial Narrow" w:hAnsi="Arial Narrow"/>
                <w:lang w:val="en-GB"/>
              </w:rPr>
            </w:pPr>
            <w:r w:rsidRPr="00D856AB">
              <w:rPr>
                <w:noProof/>
                <w:lang w:val="en-GB"/>
              </w:rPr>
              <mc:AlternateContent>
                <mc:Choice Requires="wps">
                  <w:drawing>
                    <wp:anchor distT="0" distB="0" distL="114300" distR="114300" simplePos="0" relativeHeight="251792896" behindDoc="0" locked="0" layoutInCell="1" allowOverlap="1" wp14:anchorId="41A2CD4B" wp14:editId="1DAA9F26">
                      <wp:simplePos x="0" y="0"/>
                      <wp:positionH relativeFrom="column">
                        <wp:posOffset>-563245</wp:posOffset>
                      </wp:positionH>
                      <wp:positionV relativeFrom="paragraph">
                        <wp:posOffset>117475</wp:posOffset>
                      </wp:positionV>
                      <wp:extent cx="838200" cy="0"/>
                      <wp:effectExtent l="0" t="19050" r="38100" b="38100"/>
                      <wp:wrapNone/>
                      <wp:docPr id="32" name="Straight Connector 32"/>
                      <wp:cNvGraphicFramePr/>
                      <a:graphic xmlns:a="http://schemas.openxmlformats.org/drawingml/2006/main">
                        <a:graphicData uri="http://schemas.microsoft.com/office/word/2010/wordprocessingShape">
                          <wps:wsp>
                            <wps:cNvCnPr/>
                            <wps:spPr>
                              <a:xfrm flipV="1">
                                <a:off x="0" y="0"/>
                                <a:ext cx="8382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C9DDAFF" id="Straight Connector 32" o:spid="_x0000_s1026" style="position:absolute;flip:y;z-index:251792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4.35pt,9.25pt" to="21.65pt,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" strokecolor="#4472c4" strokeweight="5pt">
                      <v:stroke joinstyle="miter"/>
                    </v:line>
                  </w:pict>
                </mc:Fallback>
              </mc:AlternateContent>
            </w:r>
          </w:p>
        </w:tc>
        <w:tc>
          <w:tcPr>
            <w:tcW w:w="425" w:type="dxa"/>
            <w:shd w:val="clear" w:color="auto" w:fill="auto"/>
          </w:tcPr>
          <w:p w14:paraId="778CDFE6" w14:textId="77777777" w:rsidR="000E596D" w:rsidRPr="00D856AB" w:rsidRDefault="000E596D" w:rsidP="000E596D">
            <w:pPr>
              <w:jc w:val="left"/>
              <w:rPr>
                <w:rFonts w:ascii="Arial Narrow" w:hAnsi="Arial Narrow"/>
                <w:lang w:val="en-GB"/>
              </w:rPr>
            </w:pPr>
          </w:p>
        </w:tc>
        <w:tc>
          <w:tcPr>
            <w:tcW w:w="426" w:type="dxa"/>
            <w:shd w:val="clear" w:color="auto" w:fill="auto"/>
          </w:tcPr>
          <w:p w14:paraId="72768000" w14:textId="77777777" w:rsidR="000E596D" w:rsidRPr="00D856AB" w:rsidRDefault="000E596D" w:rsidP="000E596D">
            <w:pPr>
              <w:jc w:val="left"/>
              <w:rPr>
                <w:rFonts w:ascii="Arial Narrow" w:hAnsi="Arial Narrow"/>
                <w:lang w:val="en-GB"/>
              </w:rPr>
            </w:pPr>
          </w:p>
        </w:tc>
        <w:tc>
          <w:tcPr>
            <w:tcW w:w="425" w:type="dxa"/>
            <w:shd w:val="clear" w:color="auto" w:fill="auto"/>
          </w:tcPr>
          <w:p w14:paraId="47196D2C" w14:textId="77777777" w:rsidR="000E596D" w:rsidRPr="00D856AB" w:rsidRDefault="000E596D" w:rsidP="000E596D">
            <w:pPr>
              <w:jc w:val="left"/>
              <w:rPr>
                <w:rFonts w:ascii="Arial Narrow" w:hAnsi="Arial Narrow"/>
                <w:lang w:val="en-GB"/>
              </w:rPr>
            </w:pPr>
          </w:p>
        </w:tc>
        <w:tc>
          <w:tcPr>
            <w:tcW w:w="425" w:type="dxa"/>
            <w:shd w:val="clear" w:color="auto" w:fill="auto"/>
          </w:tcPr>
          <w:p w14:paraId="357DFD7D" w14:textId="77777777" w:rsidR="000E596D" w:rsidRPr="00D856AB" w:rsidRDefault="000E596D" w:rsidP="000E596D">
            <w:pPr>
              <w:jc w:val="left"/>
              <w:rPr>
                <w:rFonts w:ascii="Arial Narrow" w:hAnsi="Arial Narrow"/>
                <w:lang w:val="en-GB"/>
              </w:rPr>
            </w:pPr>
          </w:p>
        </w:tc>
        <w:tc>
          <w:tcPr>
            <w:tcW w:w="425" w:type="dxa"/>
            <w:shd w:val="clear" w:color="auto" w:fill="auto"/>
          </w:tcPr>
          <w:p w14:paraId="3D726958" w14:textId="77777777" w:rsidR="000E596D" w:rsidRPr="00D856AB" w:rsidRDefault="000E596D" w:rsidP="000E596D">
            <w:pPr>
              <w:jc w:val="left"/>
              <w:rPr>
                <w:rFonts w:ascii="Arial Narrow" w:hAnsi="Arial Narrow"/>
                <w:lang w:val="en-GB"/>
              </w:rPr>
            </w:pPr>
          </w:p>
        </w:tc>
        <w:tc>
          <w:tcPr>
            <w:tcW w:w="410" w:type="dxa"/>
            <w:shd w:val="clear" w:color="auto" w:fill="auto"/>
          </w:tcPr>
          <w:p w14:paraId="69403300" w14:textId="77777777" w:rsidR="000E596D" w:rsidRPr="00D856AB" w:rsidRDefault="000E596D" w:rsidP="000E596D">
            <w:pPr>
              <w:jc w:val="left"/>
              <w:rPr>
                <w:rFonts w:ascii="Arial Narrow" w:hAnsi="Arial Narrow"/>
                <w:lang w:val="en-GB"/>
              </w:rPr>
            </w:pPr>
          </w:p>
        </w:tc>
        <w:tc>
          <w:tcPr>
            <w:tcW w:w="405" w:type="dxa"/>
            <w:shd w:val="clear" w:color="auto" w:fill="auto"/>
          </w:tcPr>
          <w:p w14:paraId="5EF185A1" w14:textId="77777777" w:rsidR="000E596D" w:rsidRPr="00D856AB" w:rsidRDefault="000E596D" w:rsidP="000E596D">
            <w:pPr>
              <w:jc w:val="left"/>
              <w:rPr>
                <w:rFonts w:ascii="Arial Narrow" w:hAnsi="Arial Narrow"/>
                <w:lang w:val="en-GB"/>
              </w:rPr>
            </w:pPr>
            <w:r w:rsidRPr="00D856AB">
              <w:rPr>
                <w:noProof/>
                <w:lang w:val="en-GB"/>
              </w:rPr>
              <mc:AlternateContent>
                <mc:Choice Requires="wps">
                  <w:drawing>
                    <wp:anchor distT="0" distB="0" distL="114300" distR="114300" simplePos="0" relativeHeight="251812352" behindDoc="0" locked="0" layoutInCell="1" allowOverlap="1" wp14:anchorId="35A833AC" wp14:editId="10D3102C">
                      <wp:simplePos x="0" y="0"/>
                      <wp:positionH relativeFrom="column">
                        <wp:posOffset>-335280</wp:posOffset>
                      </wp:positionH>
                      <wp:positionV relativeFrom="paragraph">
                        <wp:posOffset>132715</wp:posOffset>
                      </wp:positionV>
                      <wp:extent cx="457200" cy="0"/>
                      <wp:effectExtent l="0" t="19050" r="38100" b="38100"/>
                      <wp:wrapNone/>
                      <wp:docPr id="8331" name="Straight Connector 8331"/>
                      <wp:cNvGraphicFramePr/>
                      <a:graphic xmlns:a="http://schemas.openxmlformats.org/drawingml/2006/main">
                        <a:graphicData uri="http://schemas.microsoft.com/office/word/2010/wordprocessingShape">
                          <wps:wsp>
                            <wps:cNvCnPr/>
                            <wps:spPr>
                              <a:xfrm flipV="1">
                                <a:off x="0" y="0"/>
                                <a:ext cx="4572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938A948" id="Straight Connector 8331" o:spid="_x0000_s1026" style="position:absolute;flip:y;z-index:251812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6.4pt,10.45pt" to="9.6pt,1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" strokecolor="#4472c4" strokeweight="5pt">
                      <v:stroke joinstyle="miter"/>
                    </v:line>
                  </w:pict>
                </mc:Fallback>
              </mc:AlternateContent>
            </w:r>
          </w:p>
        </w:tc>
        <w:tc>
          <w:tcPr>
            <w:tcW w:w="461" w:type="dxa"/>
            <w:shd w:val="clear" w:color="auto" w:fill="auto"/>
          </w:tcPr>
          <w:p w14:paraId="72A04A47" w14:textId="77777777" w:rsidR="000E596D" w:rsidRPr="00D856AB" w:rsidRDefault="000E596D" w:rsidP="000E596D">
            <w:pPr>
              <w:jc w:val="left"/>
              <w:rPr>
                <w:rFonts w:ascii="Arial Narrow" w:hAnsi="Arial Narrow"/>
                <w:lang w:val="en-GB"/>
              </w:rPr>
            </w:pPr>
          </w:p>
        </w:tc>
        <w:tc>
          <w:tcPr>
            <w:tcW w:w="425" w:type="dxa"/>
            <w:shd w:val="clear" w:color="auto" w:fill="auto"/>
          </w:tcPr>
          <w:p w14:paraId="0A4E6900" w14:textId="77777777" w:rsidR="000E596D" w:rsidRPr="00D856AB" w:rsidRDefault="000E596D" w:rsidP="000E596D">
            <w:pPr>
              <w:jc w:val="left"/>
              <w:rPr>
                <w:rFonts w:ascii="Arial Narrow" w:hAnsi="Arial Narrow"/>
                <w:lang w:val="en-GB"/>
              </w:rPr>
            </w:pPr>
          </w:p>
        </w:tc>
        <w:tc>
          <w:tcPr>
            <w:tcW w:w="405" w:type="dxa"/>
            <w:shd w:val="clear" w:color="auto" w:fill="auto"/>
          </w:tcPr>
          <w:p w14:paraId="7D1EEB5B" w14:textId="77777777" w:rsidR="000E596D" w:rsidRPr="00D856AB" w:rsidRDefault="000E596D" w:rsidP="000E596D">
            <w:pPr>
              <w:jc w:val="left"/>
              <w:rPr>
                <w:rFonts w:ascii="Arial Narrow" w:hAnsi="Arial Narrow"/>
                <w:lang w:val="en-GB"/>
              </w:rPr>
            </w:pPr>
          </w:p>
        </w:tc>
        <w:tc>
          <w:tcPr>
            <w:tcW w:w="405" w:type="dxa"/>
            <w:shd w:val="clear" w:color="auto" w:fill="auto"/>
          </w:tcPr>
          <w:p w14:paraId="2637F167" w14:textId="77777777" w:rsidR="000E596D" w:rsidRPr="00D856AB" w:rsidRDefault="000E596D" w:rsidP="000E596D">
            <w:pPr>
              <w:jc w:val="left"/>
              <w:rPr>
                <w:rFonts w:ascii="Arial Narrow" w:hAnsi="Arial Narrow"/>
                <w:lang w:val="en-GB"/>
              </w:rPr>
            </w:pPr>
            <w:r w:rsidRPr="00D856AB">
              <w:rPr>
                <w:noProof/>
                <w:lang w:val="en-GB"/>
              </w:rPr>
              <mc:AlternateContent>
                <mc:Choice Requires="wps">
                  <w:drawing>
                    <wp:anchor distT="0" distB="0" distL="114300" distR="114300" simplePos="0" relativeHeight="251817472" behindDoc="0" locked="0" layoutInCell="1" allowOverlap="1" wp14:anchorId="0C2034CA" wp14:editId="4A95E3D4">
                      <wp:simplePos x="0" y="0"/>
                      <wp:positionH relativeFrom="column">
                        <wp:posOffset>-302895</wp:posOffset>
                      </wp:positionH>
                      <wp:positionV relativeFrom="paragraph">
                        <wp:posOffset>135890</wp:posOffset>
                      </wp:positionV>
                      <wp:extent cx="457200" cy="0"/>
                      <wp:effectExtent l="0" t="19050" r="38100" b="38100"/>
                      <wp:wrapNone/>
                      <wp:docPr id="8332" name="Straight Connector 8332"/>
                      <wp:cNvGraphicFramePr/>
                      <a:graphic xmlns:a="http://schemas.openxmlformats.org/drawingml/2006/main">
                        <a:graphicData uri="http://schemas.microsoft.com/office/word/2010/wordprocessingShape">
                          <wps:wsp>
                            <wps:cNvCnPr/>
                            <wps:spPr>
                              <a:xfrm flipV="1">
                                <a:off x="0" y="0"/>
                                <a:ext cx="4572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987526A" id="Straight Connector 8332" o:spid="_x0000_s1026" style="position:absolute;flip:y;z-index:251817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85pt,10.7pt" to="12.15pt,1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" strokecolor="#4472c4" strokeweight="5pt">
                      <v:stroke joinstyle="miter"/>
                    </v:line>
                  </w:pict>
                </mc:Fallback>
              </mc:AlternateContent>
            </w:r>
          </w:p>
        </w:tc>
        <w:tc>
          <w:tcPr>
            <w:tcW w:w="466" w:type="dxa"/>
            <w:shd w:val="clear" w:color="auto" w:fill="auto"/>
          </w:tcPr>
          <w:p w14:paraId="4B34D342" w14:textId="77777777" w:rsidR="000E596D" w:rsidRPr="00D856AB" w:rsidRDefault="000E596D" w:rsidP="000E596D">
            <w:pPr>
              <w:jc w:val="left"/>
              <w:rPr>
                <w:rFonts w:ascii="Arial Narrow" w:hAnsi="Arial Narrow"/>
                <w:lang w:val="en-GB"/>
              </w:rPr>
            </w:pPr>
          </w:p>
        </w:tc>
      </w:tr>
      <w:tr w:rsidR="000E596D" w:rsidRPr="00D856AB" w14:paraId="588DB5AE" w14:textId="77777777" w:rsidTr="0038146D">
        <w:tc>
          <w:tcPr>
            <w:tcW w:w="6238" w:type="dxa"/>
            <w:shd w:val="clear" w:color="auto" w:fill="auto"/>
          </w:tcPr>
          <w:p w14:paraId="4EBCF511" w14:textId="77777777" w:rsidR="000E596D" w:rsidRPr="00D856AB" w:rsidRDefault="000E596D" w:rsidP="000E596D">
            <w:pPr>
              <w:tabs>
                <w:tab w:val="left" w:pos="464"/>
              </w:tabs>
              <w:ind w:left="464" w:hanging="464"/>
              <w:jc w:val="left"/>
              <w:rPr>
                <w:rFonts w:ascii="Arial Narrow" w:hAnsi="Arial Narrow"/>
                <w:sz w:val="18"/>
                <w:szCs w:val="18"/>
                <w:lang w:val="en-GB"/>
              </w:rPr>
            </w:pPr>
            <w:r w:rsidRPr="00D856AB">
              <w:rPr>
                <w:rFonts w:ascii="Arial Narrow" w:hAnsi="Arial Narrow"/>
                <w:sz w:val="18"/>
                <w:szCs w:val="18"/>
                <w:lang w:val="en-GB"/>
              </w:rPr>
              <w:t>2.2.2</w:t>
            </w:r>
            <w:r w:rsidRPr="00D856AB">
              <w:rPr>
                <w:rFonts w:ascii="Arial Narrow" w:hAnsi="Arial Narrow"/>
                <w:sz w:val="18"/>
                <w:szCs w:val="18"/>
                <w:lang w:val="en-GB"/>
              </w:rPr>
              <w:tab/>
              <w:t>Capacity strengthening of staff of retailers and wholesalers on EE lighting promotion</w:t>
            </w:r>
          </w:p>
        </w:tc>
        <w:tc>
          <w:tcPr>
            <w:tcW w:w="405" w:type="dxa"/>
          </w:tcPr>
          <w:p w14:paraId="421272C7" w14:textId="77777777" w:rsidR="000E596D" w:rsidRPr="00D856AB" w:rsidRDefault="000E596D" w:rsidP="000E596D">
            <w:pPr>
              <w:jc w:val="left"/>
              <w:rPr>
                <w:rFonts w:ascii="Arial Narrow" w:hAnsi="Arial Narrow"/>
                <w:lang w:val="en-GB"/>
              </w:rPr>
            </w:pPr>
          </w:p>
        </w:tc>
        <w:tc>
          <w:tcPr>
            <w:tcW w:w="405" w:type="dxa"/>
            <w:shd w:val="clear" w:color="auto" w:fill="auto"/>
          </w:tcPr>
          <w:p w14:paraId="58CA21D2" w14:textId="77777777" w:rsidR="000E596D" w:rsidRPr="00D856AB" w:rsidRDefault="000E596D" w:rsidP="000E596D">
            <w:pPr>
              <w:jc w:val="left"/>
              <w:rPr>
                <w:rFonts w:ascii="Arial Narrow" w:hAnsi="Arial Narrow"/>
                <w:lang w:val="en-GB"/>
              </w:rPr>
            </w:pPr>
          </w:p>
        </w:tc>
        <w:tc>
          <w:tcPr>
            <w:tcW w:w="405" w:type="dxa"/>
            <w:shd w:val="clear" w:color="auto" w:fill="auto"/>
          </w:tcPr>
          <w:p w14:paraId="5D8053D9" w14:textId="77777777" w:rsidR="000E596D" w:rsidRPr="00D856AB" w:rsidRDefault="000E596D" w:rsidP="000E596D">
            <w:pPr>
              <w:jc w:val="left"/>
              <w:rPr>
                <w:noProof/>
                <w:lang w:val="en-GB"/>
              </w:rPr>
            </w:pPr>
          </w:p>
        </w:tc>
        <w:tc>
          <w:tcPr>
            <w:tcW w:w="405" w:type="dxa"/>
            <w:shd w:val="clear" w:color="auto" w:fill="auto"/>
          </w:tcPr>
          <w:p w14:paraId="1F1D8E84" w14:textId="77777777" w:rsidR="000E596D" w:rsidRPr="00D856AB" w:rsidRDefault="000E596D" w:rsidP="000E596D">
            <w:pPr>
              <w:jc w:val="left"/>
              <w:rPr>
                <w:rFonts w:ascii="Arial Narrow" w:hAnsi="Arial Narrow"/>
                <w:lang w:val="en-GB"/>
              </w:rPr>
            </w:pPr>
          </w:p>
        </w:tc>
        <w:tc>
          <w:tcPr>
            <w:tcW w:w="486" w:type="dxa"/>
            <w:shd w:val="clear" w:color="auto" w:fill="auto"/>
          </w:tcPr>
          <w:p w14:paraId="4BF119E5" w14:textId="77777777" w:rsidR="000E596D" w:rsidRPr="00D856AB" w:rsidRDefault="000E596D" w:rsidP="000E596D">
            <w:pPr>
              <w:jc w:val="left"/>
              <w:rPr>
                <w:rFonts w:ascii="Arial Narrow" w:hAnsi="Arial Narrow"/>
                <w:lang w:val="en-GB"/>
              </w:rPr>
            </w:pPr>
            <w:r w:rsidRPr="00D856AB">
              <w:rPr>
                <w:noProof/>
                <w:lang w:val="en-GB"/>
              </w:rPr>
              <mc:AlternateContent>
                <mc:Choice Requires="wps">
                  <w:drawing>
                    <wp:anchor distT="0" distB="0" distL="114300" distR="114300" simplePos="0" relativeHeight="251803136" behindDoc="0" locked="0" layoutInCell="1" allowOverlap="1" wp14:anchorId="73520990" wp14:editId="2D45D971">
                      <wp:simplePos x="0" y="0"/>
                      <wp:positionH relativeFrom="column">
                        <wp:posOffset>23495</wp:posOffset>
                      </wp:positionH>
                      <wp:positionV relativeFrom="paragraph">
                        <wp:posOffset>96520</wp:posOffset>
                      </wp:positionV>
                      <wp:extent cx="419100" cy="0"/>
                      <wp:effectExtent l="0" t="19050" r="38100" b="38100"/>
                      <wp:wrapNone/>
                      <wp:docPr id="34" name="Straight Connector 34"/>
                      <wp:cNvGraphicFramePr/>
                      <a:graphic xmlns:a="http://schemas.openxmlformats.org/drawingml/2006/main">
                        <a:graphicData uri="http://schemas.microsoft.com/office/word/2010/wordprocessingShape">
                          <wps:wsp>
                            <wps:cNvCnPr/>
                            <wps:spPr>
                              <a:xfrm flipV="1">
                                <a:off x="0" y="0"/>
                                <a:ext cx="4191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CC8154C" id="Straight Connector 34" o:spid="_x0000_s1026" style="position:absolute;flip:y;z-index:251803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5pt,7.6pt" to="34.85pt,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" strokecolor="#4472c4" strokeweight="5pt">
                      <v:stroke joinstyle="miter"/>
                    </v:line>
                  </w:pict>
                </mc:Fallback>
              </mc:AlternateContent>
            </w:r>
          </w:p>
        </w:tc>
        <w:tc>
          <w:tcPr>
            <w:tcW w:w="405" w:type="dxa"/>
            <w:shd w:val="clear" w:color="auto" w:fill="auto"/>
          </w:tcPr>
          <w:p w14:paraId="7B7B4C04" w14:textId="77777777" w:rsidR="000E596D" w:rsidRPr="00D856AB" w:rsidRDefault="000E596D" w:rsidP="000E596D">
            <w:pPr>
              <w:jc w:val="left"/>
              <w:rPr>
                <w:rFonts w:ascii="Arial Narrow" w:hAnsi="Arial Narrow"/>
                <w:lang w:val="en-GB"/>
              </w:rPr>
            </w:pPr>
          </w:p>
        </w:tc>
        <w:tc>
          <w:tcPr>
            <w:tcW w:w="405" w:type="dxa"/>
            <w:shd w:val="clear" w:color="auto" w:fill="auto"/>
          </w:tcPr>
          <w:p w14:paraId="44202FE3" w14:textId="77777777" w:rsidR="000E596D" w:rsidRPr="00D856AB" w:rsidRDefault="000E596D" w:rsidP="000E596D">
            <w:pPr>
              <w:jc w:val="left"/>
              <w:rPr>
                <w:rFonts w:ascii="Arial Narrow" w:hAnsi="Arial Narrow"/>
                <w:lang w:val="en-GB"/>
              </w:rPr>
            </w:pPr>
          </w:p>
        </w:tc>
        <w:tc>
          <w:tcPr>
            <w:tcW w:w="465" w:type="dxa"/>
            <w:shd w:val="clear" w:color="auto" w:fill="auto"/>
          </w:tcPr>
          <w:p w14:paraId="21D9E9D0" w14:textId="77777777" w:rsidR="000E596D" w:rsidRPr="00D856AB" w:rsidRDefault="000E596D" w:rsidP="000E596D">
            <w:pPr>
              <w:jc w:val="left"/>
              <w:rPr>
                <w:noProof/>
                <w:lang w:val="en-GB"/>
              </w:rPr>
            </w:pPr>
          </w:p>
        </w:tc>
        <w:tc>
          <w:tcPr>
            <w:tcW w:w="425" w:type="dxa"/>
            <w:shd w:val="clear" w:color="auto" w:fill="auto"/>
          </w:tcPr>
          <w:p w14:paraId="3FEB9BF1" w14:textId="77777777" w:rsidR="000E596D" w:rsidRPr="00D856AB" w:rsidRDefault="000E596D" w:rsidP="000E596D">
            <w:pPr>
              <w:jc w:val="left"/>
              <w:rPr>
                <w:rFonts w:ascii="Arial Narrow" w:hAnsi="Arial Narrow"/>
                <w:lang w:val="en-GB"/>
              </w:rPr>
            </w:pPr>
          </w:p>
        </w:tc>
        <w:tc>
          <w:tcPr>
            <w:tcW w:w="426" w:type="dxa"/>
            <w:shd w:val="clear" w:color="auto" w:fill="auto"/>
          </w:tcPr>
          <w:p w14:paraId="4CCA3C0D" w14:textId="77777777" w:rsidR="000E596D" w:rsidRPr="00D856AB" w:rsidRDefault="000E596D" w:rsidP="000E596D">
            <w:pPr>
              <w:jc w:val="left"/>
              <w:rPr>
                <w:rFonts w:ascii="Arial Narrow" w:hAnsi="Arial Narrow"/>
                <w:lang w:val="en-GB"/>
              </w:rPr>
            </w:pPr>
          </w:p>
        </w:tc>
        <w:tc>
          <w:tcPr>
            <w:tcW w:w="425" w:type="dxa"/>
            <w:shd w:val="clear" w:color="auto" w:fill="auto"/>
          </w:tcPr>
          <w:p w14:paraId="056E8DDA" w14:textId="77777777" w:rsidR="000E596D" w:rsidRPr="00D856AB" w:rsidRDefault="000E596D" w:rsidP="000E596D">
            <w:pPr>
              <w:jc w:val="left"/>
              <w:rPr>
                <w:rFonts w:ascii="Arial Narrow" w:hAnsi="Arial Narrow"/>
                <w:lang w:val="en-GB"/>
              </w:rPr>
            </w:pPr>
          </w:p>
        </w:tc>
        <w:tc>
          <w:tcPr>
            <w:tcW w:w="425" w:type="dxa"/>
            <w:shd w:val="clear" w:color="auto" w:fill="auto"/>
          </w:tcPr>
          <w:p w14:paraId="7D449079" w14:textId="77777777" w:rsidR="000E596D" w:rsidRPr="00D856AB" w:rsidRDefault="000E596D" w:rsidP="000E596D">
            <w:pPr>
              <w:jc w:val="left"/>
              <w:rPr>
                <w:rFonts w:ascii="Arial Narrow" w:hAnsi="Arial Narrow"/>
                <w:lang w:val="en-GB"/>
              </w:rPr>
            </w:pPr>
          </w:p>
        </w:tc>
        <w:tc>
          <w:tcPr>
            <w:tcW w:w="425" w:type="dxa"/>
            <w:shd w:val="clear" w:color="auto" w:fill="auto"/>
          </w:tcPr>
          <w:p w14:paraId="4A677F92" w14:textId="77777777" w:rsidR="000E596D" w:rsidRPr="00D856AB" w:rsidRDefault="000E596D" w:rsidP="000E596D">
            <w:pPr>
              <w:jc w:val="left"/>
              <w:rPr>
                <w:rFonts w:ascii="Arial Narrow" w:hAnsi="Arial Narrow"/>
                <w:lang w:val="en-GB"/>
              </w:rPr>
            </w:pPr>
          </w:p>
        </w:tc>
        <w:tc>
          <w:tcPr>
            <w:tcW w:w="410" w:type="dxa"/>
            <w:shd w:val="clear" w:color="auto" w:fill="auto"/>
          </w:tcPr>
          <w:p w14:paraId="7F95E990" w14:textId="77777777" w:rsidR="000E596D" w:rsidRPr="00D856AB" w:rsidRDefault="000E596D" w:rsidP="000E596D">
            <w:pPr>
              <w:jc w:val="left"/>
              <w:rPr>
                <w:rFonts w:ascii="Arial Narrow" w:hAnsi="Arial Narrow"/>
                <w:lang w:val="en-GB"/>
              </w:rPr>
            </w:pPr>
            <w:r w:rsidRPr="00D856AB">
              <w:rPr>
                <w:noProof/>
                <w:lang w:val="en-GB"/>
              </w:rPr>
              <mc:AlternateContent>
                <mc:Choice Requires="wps">
                  <w:drawing>
                    <wp:anchor distT="0" distB="0" distL="114300" distR="114300" simplePos="0" relativeHeight="251813376" behindDoc="0" locked="0" layoutInCell="1" allowOverlap="1" wp14:anchorId="6BB38EE7" wp14:editId="627E1F5D">
                      <wp:simplePos x="0" y="0"/>
                      <wp:positionH relativeFrom="column">
                        <wp:posOffset>-314325</wp:posOffset>
                      </wp:positionH>
                      <wp:positionV relativeFrom="paragraph">
                        <wp:posOffset>103505</wp:posOffset>
                      </wp:positionV>
                      <wp:extent cx="419100" cy="0"/>
                      <wp:effectExtent l="0" t="19050" r="38100" b="38100"/>
                      <wp:wrapNone/>
                      <wp:docPr id="8333" name="Straight Connector 8333"/>
                      <wp:cNvGraphicFramePr/>
                      <a:graphic xmlns:a="http://schemas.openxmlformats.org/drawingml/2006/main">
                        <a:graphicData uri="http://schemas.microsoft.com/office/word/2010/wordprocessingShape">
                          <wps:wsp>
                            <wps:cNvCnPr/>
                            <wps:spPr>
                              <a:xfrm flipV="1">
                                <a:off x="0" y="0"/>
                                <a:ext cx="4191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87470F9" id="Straight Connector 8333" o:spid="_x0000_s1026" style="position:absolute;flip:y;z-index:251813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75pt,8.15pt" to="8.25pt,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" strokecolor="#4472c4" strokeweight="5pt">
                      <v:stroke joinstyle="miter"/>
                    </v:line>
                  </w:pict>
                </mc:Fallback>
              </mc:AlternateContent>
            </w:r>
          </w:p>
        </w:tc>
        <w:tc>
          <w:tcPr>
            <w:tcW w:w="405" w:type="dxa"/>
            <w:shd w:val="clear" w:color="auto" w:fill="auto"/>
          </w:tcPr>
          <w:p w14:paraId="352E3E3C" w14:textId="77777777" w:rsidR="000E596D" w:rsidRPr="00D856AB" w:rsidRDefault="000E596D" w:rsidP="000E596D">
            <w:pPr>
              <w:jc w:val="left"/>
              <w:rPr>
                <w:rFonts w:ascii="Arial Narrow" w:hAnsi="Arial Narrow"/>
                <w:lang w:val="en-GB"/>
              </w:rPr>
            </w:pPr>
          </w:p>
        </w:tc>
        <w:tc>
          <w:tcPr>
            <w:tcW w:w="461" w:type="dxa"/>
            <w:shd w:val="clear" w:color="auto" w:fill="auto"/>
          </w:tcPr>
          <w:p w14:paraId="4A1666A1" w14:textId="77777777" w:rsidR="000E596D" w:rsidRPr="00D856AB" w:rsidRDefault="000E596D" w:rsidP="000E596D">
            <w:pPr>
              <w:jc w:val="left"/>
              <w:rPr>
                <w:rFonts w:ascii="Arial Narrow" w:hAnsi="Arial Narrow"/>
                <w:lang w:val="en-GB"/>
              </w:rPr>
            </w:pPr>
          </w:p>
        </w:tc>
        <w:tc>
          <w:tcPr>
            <w:tcW w:w="425" w:type="dxa"/>
            <w:shd w:val="clear" w:color="auto" w:fill="auto"/>
          </w:tcPr>
          <w:p w14:paraId="586BF85E" w14:textId="77777777" w:rsidR="000E596D" w:rsidRPr="00D856AB" w:rsidRDefault="000E596D" w:rsidP="000E596D">
            <w:pPr>
              <w:jc w:val="left"/>
              <w:rPr>
                <w:rFonts w:ascii="Arial Narrow" w:hAnsi="Arial Narrow"/>
                <w:lang w:val="en-GB"/>
              </w:rPr>
            </w:pPr>
          </w:p>
        </w:tc>
        <w:tc>
          <w:tcPr>
            <w:tcW w:w="405" w:type="dxa"/>
            <w:shd w:val="clear" w:color="auto" w:fill="auto"/>
          </w:tcPr>
          <w:p w14:paraId="41240BBC" w14:textId="77777777" w:rsidR="000E596D" w:rsidRPr="00D856AB" w:rsidRDefault="000E596D" w:rsidP="000E596D">
            <w:pPr>
              <w:jc w:val="left"/>
              <w:rPr>
                <w:rFonts w:ascii="Arial Narrow" w:hAnsi="Arial Narrow"/>
                <w:lang w:val="en-GB"/>
              </w:rPr>
            </w:pPr>
          </w:p>
        </w:tc>
        <w:tc>
          <w:tcPr>
            <w:tcW w:w="405" w:type="dxa"/>
            <w:shd w:val="clear" w:color="auto" w:fill="auto"/>
          </w:tcPr>
          <w:p w14:paraId="1EE3001E" w14:textId="77777777" w:rsidR="000E596D" w:rsidRPr="00D856AB" w:rsidRDefault="000E596D" w:rsidP="000E596D">
            <w:pPr>
              <w:jc w:val="left"/>
              <w:rPr>
                <w:rFonts w:ascii="Arial Narrow" w:hAnsi="Arial Narrow"/>
                <w:lang w:val="en-GB"/>
              </w:rPr>
            </w:pPr>
          </w:p>
        </w:tc>
        <w:tc>
          <w:tcPr>
            <w:tcW w:w="466" w:type="dxa"/>
            <w:shd w:val="clear" w:color="auto" w:fill="auto"/>
          </w:tcPr>
          <w:p w14:paraId="05884A0E" w14:textId="77777777" w:rsidR="000E596D" w:rsidRPr="00D856AB" w:rsidRDefault="000E596D" w:rsidP="000E596D">
            <w:pPr>
              <w:jc w:val="left"/>
              <w:rPr>
                <w:rFonts w:ascii="Arial Narrow" w:hAnsi="Arial Narrow"/>
                <w:lang w:val="en-GB"/>
              </w:rPr>
            </w:pPr>
          </w:p>
        </w:tc>
      </w:tr>
      <w:tr w:rsidR="000E596D" w:rsidRPr="00D856AB" w14:paraId="2BB18A37" w14:textId="77777777" w:rsidTr="0038146D">
        <w:tc>
          <w:tcPr>
            <w:tcW w:w="6238" w:type="dxa"/>
            <w:shd w:val="clear" w:color="auto" w:fill="auto"/>
          </w:tcPr>
          <w:p w14:paraId="4F7FAFB3" w14:textId="77777777" w:rsidR="000E596D" w:rsidRPr="00D856AB" w:rsidRDefault="000E596D" w:rsidP="000E596D">
            <w:pPr>
              <w:tabs>
                <w:tab w:val="left" w:pos="464"/>
              </w:tabs>
              <w:ind w:left="464" w:hanging="464"/>
              <w:jc w:val="left"/>
              <w:rPr>
                <w:rFonts w:ascii="Arial Narrow" w:hAnsi="Arial Narrow"/>
                <w:sz w:val="18"/>
                <w:szCs w:val="18"/>
                <w:lang w:val="en-GB"/>
              </w:rPr>
            </w:pPr>
            <w:r w:rsidRPr="00D856AB">
              <w:rPr>
                <w:rFonts w:ascii="Arial Narrow" w:hAnsi="Arial Narrow"/>
                <w:sz w:val="18"/>
                <w:szCs w:val="18"/>
                <w:lang w:val="en-GB"/>
              </w:rPr>
              <w:t>2.2.3</w:t>
            </w:r>
            <w:r w:rsidRPr="00D856AB">
              <w:rPr>
                <w:rFonts w:ascii="Arial Narrow" w:hAnsi="Arial Narrow"/>
                <w:sz w:val="18"/>
                <w:szCs w:val="18"/>
                <w:lang w:val="en-GB"/>
              </w:rPr>
              <w:tab/>
              <w:t>Capacity strengthening of commercial building owners and ESCO</w:t>
            </w:r>
          </w:p>
        </w:tc>
        <w:tc>
          <w:tcPr>
            <w:tcW w:w="405" w:type="dxa"/>
          </w:tcPr>
          <w:p w14:paraId="7084378C" w14:textId="77777777" w:rsidR="000E596D" w:rsidRPr="00D856AB" w:rsidRDefault="000E596D" w:rsidP="000E596D">
            <w:pPr>
              <w:jc w:val="left"/>
              <w:rPr>
                <w:rFonts w:ascii="Arial Narrow" w:hAnsi="Arial Narrow"/>
                <w:lang w:val="en-GB"/>
              </w:rPr>
            </w:pPr>
          </w:p>
        </w:tc>
        <w:tc>
          <w:tcPr>
            <w:tcW w:w="405" w:type="dxa"/>
            <w:shd w:val="clear" w:color="auto" w:fill="auto"/>
          </w:tcPr>
          <w:p w14:paraId="1B53E7AE" w14:textId="77777777" w:rsidR="000E596D" w:rsidRPr="00D856AB" w:rsidRDefault="000E596D" w:rsidP="000E596D">
            <w:pPr>
              <w:jc w:val="left"/>
              <w:rPr>
                <w:rFonts w:ascii="Arial Narrow" w:hAnsi="Arial Narrow"/>
                <w:lang w:val="en-GB"/>
              </w:rPr>
            </w:pPr>
          </w:p>
        </w:tc>
        <w:tc>
          <w:tcPr>
            <w:tcW w:w="405" w:type="dxa"/>
            <w:shd w:val="clear" w:color="auto" w:fill="auto"/>
          </w:tcPr>
          <w:p w14:paraId="7CEBAE63" w14:textId="77777777" w:rsidR="000E596D" w:rsidRPr="00D856AB" w:rsidRDefault="000E596D" w:rsidP="000E596D">
            <w:pPr>
              <w:jc w:val="left"/>
              <w:rPr>
                <w:noProof/>
                <w:lang w:val="en-GB"/>
              </w:rPr>
            </w:pPr>
          </w:p>
        </w:tc>
        <w:tc>
          <w:tcPr>
            <w:tcW w:w="405" w:type="dxa"/>
            <w:shd w:val="clear" w:color="auto" w:fill="auto"/>
          </w:tcPr>
          <w:p w14:paraId="788E044C" w14:textId="77777777" w:rsidR="000E596D" w:rsidRPr="00D856AB" w:rsidRDefault="000E596D" w:rsidP="000E596D">
            <w:pPr>
              <w:jc w:val="left"/>
              <w:rPr>
                <w:rFonts w:ascii="Arial Narrow" w:hAnsi="Arial Narrow"/>
                <w:lang w:val="en-GB"/>
              </w:rPr>
            </w:pPr>
          </w:p>
        </w:tc>
        <w:tc>
          <w:tcPr>
            <w:tcW w:w="486" w:type="dxa"/>
            <w:shd w:val="clear" w:color="auto" w:fill="auto"/>
          </w:tcPr>
          <w:p w14:paraId="7B47CD05" w14:textId="77777777" w:rsidR="000E596D" w:rsidRPr="00D856AB" w:rsidRDefault="000E596D" w:rsidP="000E596D">
            <w:pPr>
              <w:jc w:val="left"/>
              <w:rPr>
                <w:rFonts w:ascii="Arial Narrow" w:hAnsi="Arial Narrow"/>
                <w:lang w:val="en-GB"/>
              </w:rPr>
            </w:pPr>
          </w:p>
        </w:tc>
        <w:tc>
          <w:tcPr>
            <w:tcW w:w="405" w:type="dxa"/>
            <w:shd w:val="clear" w:color="auto" w:fill="auto"/>
          </w:tcPr>
          <w:p w14:paraId="0C912AF0" w14:textId="77777777" w:rsidR="000E596D" w:rsidRPr="00D856AB" w:rsidRDefault="000E596D" w:rsidP="000E596D">
            <w:pPr>
              <w:jc w:val="left"/>
              <w:rPr>
                <w:rFonts w:ascii="Arial Narrow" w:hAnsi="Arial Narrow"/>
                <w:lang w:val="en-GB"/>
              </w:rPr>
            </w:pPr>
          </w:p>
        </w:tc>
        <w:tc>
          <w:tcPr>
            <w:tcW w:w="405" w:type="dxa"/>
            <w:shd w:val="clear" w:color="auto" w:fill="auto"/>
          </w:tcPr>
          <w:p w14:paraId="3828DEE1" w14:textId="77777777" w:rsidR="000E596D" w:rsidRPr="00D856AB" w:rsidRDefault="000E596D" w:rsidP="000E596D">
            <w:pPr>
              <w:jc w:val="left"/>
              <w:rPr>
                <w:rFonts w:ascii="Arial Narrow" w:hAnsi="Arial Narrow"/>
                <w:lang w:val="en-GB"/>
              </w:rPr>
            </w:pPr>
          </w:p>
        </w:tc>
        <w:tc>
          <w:tcPr>
            <w:tcW w:w="465" w:type="dxa"/>
            <w:shd w:val="clear" w:color="auto" w:fill="auto"/>
          </w:tcPr>
          <w:p w14:paraId="12FB1F3B" w14:textId="77777777" w:rsidR="000E596D" w:rsidRPr="00D856AB" w:rsidRDefault="000E596D" w:rsidP="000E596D">
            <w:pPr>
              <w:jc w:val="left"/>
              <w:rPr>
                <w:noProof/>
                <w:lang w:val="en-GB"/>
              </w:rPr>
            </w:pPr>
            <w:r w:rsidRPr="00D856AB">
              <w:rPr>
                <w:noProof/>
                <w:lang w:val="en-GB"/>
              </w:rPr>
              <mc:AlternateContent>
                <mc:Choice Requires="wps">
                  <w:drawing>
                    <wp:anchor distT="0" distB="0" distL="114300" distR="114300" simplePos="0" relativeHeight="251789824" behindDoc="0" locked="0" layoutInCell="1" allowOverlap="1" wp14:anchorId="1B861EE9" wp14:editId="035C883F">
                      <wp:simplePos x="0" y="0"/>
                      <wp:positionH relativeFrom="column">
                        <wp:posOffset>-278765</wp:posOffset>
                      </wp:positionH>
                      <wp:positionV relativeFrom="paragraph">
                        <wp:posOffset>106045</wp:posOffset>
                      </wp:positionV>
                      <wp:extent cx="563880" cy="0"/>
                      <wp:effectExtent l="0" t="19050" r="45720" b="38100"/>
                      <wp:wrapNone/>
                      <wp:docPr id="248" name="Straight Connector 248"/>
                      <wp:cNvGraphicFramePr/>
                      <a:graphic xmlns:a="http://schemas.openxmlformats.org/drawingml/2006/main">
                        <a:graphicData uri="http://schemas.microsoft.com/office/word/2010/wordprocessingShape">
                          <wps:wsp>
                            <wps:cNvCnPr/>
                            <wps:spPr>
                              <a:xfrm flipV="1">
                                <a:off x="0" y="0"/>
                                <a:ext cx="56388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D2D68A2" id="Straight Connector 248" o:spid="_x0000_s1026" style="position:absolute;flip:y;z-index:251789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95pt,8.35pt" to="22.45pt,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" strokecolor="#4472c4" strokeweight="5pt">
                      <v:stroke joinstyle="miter"/>
                    </v:line>
                  </w:pict>
                </mc:Fallback>
              </mc:AlternateContent>
            </w:r>
          </w:p>
        </w:tc>
        <w:tc>
          <w:tcPr>
            <w:tcW w:w="425" w:type="dxa"/>
            <w:shd w:val="clear" w:color="auto" w:fill="auto"/>
          </w:tcPr>
          <w:p w14:paraId="46E9C478" w14:textId="77777777" w:rsidR="000E596D" w:rsidRPr="00D856AB" w:rsidRDefault="000E596D" w:rsidP="000E596D">
            <w:pPr>
              <w:jc w:val="left"/>
              <w:rPr>
                <w:rFonts w:ascii="Arial Narrow" w:hAnsi="Arial Narrow"/>
                <w:lang w:val="en-GB"/>
              </w:rPr>
            </w:pPr>
          </w:p>
        </w:tc>
        <w:tc>
          <w:tcPr>
            <w:tcW w:w="426" w:type="dxa"/>
            <w:shd w:val="clear" w:color="auto" w:fill="auto"/>
          </w:tcPr>
          <w:p w14:paraId="1123059D" w14:textId="77777777" w:rsidR="000E596D" w:rsidRPr="00D856AB" w:rsidRDefault="000E596D" w:rsidP="000E596D">
            <w:pPr>
              <w:jc w:val="left"/>
              <w:rPr>
                <w:rFonts w:ascii="Arial Narrow" w:hAnsi="Arial Narrow"/>
                <w:lang w:val="en-GB"/>
              </w:rPr>
            </w:pPr>
          </w:p>
        </w:tc>
        <w:tc>
          <w:tcPr>
            <w:tcW w:w="425" w:type="dxa"/>
            <w:shd w:val="clear" w:color="auto" w:fill="auto"/>
          </w:tcPr>
          <w:p w14:paraId="079B1F98" w14:textId="77777777" w:rsidR="000E596D" w:rsidRPr="00D856AB" w:rsidRDefault="000E596D" w:rsidP="000E596D">
            <w:pPr>
              <w:jc w:val="left"/>
              <w:rPr>
                <w:rFonts w:ascii="Arial Narrow" w:hAnsi="Arial Narrow"/>
                <w:lang w:val="en-GB"/>
              </w:rPr>
            </w:pPr>
          </w:p>
        </w:tc>
        <w:tc>
          <w:tcPr>
            <w:tcW w:w="425" w:type="dxa"/>
            <w:shd w:val="clear" w:color="auto" w:fill="auto"/>
          </w:tcPr>
          <w:p w14:paraId="6517CF9A" w14:textId="77777777" w:rsidR="000E596D" w:rsidRPr="00D856AB" w:rsidRDefault="000E596D" w:rsidP="000E596D">
            <w:pPr>
              <w:jc w:val="left"/>
              <w:rPr>
                <w:rFonts w:ascii="Arial Narrow" w:hAnsi="Arial Narrow"/>
                <w:lang w:val="en-GB"/>
              </w:rPr>
            </w:pPr>
          </w:p>
        </w:tc>
        <w:tc>
          <w:tcPr>
            <w:tcW w:w="425" w:type="dxa"/>
            <w:shd w:val="clear" w:color="auto" w:fill="auto"/>
          </w:tcPr>
          <w:p w14:paraId="5D84286D" w14:textId="77777777" w:rsidR="000E596D" w:rsidRPr="00D856AB" w:rsidRDefault="000E596D" w:rsidP="000E596D">
            <w:pPr>
              <w:jc w:val="left"/>
              <w:rPr>
                <w:rFonts w:ascii="Arial Narrow" w:hAnsi="Arial Narrow"/>
                <w:lang w:val="en-GB"/>
              </w:rPr>
            </w:pPr>
          </w:p>
        </w:tc>
        <w:tc>
          <w:tcPr>
            <w:tcW w:w="410" w:type="dxa"/>
            <w:shd w:val="clear" w:color="auto" w:fill="auto"/>
          </w:tcPr>
          <w:p w14:paraId="320FC380" w14:textId="77777777" w:rsidR="000E596D" w:rsidRPr="00D856AB" w:rsidRDefault="000E596D" w:rsidP="000E596D">
            <w:pPr>
              <w:jc w:val="left"/>
              <w:rPr>
                <w:rFonts w:ascii="Arial Narrow" w:hAnsi="Arial Narrow"/>
                <w:lang w:val="en-GB"/>
              </w:rPr>
            </w:pPr>
          </w:p>
        </w:tc>
        <w:tc>
          <w:tcPr>
            <w:tcW w:w="405" w:type="dxa"/>
            <w:shd w:val="clear" w:color="auto" w:fill="auto"/>
          </w:tcPr>
          <w:p w14:paraId="21CBE08A" w14:textId="77777777" w:rsidR="000E596D" w:rsidRPr="00D856AB" w:rsidRDefault="000E596D" w:rsidP="000E596D">
            <w:pPr>
              <w:jc w:val="left"/>
              <w:rPr>
                <w:rFonts w:ascii="Arial Narrow" w:hAnsi="Arial Narrow"/>
                <w:lang w:val="en-GB"/>
              </w:rPr>
            </w:pPr>
          </w:p>
        </w:tc>
        <w:tc>
          <w:tcPr>
            <w:tcW w:w="461" w:type="dxa"/>
            <w:shd w:val="clear" w:color="auto" w:fill="auto"/>
          </w:tcPr>
          <w:p w14:paraId="2571DC36" w14:textId="77777777" w:rsidR="000E596D" w:rsidRPr="00D856AB" w:rsidRDefault="000E596D" w:rsidP="000E596D">
            <w:pPr>
              <w:jc w:val="left"/>
              <w:rPr>
                <w:rFonts w:ascii="Arial Narrow" w:hAnsi="Arial Narrow"/>
                <w:lang w:val="en-GB"/>
              </w:rPr>
            </w:pPr>
            <w:r w:rsidRPr="00D856AB">
              <w:rPr>
                <w:noProof/>
                <w:lang w:val="en-GB"/>
              </w:rPr>
              <mc:AlternateContent>
                <mc:Choice Requires="wps">
                  <w:drawing>
                    <wp:anchor distT="0" distB="0" distL="114300" distR="114300" simplePos="0" relativeHeight="251814400" behindDoc="0" locked="0" layoutInCell="1" allowOverlap="1" wp14:anchorId="0FE383D3" wp14:editId="2644EC34">
                      <wp:simplePos x="0" y="0"/>
                      <wp:positionH relativeFrom="column">
                        <wp:posOffset>-306070</wp:posOffset>
                      </wp:positionH>
                      <wp:positionV relativeFrom="paragraph">
                        <wp:posOffset>102235</wp:posOffset>
                      </wp:positionV>
                      <wp:extent cx="563880" cy="0"/>
                      <wp:effectExtent l="0" t="19050" r="45720" b="38100"/>
                      <wp:wrapNone/>
                      <wp:docPr id="8334" name="Straight Connector 8334"/>
                      <wp:cNvGraphicFramePr/>
                      <a:graphic xmlns:a="http://schemas.openxmlformats.org/drawingml/2006/main">
                        <a:graphicData uri="http://schemas.microsoft.com/office/word/2010/wordprocessingShape">
                          <wps:wsp>
                            <wps:cNvCnPr/>
                            <wps:spPr>
                              <a:xfrm flipV="1">
                                <a:off x="0" y="0"/>
                                <a:ext cx="56388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22E648F" id="Straight Connector 8334" o:spid="_x0000_s1026" style="position:absolute;flip:y;z-index:251814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1pt,8.05pt" to="20.3pt,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" strokecolor="#4472c4" strokeweight="5pt">
                      <v:stroke joinstyle="miter"/>
                    </v:line>
                  </w:pict>
                </mc:Fallback>
              </mc:AlternateContent>
            </w:r>
          </w:p>
        </w:tc>
        <w:tc>
          <w:tcPr>
            <w:tcW w:w="425" w:type="dxa"/>
            <w:shd w:val="clear" w:color="auto" w:fill="auto"/>
          </w:tcPr>
          <w:p w14:paraId="1C19C170" w14:textId="77777777" w:rsidR="000E596D" w:rsidRPr="00D856AB" w:rsidRDefault="000E596D" w:rsidP="000E596D">
            <w:pPr>
              <w:jc w:val="left"/>
              <w:rPr>
                <w:rFonts w:ascii="Arial Narrow" w:hAnsi="Arial Narrow"/>
                <w:lang w:val="en-GB"/>
              </w:rPr>
            </w:pPr>
          </w:p>
        </w:tc>
        <w:tc>
          <w:tcPr>
            <w:tcW w:w="405" w:type="dxa"/>
            <w:shd w:val="clear" w:color="auto" w:fill="auto"/>
          </w:tcPr>
          <w:p w14:paraId="231E938C" w14:textId="77777777" w:rsidR="000E596D" w:rsidRPr="00D856AB" w:rsidRDefault="000E596D" w:rsidP="000E596D">
            <w:pPr>
              <w:jc w:val="left"/>
              <w:rPr>
                <w:rFonts w:ascii="Arial Narrow" w:hAnsi="Arial Narrow"/>
                <w:lang w:val="en-GB"/>
              </w:rPr>
            </w:pPr>
          </w:p>
        </w:tc>
        <w:tc>
          <w:tcPr>
            <w:tcW w:w="405" w:type="dxa"/>
            <w:shd w:val="clear" w:color="auto" w:fill="auto"/>
          </w:tcPr>
          <w:p w14:paraId="670F1BA1" w14:textId="77777777" w:rsidR="000E596D" w:rsidRPr="00D856AB" w:rsidRDefault="000E596D" w:rsidP="000E596D">
            <w:pPr>
              <w:jc w:val="left"/>
              <w:rPr>
                <w:rFonts w:ascii="Arial Narrow" w:hAnsi="Arial Narrow"/>
                <w:lang w:val="en-GB"/>
              </w:rPr>
            </w:pPr>
          </w:p>
        </w:tc>
        <w:tc>
          <w:tcPr>
            <w:tcW w:w="466" w:type="dxa"/>
            <w:shd w:val="clear" w:color="auto" w:fill="auto"/>
          </w:tcPr>
          <w:p w14:paraId="49A3CB0D" w14:textId="77777777" w:rsidR="000E596D" w:rsidRPr="00D856AB" w:rsidRDefault="000E596D" w:rsidP="000E596D">
            <w:pPr>
              <w:jc w:val="left"/>
              <w:rPr>
                <w:rFonts w:ascii="Arial Narrow" w:hAnsi="Arial Narrow"/>
                <w:lang w:val="en-GB"/>
              </w:rPr>
            </w:pPr>
          </w:p>
        </w:tc>
      </w:tr>
      <w:tr w:rsidR="000E596D" w:rsidRPr="00D856AB" w14:paraId="630396FE" w14:textId="77777777" w:rsidTr="0038146D">
        <w:tc>
          <w:tcPr>
            <w:tcW w:w="6238" w:type="dxa"/>
            <w:shd w:val="clear" w:color="auto" w:fill="auto"/>
          </w:tcPr>
          <w:p w14:paraId="55102750" w14:textId="77777777" w:rsidR="000E596D" w:rsidRPr="00D856AB" w:rsidRDefault="000E596D" w:rsidP="000E596D">
            <w:pPr>
              <w:tabs>
                <w:tab w:val="left" w:pos="889"/>
              </w:tabs>
              <w:ind w:left="889" w:hanging="889"/>
              <w:jc w:val="left"/>
              <w:rPr>
                <w:rFonts w:ascii="Arial Narrow" w:hAnsi="Arial Narrow"/>
                <w:b/>
                <w:sz w:val="18"/>
                <w:szCs w:val="18"/>
                <w:lang w:val="en-GB"/>
              </w:rPr>
            </w:pPr>
            <w:r w:rsidRPr="00D856AB">
              <w:rPr>
                <w:rFonts w:ascii="Arial Narrow" w:hAnsi="Arial Narrow"/>
                <w:b/>
                <w:sz w:val="18"/>
                <w:szCs w:val="18"/>
                <w:lang w:val="en-GB"/>
              </w:rPr>
              <w:t>Output 2.2</w:t>
            </w:r>
            <w:r w:rsidRPr="00D856AB">
              <w:rPr>
                <w:rFonts w:ascii="Arial Narrow" w:hAnsi="Arial Narrow"/>
                <w:b/>
                <w:sz w:val="18"/>
                <w:szCs w:val="18"/>
                <w:lang w:val="en-GB"/>
              </w:rPr>
              <w:tab/>
              <w:t>Capacity strengthened of municipalities to formulate EE programmes</w:t>
            </w:r>
          </w:p>
        </w:tc>
        <w:tc>
          <w:tcPr>
            <w:tcW w:w="405" w:type="dxa"/>
          </w:tcPr>
          <w:p w14:paraId="67C0FEE7" w14:textId="77777777" w:rsidR="000E596D" w:rsidRPr="00D856AB" w:rsidRDefault="000E596D" w:rsidP="000E596D">
            <w:pPr>
              <w:jc w:val="left"/>
              <w:rPr>
                <w:rFonts w:ascii="Arial Narrow" w:hAnsi="Arial Narrow"/>
                <w:lang w:val="en-GB"/>
              </w:rPr>
            </w:pPr>
          </w:p>
        </w:tc>
        <w:tc>
          <w:tcPr>
            <w:tcW w:w="405" w:type="dxa"/>
            <w:shd w:val="clear" w:color="auto" w:fill="auto"/>
          </w:tcPr>
          <w:p w14:paraId="71FFD1C3" w14:textId="77777777" w:rsidR="000E596D" w:rsidRPr="00D856AB" w:rsidRDefault="000E596D" w:rsidP="000E596D">
            <w:pPr>
              <w:jc w:val="left"/>
              <w:rPr>
                <w:rFonts w:ascii="Arial Narrow" w:hAnsi="Arial Narrow"/>
                <w:lang w:val="en-GB"/>
              </w:rPr>
            </w:pPr>
          </w:p>
        </w:tc>
        <w:tc>
          <w:tcPr>
            <w:tcW w:w="405" w:type="dxa"/>
            <w:shd w:val="clear" w:color="auto" w:fill="auto"/>
          </w:tcPr>
          <w:p w14:paraId="7E1F0A9D" w14:textId="77777777" w:rsidR="000E596D" w:rsidRPr="00D856AB" w:rsidRDefault="000E596D" w:rsidP="000E596D">
            <w:pPr>
              <w:jc w:val="left"/>
              <w:rPr>
                <w:rFonts w:ascii="Arial Narrow" w:hAnsi="Arial Narrow"/>
                <w:lang w:val="en-GB"/>
              </w:rPr>
            </w:pPr>
          </w:p>
        </w:tc>
        <w:tc>
          <w:tcPr>
            <w:tcW w:w="405" w:type="dxa"/>
            <w:shd w:val="clear" w:color="auto" w:fill="auto"/>
          </w:tcPr>
          <w:p w14:paraId="07E73514" w14:textId="77777777" w:rsidR="000E596D" w:rsidRPr="00D856AB" w:rsidRDefault="000E596D" w:rsidP="000E596D">
            <w:pPr>
              <w:jc w:val="left"/>
              <w:rPr>
                <w:rFonts w:ascii="Arial Narrow" w:hAnsi="Arial Narrow"/>
                <w:lang w:val="en-GB"/>
              </w:rPr>
            </w:pPr>
          </w:p>
        </w:tc>
        <w:tc>
          <w:tcPr>
            <w:tcW w:w="486" w:type="dxa"/>
            <w:shd w:val="clear" w:color="auto" w:fill="auto"/>
          </w:tcPr>
          <w:p w14:paraId="4BEC0679" w14:textId="77777777" w:rsidR="000E596D" w:rsidRPr="00D856AB" w:rsidRDefault="000E596D" w:rsidP="000E596D">
            <w:pPr>
              <w:jc w:val="left"/>
              <w:rPr>
                <w:rFonts w:ascii="Arial Narrow" w:hAnsi="Arial Narrow"/>
                <w:lang w:val="en-GB"/>
              </w:rPr>
            </w:pPr>
          </w:p>
        </w:tc>
        <w:tc>
          <w:tcPr>
            <w:tcW w:w="405" w:type="dxa"/>
            <w:shd w:val="clear" w:color="auto" w:fill="auto"/>
          </w:tcPr>
          <w:p w14:paraId="38C1315D" w14:textId="77777777" w:rsidR="000E596D" w:rsidRPr="00D856AB" w:rsidRDefault="000E596D" w:rsidP="000E596D">
            <w:pPr>
              <w:jc w:val="left"/>
              <w:rPr>
                <w:rFonts w:ascii="Arial Narrow" w:hAnsi="Arial Narrow"/>
                <w:lang w:val="en-GB"/>
              </w:rPr>
            </w:pPr>
          </w:p>
        </w:tc>
        <w:tc>
          <w:tcPr>
            <w:tcW w:w="405" w:type="dxa"/>
            <w:shd w:val="clear" w:color="auto" w:fill="auto"/>
          </w:tcPr>
          <w:p w14:paraId="668F9BB8" w14:textId="77777777" w:rsidR="000E596D" w:rsidRPr="00D856AB" w:rsidRDefault="000E596D" w:rsidP="000E596D">
            <w:pPr>
              <w:jc w:val="left"/>
              <w:rPr>
                <w:rFonts w:ascii="Arial Narrow" w:hAnsi="Arial Narrow"/>
                <w:lang w:val="en-GB"/>
              </w:rPr>
            </w:pPr>
          </w:p>
        </w:tc>
        <w:tc>
          <w:tcPr>
            <w:tcW w:w="465" w:type="dxa"/>
            <w:shd w:val="clear" w:color="auto" w:fill="auto"/>
          </w:tcPr>
          <w:p w14:paraId="2E55C101" w14:textId="77777777" w:rsidR="000E596D" w:rsidRPr="00D856AB" w:rsidRDefault="000E596D" w:rsidP="000E596D">
            <w:pPr>
              <w:jc w:val="left"/>
              <w:rPr>
                <w:rFonts w:ascii="Arial Narrow" w:hAnsi="Arial Narrow"/>
                <w:lang w:val="en-GB"/>
              </w:rPr>
            </w:pPr>
          </w:p>
        </w:tc>
        <w:tc>
          <w:tcPr>
            <w:tcW w:w="425" w:type="dxa"/>
            <w:shd w:val="clear" w:color="auto" w:fill="auto"/>
          </w:tcPr>
          <w:p w14:paraId="2ADA1111" w14:textId="77777777" w:rsidR="000E596D" w:rsidRPr="00D856AB" w:rsidRDefault="000E596D" w:rsidP="000E596D">
            <w:pPr>
              <w:jc w:val="left"/>
              <w:rPr>
                <w:rFonts w:ascii="Arial Narrow" w:hAnsi="Arial Narrow"/>
                <w:lang w:val="en-GB"/>
              </w:rPr>
            </w:pPr>
          </w:p>
        </w:tc>
        <w:tc>
          <w:tcPr>
            <w:tcW w:w="426" w:type="dxa"/>
            <w:shd w:val="clear" w:color="auto" w:fill="auto"/>
          </w:tcPr>
          <w:p w14:paraId="0ACD7A84" w14:textId="77777777" w:rsidR="000E596D" w:rsidRPr="00D856AB" w:rsidRDefault="000E596D" w:rsidP="000E596D">
            <w:pPr>
              <w:jc w:val="left"/>
              <w:rPr>
                <w:rFonts w:ascii="Arial Narrow" w:hAnsi="Arial Narrow"/>
                <w:lang w:val="en-GB"/>
              </w:rPr>
            </w:pPr>
          </w:p>
        </w:tc>
        <w:tc>
          <w:tcPr>
            <w:tcW w:w="425" w:type="dxa"/>
            <w:shd w:val="clear" w:color="auto" w:fill="auto"/>
          </w:tcPr>
          <w:p w14:paraId="07E1DC6B" w14:textId="77777777" w:rsidR="000E596D" w:rsidRPr="00D856AB" w:rsidRDefault="000E596D" w:rsidP="000E596D">
            <w:pPr>
              <w:jc w:val="left"/>
              <w:rPr>
                <w:rFonts w:ascii="Arial Narrow" w:hAnsi="Arial Narrow"/>
                <w:lang w:val="en-GB"/>
              </w:rPr>
            </w:pPr>
          </w:p>
        </w:tc>
        <w:tc>
          <w:tcPr>
            <w:tcW w:w="425" w:type="dxa"/>
            <w:shd w:val="clear" w:color="auto" w:fill="auto"/>
          </w:tcPr>
          <w:p w14:paraId="7ED1ACC4" w14:textId="77777777" w:rsidR="000E596D" w:rsidRPr="00D856AB" w:rsidRDefault="000E596D" w:rsidP="000E596D">
            <w:pPr>
              <w:jc w:val="left"/>
              <w:rPr>
                <w:rFonts w:ascii="Arial Narrow" w:hAnsi="Arial Narrow"/>
                <w:lang w:val="en-GB"/>
              </w:rPr>
            </w:pPr>
          </w:p>
        </w:tc>
        <w:tc>
          <w:tcPr>
            <w:tcW w:w="425" w:type="dxa"/>
            <w:shd w:val="clear" w:color="auto" w:fill="auto"/>
          </w:tcPr>
          <w:p w14:paraId="4CDDC860" w14:textId="77777777" w:rsidR="000E596D" w:rsidRPr="00D856AB" w:rsidRDefault="000E596D" w:rsidP="000E596D">
            <w:pPr>
              <w:jc w:val="left"/>
              <w:rPr>
                <w:rFonts w:ascii="Arial Narrow" w:hAnsi="Arial Narrow"/>
                <w:lang w:val="en-GB"/>
              </w:rPr>
            </w:pPr>
          </w:p>
        </w:tc>
        <w:tc>
          <w:tcPr>
            <w:tcW w:w="410" w:type="dxa"/>
            <w:shd w:val="clear" w:color="auto" w:fill="auto"/>
          </w:tcPr>
          <w:p w14:paraId="735CD760" w14:textId="77777777" w:rsidR="000E596D" w:rsidRPr="00D856AB" w:rsidRDefault="000E596D" w:rsidP="000E596D">
            <w:pPr>
              <w:jc w:val="left"/>
              <w:rPr>
                <w:rFonts w:ascii="Arial Narrow" w:hAnsi="Arial Narrow"/>
                <w:lang w:val="en-GB"/>
              </w:rPr>
            </w:pPr>
          </w:p>
        </w:tc>
        <w:tc>
          <w:tcPr>
            <w:tcW w:w="405" w:type="dxa"/>
            <w:shd w:val="clear" w:color="auto" w:fill="auto"/>
          </w:tcPr>
          <w:p w14:paraId="4BBF692C" w14:textId="77777777" w:rsidR="000E596D" w:rsidRPr="00D856AB" w:rsidRDefault="000E596D" w:rsidP="000E596D">
            <w:pPr>
              <w:jc w:val="left"/>
              <w:rPr>
                <w:rFonts w:ascii="Arial Narrow" w:hAnsi="Arial Narrow"/>
                <w:lang w:val="en-GB"/>
              </w:rPr>
            </w:pPr>
          </w:p>
        </w:tc>
        <w:tc>
          <w:tcPr>
            <w:tcW w:w="461" w:type="dxa"/>
            <w:shd w:val="clear" w:color="auto" w:fill="auto"/>
          </w:tcPr>
          <w:p w14:paraId="09329B06" w14:textId="77777777" w:rsidR="000E596D" w:rsidRPr="00D856AB" w:rsidRDefault="000E596D" w:rsidP="000E596D">
            <w:pPr>
              <w:jc w:val="left"/>
              <w:rPr>
                <w:rFonts w:ascii="Arial Narrow" w:hAnsi="Arial Narrow"/>
                <w:lang w:val="en-GB"/>
              </w:rPr>
            </w:pPr>
          </w:p>
        </w:tc>
        <w:tc>
          <w:tcPr>
            <w:tcW w:w="425" w:type="dxa"/>
            <w:shd w:val="clear" w:color="auto" w:fill="auto"/>
          </w:tcPr>
          <w:p w14:paraId="7571E714" w14:textId="77777777" w:rsidR="000E596D" w:rsidRPr="00D856AB" w:rsidRDefault="000E596D" w:rsidP="000E596D">
            <w:pPr>
              <w:jc w:val="left"/>
              <w:rPr>
                <w:rFonts w:ascii="Arial Narrow" w:hAnsi="Arial Narrow"/>
                <w:lang w:val="en-GB"/>
              </w:rPr>
            </w:pPr>
          </w:p>
        </w:tc>
        <w:tc>
          <w:tcPr>
            <w:tcW w:w="405" w:type="dxa"/>
            <w:shd w:val="clear" w:color="auto" w:fill="auto"/>
          </w:tcPr>
          <w:p w14:paraId="2DBAE96C" w14:textId="77777777" w:rsidR="000E596D" w:rsidRPr="00D856AB" w:rsidRDefault="000E596D" w:rsidP="000E596D">
            <w:pPr>
              <w:jc w:val="left"/>
              <w:rPr>
                <w:rFonts w:ascii="Arial Narrow" w:hAnsi="Arial Narrow"/>
                <w:lang w:val="en-GB"/>
              </w:rPr>
            </w:pPr>
          </w:p>
        </w:tc>
        <w:tc>
          <w:tcPr>
            <w:tcW w:w="405" w:type="dxa"/>
            <w:shd w:val="clear" w:color="auto" w:fill="auto"/>
          </w:tcPr>
          <w:p w14:paraId="76999126" w14:textId="77777777" w:rsidR="000E596D" w:rsidRPr="00D856AB" w:rsidRDefault="000E596D" w:rsidP="000E596D">
            <w:pPr>
              <w:jc w:val="left"/>
              <w:rPr>
                <w:rFonts w:ascii="Arial Narrow" w:hAnsi="Arial Narrow"/>
                <w:lang w:val="en-GB"/>
              </w:rPr>
            </w:pPr>
          </w:p>
        </w:tc>
        <w:tc>
          <w:tcPr>
            <w:tcW w:w="466" w:type="dxa"/>
            <w:shd w:val="clear" w:color="auto" w:fill="auto"/>
          </w:tcPr>
          <w:p w14:paraId="7C62527E" w14:textId="77777777" w:rsidR="000E596D" w:rsidRPr="00D856AB" w:rsidRDefault="000E596D" w:rsidP="000E596D">
            <w:pPr>
              <w:jc w:val="left"/>
              <w:rPr>
                <w:rFonts w:ascii="Arial Narrow" w:hAnsi="Arial Narrow"/>
                <w:lang w:val="en-GB"/>
              </w:rPr>
            </w:pPr>
          </w:p>
        </w:tc>
      </w:tr>
      <w:tr w:rsidR="000E596D" w:rsidRPr="00D856AB" w14:paraId="365E9AE4" w14:textId="77777777" w:rsidTr="0038146D">
        <w:tc>
          <w:tcPr>
            <w:tcW w:w="6238" w:type="dxa"/>
            <w:shd w:val="clear" w:color="auto" w:fill="auto"/>
          </w:tcPr>
          <w:p w14:paraId="1BC48BC8" w14:textId="77777777" w:rsidR="000E596D" w:rsidRPr="00D856AB" w:rsidRDefault="000E596D" w:rsidP="000E596D">
            <w:pPr>
              <w:ind w:left="464" w:hanging="464"/>
              <w:jc w:val="left"/>
              <w:rPr>
                <w:rFonts w:ascii="Arial Narrow" w:hAnsi="Arial Narrow"/>
                <w:sz w:val="18"/>
                <w:szCs w:val="18"/>
                <w:lang w:val="en-GB"/>
              </w:rPr>
            </w:pPr>
            <w:r w:rsidRPr="00D856AB">
              <w:rPr>
                <w:rFonts w:ascii="Arial Narrow" w:hAnsi="Arial Narrow"/>
                <w:sz w:val="18"/>
                <w:szCs w:val="18"/>
                <w:lang w:val="en-GB"/>
              </w:rPr>
              <w:t>2.2.1</w:t>
            </w:r>
            <w:r w:rsidRPr="00D856AB">
              <w:rPr>
                <w:rFonts w:ascii="Arial Narrow" w:hAnsi="Arial Narrow"/>
                <w:sz w:val="18"/>
                <w:szCs w:val="18"/>
                <w:lang w:val="en-GB"/>
              </w:rPr>
              <w:tab/>
              <w:t>Capacity and knowledge strengthening of municipal staff and decision-makers</w:t>
            </w:r>
          </w:p>
        </w:tc>
        <w:tc>
          <w:tcPr>
            <w:tcW w:w="405" w:type="dxa"/>
          </w:tcPr>
          <w:p w14:paraId="5E3334A5" w14:textId="77777777" w:rsidR="000E596D" w:rsidRPr="00D856AB" w:rsidRDefault="000E596D" w:rsidP="000E596D">
            <w:pPr>
              <w:jc w:val="left"/>
              <w:rPr>
                <w:rFonts w:ascii="Arial Narrow" w:hAnsi="Arial Narrow"/>
                <w:lang w:val="en-GB"/>
              </w:rPr>
            </w:pPr>
          </w:p>
        </w:tc>
        <w:tc>
          <w:tcPr>
            <w:tcW w:w="405" w:type="dxa"/>
            <w:shd w:val="clear" w:color="auto" w:fill="auto"/>
          </w:tcPr>
          <w:p w14:paraId="6D779899" w14:textId="77777777" w:rsidR="000E596D" w:rsidRPr="00D856AB" w:rsidRDefault="000E596D" w:rsidP="000E596D">
            <w:pPr>
              <w:jc w:val="left"/>
              <w:rPr>
                <w:rFonts w:ascii="Arial Narrow" w:hAnsi="Arial Narrow"/>
                <w:lang w:val="en-GB"/>
              </w:rPr>
            </w:pPr>
          </w:p>
        </w:tc>
        <w:tc>
          <w:tcPr>
            <w:tcW w:w="405" w:type="dxa"/>
            <w:shd w:val="clear" w:color="auto" w:fill="auto"/>
          </w:tcPr>
          <w:p w14:paraId="20260CB0" w14:textId="77777777" w:rsidR="000E596D" w:rsidRPr="00D856AB" w:rsidRDefault="000E596D" w:rsidP="000E596D">
            <w:pPr>
              <w:jc w:val="left"/>
              <w:rPr>
                <w:rFonts w:ascii="Arial Narrow" w:hAnsi="Arial Narrow"/>
                <w:lang w:val="en-GB"/>
              </w:rPr>
            </w:pPr>
            <w:r w:rsidRPr="00D856AB">
              <w:rPr>
                <w:noProof/>
                <w:lang w:val="en-GB"/>
              </w:rPr>
              <mc:AlternateContent>
                <mc:Choice Requires="wps">
                  <w:drawing>
                    <wp:anchor distT="0" distB="0" distL="114300" distR="114300" simplePos="0" relativeHeight="251802112" behindDoc="0" locked="0" layoutInCell="1" allowOverlap="1" wp14:anchorId="3D26435C" wp14:editId="7FF2EA4C">
                      <wp:simplePos x="0" y="0"/>
                      <wp:positionH relativeFrom="column">
                        <wp:posOffset>-71755</wp:posOffset>
                      </wp:positionH>
                      <wp:positionV relativeFrom="paragraph">
                        <wp:posOffset>82550</wp:posOffset>
                      </wp:positionV>
                      <wp:extent cx="830580" cy="0"/>
                      <wp:effectExtent l="0" t="19050" r="45720" b="38100"/>
                      <wp:wrapNone/>
                      <wp:docPr id="35" name="Straight Connector 35"/>
                      <wp:cNvGraphicFramePr/>
                      <a:graphic xmlns:a="http://schemas.openxmlformats.org/drawingml/2006/main">
                        <a:graphicData uri="http://schemas.microsoft.com/office/word/2010/wordprocessingShape">
                          <wps:wsp>
                            <wps:cNvCnPr/>
                            <wps:spPr>
                              <a:xfrm>
                                <a:off x="0" y="0"/>
                                <a:ext cx="83058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C4F34D8" id="Straight Connector 35" o:spid="_x0000_s1026" style="position:absolute;z-index:251802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65pt,6.5pt" to="59.7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" strokecolor="#4472c4" strokeweight="5pt">
                      <v:stroke joinstyle="miter"/>
                    </v:line>
                  </w:pict>
                </mc:Fallback>
              </mc:AlternateContent>
            </w:r>
          </w:p>
        </w:tc>
        <w:tc>
          <w:tcPr>
            <w:tcW w:w="405" w:type="dxa"/>
            <w:shd w:val="clear" w:color="auto" w:fill="auto"/>
          </w:tcPr>
          <w:p w14:paraId="6EC16D03" w14:textId="77777777" w:rsidR="000E596D" w:rsidRPr="00D856AB" w:rsidRDefault="000E596D" w:rsidP="000E596D">
            <w:pPr>
              <w:jc w:val="left"/>
              <w:rPr>
                <w:rFonts w:ascii="Arial Narrow" w:hAnsi="Arial Narrow"/>
                <w:lang w:val="en-GB"/>
              </w:rPr>
            </w:pPr>
          </w:p>
        </w:tc>
        <w:tc>
          <w:tcPr>
            <w:tcW w:w="486" w:type="dxa"/>
            <w:shd w:val="clear" w:color="auto" w:fill="auto"/>
          </w:tcPr>
          <w:p w14:paraId="0D800B52" w14:textId="77777777" w:rsidR="000E596D" w:rsidRPr="00D856AB" w:rsidRDefault="000E596D" w:rsidP="000E596D">
            <w:pPr>
              <w:jc w:val="left"/>
              <w:rPr>
                <w:rFonts w:ascii="Arial Narrow" w:hAnsi="Arial Narrow"/>
                <w:lang w:val="en-GB"/>
              </w:rPr>
            </w:pPr>
          </w:p>
        </w:tc>
        <w:tc>
          <w:tcPr>
            <w:tcW w:w="405" w:type="dxa"/>
            <w:shd w:val="clear" w:color="auto" w:fill="auto"/>
          </w:tcPr>
          <w:p w14:paraId="043F0CC1" w14:textId="77777777" w:rsidR="000E596D" w:rsidRPr="00D856AB" w:rsidRDefault="000E596D" w:rsidP="000E596D">
            <w:pPr>
              <w:jc w:val="left"/>
              <w:rPr>
                <w:rFonts w:ascii="Arial Narrow" w:hAnsi="Arial Narrow"/>
                <w:lang w:val="en-GB"/>
              </w:rPr>
            </w:pPr>
          </w:p>
        </w:tc>
        <w:tc>
          <w:tcPr>
            <w:tcW w:w="405" w:type="dxa"/>
            <w:shd w:val="clear" w:color="auto" w:fill="auto"/>
          </w:tcPr>
          <w:p w14:paraId="01D8F1ED" w14:textId="77777777" w:rsidR="000E596D" w:rsidRPr="00D856AB" w:rsidRDefault="000E596D" w:rsidP="000E596D">
            <w:pPr>
              <w:jc w:val="left"/>
              <w:rPr>
                <w:rFonts w:ascii="Arial Narrow" w:hAnsi="Arial Narrow"/>
                <w:lang w:val="en-GB"/>
              </w:rPr>
            </w:pPr>
          </w:p>
        </w:tc>
        <w:tc>
          <w:tcPr>
            <w:tcW w:w="465" w:type="dxa"/>
            <w:shd w:val="clear" w:color="auto" w:fill="auto"/>
          </w:tcPr>
          <w:p w14:paraId="7AC5D235" w14:textId="77777777" w:rsidR="000E596D" w:rsidRPr="00D856AB" w:rsidRDefault="000E596D" w:rsidP="000E596D">
            <w:pPr>
              <w:jc w:val="left"/>
              <w:rPr>
                <w:rFonts w:ascii="Arial Narrow" w:hAnsi="Arial Narrow"/>
                <w:lang w:val="en-GB"/>
              </w:rPr>
            </w:pPr>
          </w:p>
        </w:tc>
        <w:tc>
          <w:tcPr>
            <w:tcW w:w="425" w:type="dxa"/>
            <w:shd w:val="clear" w:color="auto" w:fill="auto"/>
          </w:tcPr>
          <w:p w14:paraId="121E358B" w14:textId="77777777" w:rsidR="000E596D" w:rsidRPr="00D856AB" w:rsidRDefault="000E596D" w:rsidP="000E596D">
            <w:pPr>
              <w:jc w:val="left"/>
              <w:rPr>
                <w:rFonts w:ascii="Arial Narrow" w:hAnsi="Arial Narrow"/>
                <w:lang w:val="en-GB"/>
              </w:rPr>
            </w:pPr>
          </w:p>
        </w:tc>
        <w:tc>
          <w:tcPr>
            <w:tcW w:w="426" w:type="dxa"/>
            <w:shd w:val="clear" w:color="auto" w:fill="auto"/>
          </w:tcPr>
          <w:p w14:paraId="2BF8CA79" w14:textId="77777777" w:rsidR="000E596D" w:rsidRPr="00D856AB" w:rsidRDefault="000E596D" w:rsidP="000E596D">
            <w:pPr>
              <w:jc w:val="left"/>
              <w:rPr>
                <w:rFonts w:ascii="Arial Narrow" w:hAnsi="Arial Narrow"/>
                <w:lang w:val="en-GB"/>
              </w:rPr>
            </w:pPr>
            <w:r w:rsidRPr="00D856AB">
              <w:rPr>
                <w:noProof/>
                <w:lang w:val="en-GB"/>
              </w:rPr>
              <mc:AlternateContent>
                <mc:Choice Requires="wps">
                  <w:drawing>
                    <wp:anchor distT="0" distB="0" distL="114300" distR="114300" simplePos="0" relativeHeight="251815424" behindDoc="0" locked="0" layoutInCell="1" allowOverlap="1" wp14:anchorId="2513698F" wp14:editId="74C567D7">
                      <wp:simplePos x="0" y="0"/>
                      <wp:positionH relativeFrom="column">
                        <wp:posOffset>-323850</wp:posOffset>
                      </wp:positionH>
                      <wp:positionV relativeFrom="paragraph">
                        <wp:posOffset>85725</wp:posOffset>
                      </wp:positionV>
                      <wp:extent cx="830580" cy="0"/>
                      <wp:effectExtent l="0" t="19050" r="45720" b="38100"/>
                      <wp:wrapNone/>
                      <wp:docPr id="8335" name="Straight Connector 8335"/>
                      <wp:cNvGraphicFramePr/>
                      <a:graphic xmlns:a="http://schemas.openxmlformats.org/drawingml/2006/main">
                        <a:graphicData uri="http://schemas.microsoft.com/office/word/2010/wordprocessingShape">
                          <wps:wsp>
                            <wps:cNvCnPr/>
                            <wps:spPr>
                              <a:xfrm>
                                <a:off x="0" y="0"/>
                                <a:ext cx="83058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2C1121B" id="Straight Connector 8335" o:spid="_x0000_s1026" style="position:absolute;z-index:251815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5pt,6.75pt" to="39.9pt,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" strokecolor="#4472c4" strokeweight="5pt">
                      <v:stroke joinstyle="miter"/>
                    </v:line>
                  </w:pict>
                </mc:Fallback>
              </mc:AlternateContent>
            </w:r>
          </w:p>
        </w:tc>
        <w:tc>
          <w:tcPr>
            <w:tcW w:w="425" w:type="dxa"/>
            <w:shd w:val="clear" w:color="auto" w:fill="auto"/>
          </w:tcPr>
          <w:p w14:paraId="027C478C" w14:textId="77777777" w:rsidR="000E596D" w:rsidRPr="00D856AB" w:rsidRDefault="000E596D" w:rsidP="000E596D">
            <w:pPr>
              <w:jc w:val="left"/>
              <w:rPr>
                <w:rFonts w:ascii="Arial Narrow" w:hAnsi="Arial Narrow"/>
                <w:lang w:val="en-GB"/>
              </w:rPr>
            </w:pPr>
          </w:p>
        </w:tc>
        <w:tc>
          <w:tcPr>
            <w:tcW w:w="425" w:type="dxa"/>
            <w:shd w:val="clear" w:color="auto" w:fill="auto"/>
          </w:tcPr>
          <w:p w14:paraId="74D17330" w14:textId="77777777" w:rsidR="000E596D" w:rsidRPr="00D856AB" w:rsidRDefault="000E596D" w:rsidP="000E596D">
            <w:pPr>
              <w:jc w:val="left"/>
              <w:rPr>
                <w:rFonts w:ascii="Arial Narrow" w:hAnsi="Arial Narrow"/>
                <w:lang w:val="en-GB"/>
              </w:rPr>
            </w:pPr>
          </w:p>
        </w:tc>
        <w:tc>
          <w:tcPr>
            <w:tcW w:w="425" w:type="dxa"/>
            <w:shd w:val="clear" w:color="auto" w:fill="auto"/>
          </w:tcPr>
          <w:p w14:paraId="223CF486" w14:textId="77777777" w:rsidR="000E596D" w:rsidRPr="00D856AB" w:rsidRDefault="000E596D" w:rsidP="000E596D">
            <w:pPr>
              <w:jc w:val="left"/>
              <w:rPr>
                <w:rFonts w:ascii="Arial Narrow" w:hAnsi="Arial Narrow"/>
                <w:lang w:val="en-GB"/>
              </w:rPr>
            </w:pPr>
          </w:p>
        </w:tc>
        <w:tc>
          <w:tcPr>
            <w:tcW w:w="410" w:type="dxa"/>
            <w:shd w:val="clear" w:color="auto" w:fill="auto"/>
          </w:tcPr>
          <w:p w14:paraId="177D7B72" w14:textId="77777777" w:rsidR="000E596D" w:rsidRPr="00D856AB" w:rsidRDefault="000E596D" w:rsidP="000E596D">
            <w:pPr>
              <w:jc w:val="left"/>
              <w:rPr>
                <w:rFonts w:ascii="Arial Narrow" w:hAnsi="Arial Narrow"/>
                <w:lang w:val="en-GB"/>
              </w:rPr>
            </w:pPr>
          </w:p>
        </w:tc>
        <w:tc>
          <w:tcPr>
            <w:tcW w:w="405" w:type="dxa"/>
            <w:shd w:val="clear" w:color="auto" w:fill="auto"/>
          </w:tcPr>
          <w:p w14:paraId="43F571D2" w14:textId="77777777" w:rsidR="000E596D" w:rsidRPr="00D856AB" w:rsidRDefault="000E596D" w:rsidP="000E596D">
            <w:pPr>
              <w:jc w:val="left"/>
              <w:rPr>
                <w:rFonts w:ascii="Arial Narrow" w:hAnsi="Arial Narrow"/>
                <w:lang w:val="en-GB"/>
              </w:rPr>
            </w:pPr>
            <w:r w:rsidRPr="00D856AB">
              <w:rPr>
                <w:noProof/>
                <w:lang w:val="en-GB"/>
              </w:rPr>
              <mc:AlternateContent>
                <mc:Choice Requires="wps">
                  <w:drawing>
                    <wp:anchor distT="0" distB="0" distL="114300" distR="114300" simplePos="0" relativeHeight="251804160" behindDoc="0" locked="0" layoutInCell="1" allowOverlap="1" wp14:anchorId="542D9B97" wp14:editId="74B6CCB0">
                      <wp:simplePos x="0" y="0"/>
                      <wp:positionH relativeFrom="column">
                        <wp:posOffset>15240</wp:posOffset>
                      </wp:positionH>
                      <wp:positionV relativeFrom="paragraph">
                        <wp:posOffset>82550</wp:posOffset>
                      </wp:positionV>
                      <wp:extent cx="716280" cy="7620"/>
                      <wp:effectExtent l="0" t="19050" r="45720" b="49530"/>
                      <wp:wrapNone/>
                      <wp:docPr id="37" name="Straight Connector 37"/>
                      <wp:cNvGraphicFramePr/>
                      <a:graphic xmlns:a="http://schemas.openxmlformats.org/drawingml/2006/main">
                        <a:graphicData uri="http://schemas.microsoft.com/office/word/2010/wordprocessingShape">
                          <wps:wsp>
                            <wps:cNvCnPr/>
                            <wps:spPr>
                              <a:xfrm flipV="1">
                                <a:off x="0" y="0"/>
                                <a:ext cx="716280" cy="762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A83612F" id="Straight Connector 37" o:spid="_x0000_s1026" style="position:absolute;flip:y;z-index:251804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pt,6.5pt" to="57.6pt,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" strokecolor="#4472c4" strokeweight="5pt">
                      <v:stroke joinstyle="miter"/>
                    </v:line>
                  </w:pict>
                </mc:Fallback>
              </mc:AlternateContent>
            </w:r>
          </w:p>
        </w:tc>
        <w:tc>
          <w:tcPr>
            <w:tcW w:w="461" w:type="dxa"/>
            <w:shd w:val="clear" w:color="auto" w:fill="auto"/>
          </w:tcPr>
          <w:p w14:paraId="3A1C61FA" w14:textId="77777777" w:rsidR="000E596D" w:rsidRPr="00D856AB" w:rsidRDefault="000E596D" w:rsidP="000E596D">
            <w:pPr>
              <w:jc w:val="left"/>
              <w:rPr>
                <w:rFonts w:ascii="Arial Narrow" w:hAnsi="Arial Narrow"/>
                <w:lang w:val="en-GB"/>
              </w:rPr>
            </w:pPr>
          </w:p>
        </w:tc>
        <w:tc>
          <w:tcPr>
            <w:tcW w:w="425" w:type="dxa"/>
            <w:shd w:val="clear" w:color="auto" w:fill="auto"/>
          </w:tcPr>
          <w:p w14:paraId="6DE781BE" w14:textId="77777777" w:rsidR="000E596D" w:rsidRPr="00D856AB" w:rsidRDefault="000E596D" w:rsidP="000E596D">
            <w:pPr>
              <w:jc w:val="left"/>
              <w:rPr>
                <w:rFonts w:ascii="Arial Narrow" w:hAnsi="Arial Narrow"/>
                <w:lang w:val="en-GB"/>
              </w:rPr>
            </w:pPr>
          </w:p>
        </w:tc>
        <w:tc>
          <w:tcPr>
            <w:tcW w:w="405" w:type="dxa"/>
            <w:shd w:val="clear" w:color="auto" w:fill="auto"/>
          </w:tcPr>
          <w:p w14:paraId="656952A1" w14:textId="77777777" w:rsidR="000E596D" w:rsidRPr="00D856AB" w:rsidRDefault="000E596D" w:rsidP="000E596D">
            <w:pPr>
              <w:jc w:val="left"/>
              <w:rPr>
                <w:rFonts w:ascii="Arial Narrow" w:hAnsi="Arial Narrow"/>
                <w:lang w:val="en-GB"/>
              </w:rPr>
            </w:pPr>
          </w:p>
        </w:tc>
        <w:tc>
          <w:tcPr>
            <w:tcW w:w="405" w:type="dxa"/>
            <w:shd w:val="clear" w:color="auto" w:fill="auto"/>
          </w:tcPr>
          <w:p w14:paraId="1493C707" w14:textId="77777777" w:rsidR="000E596D" w:rsidRPr="00D856AB" w:rsidRDefault="000E596D" w:rsidP="000E596D">
            <w:pPr>
              <w:jc w:val="left"/>
              <w:rPr>
                <w:rFonts w:ascii="Arial Narrow" w:hAnsi="Arial Narrow"/>
                <w:lang w:val="en-GB"/>
              </w:rPr>
            </w:pPr>
          </w:p>
        </w:tc>
        <w:tc>
          <w:tcPr>
            <w:tcW w:w="466" w:type="dxa"/>
            <w:shd w:val="clear" w:color="auto" w:fill="auto"/>
          </w:tcPr>
          <w:p w14:paraId="04471789" w14:textId="77777777" w:rsidR="000E596D" w:rsidRPr="00D856AB" w:rsidRDefault="000E596D" w:rsidP="000E596D">
            <w:pPr>
              <w:jc w:val="left"/>
              <w:rPr>
                <w:rFonts w:ascii="Arial Narrow" w:hAnsi="Arial Narrow"/>
                <w:lang w:val="en-GB"/>
              </w:rPr>
            </w:pPr>
          </w:p>
        </w:tc>
      </w:tr>
      <w:tr w:rsidR="000E596D" w:rsidRPr="00D856AB" w14:paraId="0AE3F616" w14:textId="77777777" w:rsidTr="0038146D">
        <w:tc>
          <w:tcPr>
            <w:tcW w:w="6238" w:type="dxa"/>
            <w:shd w:val="clear" w:color="auto" w:fill="auto"/>
          </w:tcPr>
          <w:p w14:paraId="6668F88A" w14:textId="77777777" w:rsidR="000E596D" w:rsidRPr="00D856AB" w:rsidRDefault="000E596D" w:rsidP="000E596D">
            <w:pPr>
              <w:tabs>
                <w:tab w:val="left" w:pos="464"/>
              </w:tabs>
              <w:ind w:left="464" w:hanging="464"/>
              <w:jc w:val="left"/>
              <w:rPr>
                <w:rFonts w:ascii="Arial Narrow" w:hAnsi="Arial Narrow"/>
                <w:sz w:val="18"/>
                <w:szCs w:val="18"/>
                <w:lang w:val="en-GB"/>
              </w:rPr>
            </w:pPr>
            <w:r w:rsidRPr="00D856AB">
              <w:rPr>
                <w:rFonts w:ascii="Arial Narrow" w:hAnsi="Arial Narrow"/>
                <w:sz w:val="18"/>
                <w:szCs w:val="18"/>
                <w:lang w:val="en-GB"/>
              </w:rPr>
              <w:t>2.2.2</w:t>
            </w:r>
            <w:r w:rsidRPr="00D856AB">
              <w:rPr>
                <w:rFonts w:ascii="Arial Narrow" w:hAnsi="Arial Narrow"/>
                <w:sz w:val="18"/>
                <w:szCs w:val="18"/>
                <w:lang w:val="en-GB"/>
              </w:rPr>
              <w:tab/>
              <w:t>Technical assistance support to develop municipal energy efficiency planning</w:t>
            </w:r>
          </w:p>
        </w:tc>
        <w:tc>
          <w:tcPr>
            <w:tcW w:w="405" w:type="dxa"/>
          </w:tcPr>
          <w:p w14:paraId="6413AC8F" w14:textId="77777777" w:rsidR="000E596D" w:rsidRPr="00D856AB" w:rsidRDefault="000E596D" w:rsidP="000E596D">
            <w:pPr>
              <w:jc w:val="left"/>
              <w:rPr>
                <w:rFonts w:ascii="Arial Narrow" w:hAnsi="Arial Narrow"/>
                <w:lang w:val="en-GB"/>
              </w:rPr>
            </w:pPr>
          </w:p>
        </w:tc>
        <w:tc>
          <w:tcPr>
            <w:tcW w:w="405" w:type="dxa"/>
            <w:shd w:val="clear" w:color="auto" w:fill="auto"/>
          </w:tcPr>
          <w:p w14:paraId="61CFCF66" w14:textId="77777777" w:rsidR="000E596D" w:rsidRPr="00D856AB" w:rsidRDefault="000E596D" w:rsidP="000E596D">
            <w:pPr>
              <w:jc w:val="left"/>
              <w:rPr>
                <w:rFonts w:ascii="Arial Narrow" w:hAnsi="Arial Narrow"/>
                <w:lang w:val="en-GB"/>
              </w:rPr>
            </w:pPr>
          </w:p>
        </w:tc>
        <w:tc>
          <w:tcPr>
            <w:tcW w:w="405" w:type="dxa"/>
            <w:shd w:val="clear" w:color="auto" w:fill="auto"/>
          </w:tcPr>
          <w:p w14:paraId="7C547A01" w14:textId="77777777" w:rsidR="000E596D" w:rsidRPr="00D856AB" w:rsidRDefault="000E596D" w:rsidP="000E596D">
            <w:pPr>
              <w:jc w:val="left"/>
              <w:rPr>
                <w:rFonts w:ascii="Arial Narrow" w:hAnsi="Arial Narrow"/>
                <w:lang w:val="en-GB"/>
              </w:rPr>
            </w:pPr>
          </w:p>
        </w:tc>
        <w:tc>
          <w:tcPr>
            <w:tcW w:w="405" w:type="dxa"/>
            <w:shd w:val="clear" w:color="auto" w:fill="auto"/>
          </w:tcPr>
          <w:p w14:paraId="4FD98587" w14:textId="77777777" w:rsidR="000E596D" w:rsidRPr="00D856AB" w:rsidRDefault="000E596D" w:rsidP="000E596D">
            <w:pPr>
              <w:jc w:val="left"/>
              <w:rPr>
                <w:rFonts w:ascii="Arial Narrow" w:hAnsi="Arial Narrow"/>
                <w:lang w:val="en-GB"/>
              </w:rPr>
            </w:pPr>
          </w:p>
        </w:tc>
        <w:tc>
          <w:tcPr>
            <w:tcW w:w="486" w:type="dxa"/>
            <w:shd w:val="clear" w:color="auto" w:fill="auto"/>
          </w:tcPr>
          <w:p w14:paraId="66E46DF9" w14:textId="77777777" w:rsidR="000E596D" w:rsidRPr="00D856AB" w:rsidRDefault="000E596D" w:rsidP="000E596D">
            <w:pPr>
              <w:jc w:val="left"/>
              <w:rPr>
                <w:rFonts w:ascii="Arial Narrow" w:hAnsi="Arial Narrow"/>
                <w:lang w:val="en-GB"/>
              </w:rPr>
            </w:pPr>
          </w:p>
        </w:tc>
        <w:tc>
          <w:tcPr>
            <w:tcW w:w="405" w:type="dxa"/>
            <w:shd w:val="clear" w:color="auto" w:fill="auto"/>
          </w:tcPr>
          <w:p w14:paraId="645BD2CE" w14:textId="77777777" w:rsidR="000E596D" w:rsidRPr="00D856AB" w:rsidRDefault="000E596D" w:rsidP="000E596D">
            <w:pPr>
              <w:jc w:val="left"/>
              <w:rPr>
                <w:rFonts w:ascii="Arial Narrow" w:hAnsi="Arial Narrow"/>
                <w:lang w:val="en-GB"/>
              </w:rPr>
            </w:pPr>
            <w:r w:rsidRPr="00D856AB">
              <w:rPr>
                <w:noProof/>
                <w:lang w:val="en-GB"/>
              </w:rPr>
              <mc:AlternateContent>
                <mc:Choice Requires="wps">
                  <w:drawing>
                    <wp:anchor distT="0" distB="0" distL="114300" distR="114300" simplePos="0" relativeHeight="251807232" behindDoc="0" locked="0" layoutInCell="1" allowOverlap="1" wp14:anchorId="23D77E2A" wp14:editId="1D0FDF69">
                      <wp:simplePos x="0" y="0"/>
                      <wp:positionH relativeFrom="column">
                        <wp:posOffset>-346075</wp:posOffset>
                      </wp:positionH>
                      <wp:positionV relativeFrom="paragraph">
                        <wp:posOffset>75565</wp:posOffset>
                      </wp:positionV>
                      <wp:extent cx="4008120" cy="26670"/>
                      <wp:effectExtent l="0" t="19050" r="49530" b="49530"/>
                      <wp:wrapNone/>
                      <wp:docPr id="46" name="Straight Connector 46"/>
                      <wp:cNvGraphicFramePr/>
                      <a:graphic xmlns:a="http://schemas.openxmlformats.org/drawingml/2006/main">
                        <a:graphicData uri="http://schemas.microsoft.com/office/word/2010/wordprocessingShape">
                          <wps:wsp>
                            <wps:cNvCnPr/>
                            <wps:spPr>
                              <a:xfrm>
                                <a:off x="0" y="0"/>
                                <a:ext cx="4008120" cy="2667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AA443D2" id="Straight Connector 46" o:spid="_x0000_s1026" style="position:absolute;z-index:251807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25pt,5.95pt" to="288.35pt,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" strokecolor="#4472c4" strokeweight="5pt">
                      <v:stroke joinstyle="miter"/>
                    </v:line>
                  </w:pict>
                </mc:Fallback>
              </mc:AlternateContent>
            </w:r>
          </w:p>
        </w:tc>
        <w:tc>
          <w:tcPr>
            <w:tcW w:w="405" w:type="dxa"/>
            <w:shd w:val="clear" w:color="auto" w:fill="auto"/>
          </w:tcPr>
          <w:p w14:paraId="31B31183" w14:textId="77777777" w:rsidR="000E596D" w:rsidRPr="00D856AB" w:rsidRDefault="000E596D" w:rsidP="000E596D">
            <w:pPr>
              <w:jc w:val="left"/>
              <w:rPr>
                <w:rFonts w:ascii="Arial Narrow" w:hAnsi="Arial Narrow"/>
                <w:lang w:val="en-GB"/>
              </w:rPr>
            </w:pPr>
          </w:p>
        </w:tc>
        <w:tc>
          <w:tcPr>
            <w:tcW w:w="465" w:type="dxa"/>
            <w:shd w:val="clear" w:color="auto" w:fill="auto"/>
          </w:tcPr>
          <w:p w14:paraId="3DB39EEA" w14:textId="77777777" w:rsidR="000E596D" w:rsidRPr="00D856AB" w:rsidRDefault="000E596D" w:rsidP="000E596D">
            <w:pPr>
              <w:jc w:val="left"/>
              <w:rPr>
                <w:rFonts w:ascii="Arial Narrow" w:hAnsi="Arial Narrow"/>
                <w:lang w:val="en-GB"/>
              </w:rPr>
            </w:pPr>
          </w:p>
        </w:tc>
        <w:tc>
          <w:tcPr>
            <w:tcW w:w="425" w:type="dxa"/>
            <w:shd w:val="clear" w:color="auto" w:fill="auto"/>
          </w:tcPr>
          <w:p w14:paraId="2EE4460F" w14:textId="77777777" w:rsidR="000E596D" w:rsidRPr="00D856AB" w:rsidRDefault="000E596D" w:rsidP="000E596D">
            <w:pPr>
              <w:jc w:val="left"/>
              <w:rPr>
                <w:rFonts w:ascii="Arial Narrow" w:hAnsi="Arial Narrow"/>
                <w:lang w:val="en-GB"/>
              </w:rPr>
            </w:pPr>
          </w:p>
        </w:tc>
        <w:tc>
          <w:tcPr>
            <w:tcW w:w="426" w:type="dxa"/>
            <w:shd w:val="clear" w:color="auto" w:fill="auto"/>
          </w:tcPr>
          <w:p w14:paraId="06607921" w14:textId="77777777" w:rsidR="000E596D" w:rsidRPr="00D856AB" w:rsidRDefault="000E596D" w:rsidP="000E596D">
            <w:pPr>
              <w:jc w:val="left"/>
              <w:rPr>
                <w:rFonts w:ascii="Arial Narrow" w:hAnsi="Arial Narrow"/>
                <w:lang w:val="en-GB"/>
              </w:rPr>
            </w:pPr>
          </w:p>
        </w:tc>
        <w:tc>
          <w:tcPr>
            <w:tcW w:w="425" w:type="dxa"/>
            <w:shd w:val="clear" w:color="auto" w:fill="auto"/>
          </w:tcPr>
          <w:p w14:paraId="3E13ABFF" w14:textId="77777777" w:rsidR="000E596D" w:rsidRPr="00D856AB" w:rsidRDefault="000E596D" w:rsidP="000E596D">
            <w:pPr>
              <w:jc w:val="left"/>
              <w:rPr>
                <w:rFonts w:ascii="Arial Narrow" w:hAnsi="Arial Narrow"/>
                <w:lang w:val="en-GB"/>
              </w:rPr>
            </w:pPr>
          </w:p>
        </w:tc>
        <w:tc>
          <w:tcPr>
            <w:tcW w:w="425" w:type="dxa"/>
            <w:shd w:val="clear" w:color="auto" w:fill="auto"/>
          </w:tcPr>
          <w:p w14:paraId="13BA3AA5" w14:textId="77777777" w:rsidR="000E596D" w:rsidRPr="00D856AB" w:rsidRDefault="000E596D" w:rsidP="000E596D">
            <w:pPr>
              <w:jc w:val="left"/>
              <w:rPr>
                <w:rFonts w:ascii="Arial Narrow" w:hAnsi="Arial Narrow"/>
                <w:lang w:val="en-GB"/>
              </w:rPr>
            </w:pPr>
          </w:p>
        </w:tc>
        <w:tc>
          <w:tcPr>
            <w:tcW w:w="425" w:type="dxa"/>
            <w:shd w:val="clear" w:color="auto" w:fill="auto"/>
          </w:tcPr>
          <w:p w14:paraId="6A6879B8" w14:textId="77777777" w:rsidR="000E596D" w:rsidRPr="00D856AB" w:rsidRDefault="000E596D" w:rsidP="000E596D">
            <w:pPr>
              <w:jc w:val="left"/>
              <w:rPr>
                <w:rFonts w:ascii="Arial Narrow" w:hAnsi="Arial Narrow"/>
                <w:lang w:val="en-GB"/>
              </w:rPr>
            </w:pPr>
          </w:p>
        </w:tc>
        <w:tc>
          <w:tcPr>
            <w:tcW w:w="410" w:type="dxa"/>
            <w:shd w:val="clear" w:color="auto" w:fill="auto"/>
          </w:tcPr>
          <w:p w14:paraId="4512875F" w14:textId="77777777" w:rsidR="000E596D" w:rsidRPr="00D856AB" w:rsidRDefault="000E596D" w:rsidP="000E596D">
            <w:pPr>
              <w:jc w:val="left"/>
              <w:rPr>
                <w:rFonts w:ascii="Arial Narrow" w:hAnsi="Arial Narrow"/>
                <w:lang w:val="en-GB"/>
              </w:rPr>
            </w:pPr>
          </w:p>
        </w:tc>
        <w:tc>
          <w:tcPr>
            <w:tcW w:w="405" w:type="dxa"/>
            <w:shd w:val="clear" w:color="auto" w:fill="auto"/>
          </w:tcPr>
          <w:p w14:paraId="72E02731" w14:textId="77777777" w:rsidR="000E596D" w:rsidRPr="00D856AB" w:rsidRDefault="000E596D" w:rsidP="000E596D">
            <w:pPr>
              <w:jc w:val="left"/>
              <w:rPr>
                <w:rFonts w:ascii="Arial Narrow" w:hAnsi="Arial Narrow"/>
                <w:lang w:val="en-GB"/>
              </w:rPr>
            </w:pPr>
          </w:p>
        </w:tc>
        <w:tc>
          <w:tcPr>
            <w:tcW w:w="461" w:type="dxa"/>
            <w:shd w:val="clear" w:color="auto" w:fill="auto"/>
          </w:tcPr>
          <w:p w14:paraId="1C4C8148" w14:textId="77777777" w:rsidR="000E596D" w:rsidRPr="00D856AB" w:rsidRDefault="000E596D" w:rsidP="000E596D">
            <w:pPr>
              <w:jc w:val="left"/>
              <w:rPr>
                <w:rFonts w:ascii="Arial Narrow" w:hAnsi="Arial Narrow"/>
                <w:lang w:val="en-GB"/>
              </w:rPr>
            </w:pPr>
          </w:p>
        </w:tc>
        <w:tc>
          <w:tcPr>
            <w:tcW w:w="425" w:type="dxa"/>
            <w:shd w:val="clear" w:color="auto" w:fill="auto"/>
          </w:tcPr>
          <w:p w14:paraId="3E087203" w14:textId="77777777" w:rsidR="000E596D" w:rsidRPr="00D856AB" w:rsidRDefault="000E596D" w:rsidP="000E596D">
            <w:pPr>
              <w:jc w:val="left"/>
              <w:rPr>
                <w:rFonts w:ascii="Arial Narrow" w:hAnsi="Arial Narrow"/>
                <w:lang w:val="en-GB"/>
              </w:rPr>
            </w:pPr>
          </w:p>
        </w:tc>
        <w:tc>
          <w:tcPr>
            <w:tcW w:w="405" w:type="dxa"/>
            <w:shd w:val="clear" w:color="auto" w:fill="auto"/>
          </w:tcPr>
          <w:p w14:paraId="650AA22C" w14:textId="77777777" w:rsidR="000E596D" w:rsidRPr="00D856AB" w:rsidRDefault="000E596D" w:rsidP="000E596D">
            <w:pPr>
              <w:jc w:val="left"/>
              <w:rPr>
                <w:rFonts w:ascii="Arial Narrow" w:hAnsi="Arial Narrow"/>
                <w:lang w:val="en-GB"/>
              </w:rPr>
            </w:pPr>
          </w:p>
        </w:tc>
        <w:tc>
          <w:tcPr>
            <w:tcW w:w="405" w:type="dxa"/>
            <w:shd w:val="clear" w:color="auto" w:fill="auto"/>
          </w:tcPr>
          <w:p w14:paraId="63FC5DF4" w14:textId="77777777" w:rsidR="000E596D" w:rsidRPr="00D856AB" w:rsidRDefault="000E596D" w:rsidP="000E596D">
            <w:pPr>
              <w:jc w:val="left"/>
              <w:rPr>
                <w:rFonts w:ascii="Arial Narrow" w:hAnsi="Arial Narrow"/>
                <w:lang w:val="en-GB"/>
              </w:rPr>
            </w:pPr>
          </w:p>
        </w:tc>
        <w:tc>
          <w:tcPr>
            <w:tcW w:w="466" w:type="dxa"/>
            <w:shd w:val="clear" w:color="auto" w:fill="auto"/>
          </w:tcPr>
          <w:p w14:paraId="63AD5007" w14:textId="77777777" w:rsidR="000E596D" w:rsidRPr="00D856AB" w:rsidRDefault="000E596D" w:rsidP="000E596D">
            <w:pPr>
              <w:jc w:val="left"/>
              <w:rPr>
                <w:rFonts w:ascii="Arial Narrow" w:hAnsi="Arial Narrow"/>
                <w:lang w:val="en-GB"/>
              </w:rPr>
            </w:pPr>
          </w:p>
        </w:tc>
      </w:tr>
      <w:tr w:rsidR="000E596D" w:rsidRPr="00D856AB" w14:paraId="013D34C3" w14:textId="77777777" w:rsidTr="0038146D">
        <w:tc>
          <w:tcPr>
            <w:tcW w:w="6238" w:type="dxa"/>
            <w:shd w:val="clear" w:color="auto" w:fill="auto"/>
          </w:tcPr>
          <w:p w14:paraId="66645FCA" w14:textId="77777777" w:rsidR="000E596D" w:rsidRPr="00D856AB" w:rsidRDefault="000E596D" w:rsidP="000E596D">
            <w:pPr>
              <w:tabs>
                <w:tab w:val="left" w:pos="889"/>
              </w:tabs>
              <w:ind w:left="889" w:hanging="889"/>
              <w:jc w:val="left"/>
              <w:rPr>
                <w:rFonts w:ascii="Arial Narrow" w:hAnsi="Arial Narrow"/>
                <w:b/>
                <w:sz w:val="18"/>
                <w:szCs w:val="18"/>
                <w:lang w:val="en-GB"/>
              </w:rPr>
            </w:pPr>
            <w:r w:rsidRPr="00D856AB">
              <w:rPr>
                <w:rFonts w:ascii="Arial Narrow" w:hAnsi="Arial Narrow"/>
                <w:b/>
                <w:sz w:val="18"/>
                <w:szCs w:val="18"/>
                <w:lang w:val="en-GB"/>
              </w:rPr>
              <w:lastRenderedPageBreak/>
              <w:t>Output 2.3</w:t>
            </w:r>
            <w:r w:rsidRPr="00D856AB">
              <w:rPr>
                <w:rFonts w:ascii="Arial Narrow" w:hAnsi="Arial Narrow"/>
                <w:b/>
                <w:sz w:val="18"/>
                <w:szCs w:val="18"/>
                <w:lang w:val="en-GB"/>
              </w:rPr>
              <w:tab/>
              <w:t>Increased capacity for local production of LED products and distribution transformers</w:t>
            </w:r>
          </w:p>
        </w:tc>
        <w:tc>
          <w:tcPr>
            <w:tcW w:w="405" w:type="dxa"/>
          </w:tcPr>
          <w:p w14:paraId="33BBB242" w14:textId="77777777" w:rsidR="000E596D" w:rsidRPr="00D856AB" w:rsidRDefault="000E596D" w:rsidP="000E596D">
            <w:pPr>
              <w:jc w:val="left"/>
              <w:rPr>
                <w:rFonts w:ascii="Arial Narrow" w:hAnsi="Arial Narrow"/>
                <w:lang w:val="en-GB"/>
              </w:rPr>
            </w:pPr>
          </w:p>
        </w:tc>
        <w:tc>
          <w:tcPr>
            <w:tcW w:w="405" w:type="dxa"/>
            <w:shd w:val="clear" w:color="auto" w:fill="auto"/>
          </w:tcPr>
          <w:p w14:paraId="42B25AB4" w14:textId="77777777" w:rsidR="000E596D" w:rsidRPr="00D856AB" w:rsidRDefault="000E596D" w:rsidP="000E596D">
            <w:pPr>
              <w:jc w:val="left"/>
              <w:rPr>
                <w:rFonts w:ascii="Arial Narrow" w:hAnsi="Arial Narrow"/>
                <w:lang w:val="en-GB"/>
              </w:rPr>
            </w:pPr>
          </w:p>
        </w:tc>
        <w:tc>
          <w:tcPr>
            <w:tcW w:w="405" w:type="dxa"/>
            <w:shd w:val="clear" w:color="auto" w:fill="auto"/>
          </w:tcPr>
          <w:p w14:paraId="4F4E853B" w14:textId="77777777" w:rsidR="000E596D" w:rsidRPr="00D856AB" w:rsidRDefault="000E596D" w:rsidP="000E596D">
            <w:pPr>
              <w:jc w:val="left"/>
              <w:rPr>
                <w:rFonts w:ascii="Arial Narrow" w:hAnsi="Arial Narrow"/>
                <w:lang w:val="en-GB"/>
              </w:rPr>
            </w:pPr>
          </w:p>
        </w:tc>
        <w:tc>
          <w:tcPr>
            <w:tcW w:w="405" w:type="dxa"/>
            <w:shd w:val="clear" w:color="auto" w:fill="auto"/>
          </w:tcPr>
          <w:p w14:paraId="1259FA1C" w14:textId="77777777" w:rsidR="000E596D" w:rsidRPr="00D856AB" w:rsidRDefault="000E596D" w:rsidP="000E596D">
            <w:pPr>
              <w:jc w:val="left"/>
              <w:rPr>
                <w:rFonts w:ascii="Arial Narrow" w:hAnsi="Arial Narrow"/>
                <w:lang w:val="en-GB"/>
              </w:rPr>
            </w:pPr>
          </w:p>
        </w:tc>
        <w:tc>
          <w:tcPr>
            <w:tcW w:w="486" w:type="dxa"/>
            <w:shd w:val="clear" w:color="auto" w:fill="auto"/>
          </w:tcPr>
          <w:p w14:paraId="20DCB733" w14:textId="77777777" w:rsidR="000E596D" w:rsidRPr="00D856AB" w:rsidRDefault="000E596D" w:rsidP="000E596D">
            <w:pPr>
              <w:jc w:val="left"/>
              <w:rPr>
                <w:rFonts w:ascii="Arial Narrow" w:hAnsi="Arial Narrow"/>
                <w:lang w:val="en-GB"/>
              </w:rPr>
            </w:pPr>
          </w:p>
        </w:tc>
        <w:tc>
          <w:tcPr>
            <w:tcW w:w="405" w:type="dxa"/>
            <w:shd w:val="clear" w:color="auto" w:fill="auto"/>
          </w:tcPr>
          <w:p w14:paraId="4E6CEDC0" w14:textId="77777777" w:rsidR="000E596D" w:rsidRPr="00D856AB" w:rsidRDefault="000E596D" w:rsidP="000E596D">
            <w:pPr>
              <w:jc w:val="left"/>
              <w:rPr>
                <w:rFonts w:ascii="Arial Narrow" w:hAnsi="Arial Narrow"/>
                <w:lang w:val="en-GB"/>
              </w:rPr>
            </w:pPr>
          </w:p>
        </w:tc>
        <w:tc>
          <w:tcPr>
            <w:tcW w:w="405" w:type="dxa"/>
            <w:shd w:val="clear" w:color="auto" w:fill="auto"/>
          </w:tcPr>
          <w:p w14:paraId="43E9D0DE" w14:textId="77777777" w:rsidR="000E596D" w:rsidRPr="00D856AB" w:rsidRDefault="000E596D" w:rsidP="000E596D">
            <w:pPr>
              <w:jc w:val="left"/>
              <w:rPr>
                <w:rFonts w:ascii="Arial Narrow" w:hAnsi="Arial Narrow"/>
                <w:lang w:val="en-GB"/>
              </w:rPr>
            </w:pPr>
          </w:p>
        </w:tc>
        <w:tc>
          <w:tcPr>
            <w:tcW w:w="465" w:type="dxa"/>
            <w:shd w:val="clear" w:color="auto" w:fill="auto"/>
          </w:tcPr>
          <w:p w14:paraId="7BFEA09F" w14:textId="77777777" w:rsidR="000E596D" w:rsidRPr="00D856AB" w:rsidRDefault="000E596D" w:rsidP="000E596D">
            <w:pPr>
              <w:jc w:val="left"/>
              <w:rPr>
                <w:rFonts w:ascii="Arial Narrow" w:hAnsi="Arial Narrow"/>
                <w:lang w:val="en-GB"/>
              </w:rPr>
            </w:pPr>
          </w:p>
        </w:tc>
        <w:tc>
          <w:tcPr>
            <w:tcW w:w="425" w:type="dxa"/>
            <w:shd w:val="clear" w:color="auto" w:fill="auto"/>
          </w:tcPr>
          <w:p w14:paraId="7264FB01" w14:textId="77777777" w:rsidR="000E596D" w:rsidRPr="00D856AB" w:rsidRDefault="000E596D" w:rsidP="000E596D">
            <w:pPr>
              <w:jc w:val="left"/>
              <w:rPr>
                <w:rFonts w:ascii="Arial Narrow" w:hAnsi="Arial Narrow"/>
                <w:lang w:val="en-GB"/>
              </w:rPr>
            </w:pPr>
          </w:p>
        </w:tc>
        <w:tc>
          <w:tcPr>
            <w:tcW w:w="426" w:type="dxa"/>
            <w:shd w:val="clear" w:color="auto" w:fill="auto"/>
          </w:tcPr>
          <w:p w14:paraId="26FE5053" w14:textId="77777777" w:rsidR="000E596D" w:rsidRPr="00D856AB" w:rsidRDefault="000E596D" w:rsidP="000E596D">
            <w:pPr>
              <w:jc w:val="left"/>
              <w:rPr>
                <w:rFonts w:ascii="Arial Narrow" w:hAnsi="Arial Narrow"/>
                <w:lang w:val="en-GB"/>
              </w:rPr>
            </w:pPr>
          </w:p>
        </w:tc>
        <w:tc>
          <w:tcPr>
            <w:tcW w:w="425" w:type="dxa"/>
            <w:shd w:val="clear" w:color="auto" w:fill="auto"/>
          </w:tcPr>
          <w:p w14:paraId="055C367B" w14:textId="77777777" w:rsidR="000E596D" w:rsidRPr="00D856AB" w:rsidRDefault="000E596D" w:rsidP="000E596D">
            <w:pPr>
              <w:jc w:val="left"/>
              <w:rPr>
                <w:rFonts w:ascii="Arial Narrow" w:hAnsi="Arial Narrow"/>
                <w:lang w:val="en-GB"/>
              </w:rPr>
            </w:pPr>
          </w:p>
        </w:tc>
        <w:tc>
          <w:tcPr>
            <w:tcW w:w="425" w:type="dxa"/>
            <w:shd w:val="clear" w:color="auto" w:fill="auto"/>
          </w:tcPr>
          <w:p w14:paraId="3DA2B43F" w14:textId="77777777" w:rsidR="000E596D" w:rsidRPr="00D856AB" w:rsidRDefault="000E596D" w:rsidP="000E596D">
            <w:pPr>
              <w:jc w:val="left"/>
              <w:rPr>
                <w:rFonts w:ascii="Arial Narrow" w:hAnsi="Arial Narrow"/>
                <w:lang w:val="en-GB"/>
              </w:rPr>
            </w:pPr>
          </w:p>
        </w:tc>
        <w:tc>
          <w:tcPr>
            <w:tcW w:w="425" w:type="dxa"/>
            <w:shd w:val="clear" w:color="auto" w:fill="auto"/>
          </w:tcPr>
          <w:p w14:paraId="25E9AB22" w14:textId="77777777" w:rsidR="000E596D" w:rsidRPr="00D856AB" w:rsidRDefault="000E596D" w:rsidP="000E596D">
            <w:pPr>
              <w:jc w:val="left"/>
              <w:rPr>
                <w:rFonts w:ascii="Arial Narrow" w:hAnsi="Arial Narrow"/>
                <w:lang w:val="en-GB"/>
              </w:rPr>
            </w:pPr>
          </w:p>
        </w:tc>
        <w:tc>
          <w:tcPr>
            <w:tcW w:w="410" w:type="dxa"/>
            <w:shd w:val="clear" w:color="auto" w:fill="auto"/>
          </w:tcPr>
          <w:p w14:paraId="1056ED74" w14:textId="77777777" w:rsidR="000E596D" w:rsidRPr="00D856AB" w:rsidRDefault="000E596D" w:rsidP="000E596D">
            <w:pPr>
              <w:jc w:val="left"/>
              <w:rPr>
                <w:rFonts w:ascii="Arial Narrow" w:hAnsi="Arial Narrow"/>
                <w:lang w:val="en-GB"/>
              </w:rPr>
            </w:pPr>
          </w:p>
        </w:tc>
        <w:tc>
          <w:tcPr>
            <w:tcW w:w="405" w:type="dxa"/>
            <w:shd w:val="clear" w:color="auto" w:fill="auto"/>
          </w:tcPr>
          <w:p w14:paraId="71E03429" w14:textId="77777777" w:rsidR="000E596D" w:rsidRPr="00D856AB" w:rsidRDefault="000E596D" w:rsidP="000E596D">
            <w:pPr>
              <w:jc w:val="left"/>
              <w:rPr>
                <w:rFonts w:ascii="Arial Narrow" w:hAnsi="Arial Narrow"/>
                <w:lang w:val="en-GB"/>
              </w:rPr>
            </w:pPr>
          </w:p>
        </w:tc>
        <w:tc>
          <w:tcPr>
            <w:tcW w:w="461" w:type="dxa"/>
            <w:shd w:val="clear" w:color="auto" w:fill="auto"/>
          </w:tcPr>
          <w:p w14:paraId="413DEB80" w14:textId="77777777" w:rsidR="000E596D" w:rsidRPr="00D856AB" w:rsidRDefault="000E596D" w:rsidP="000E596D">
            <w:pPr>
              <w:jc w:val="left"/>
              <w:rPr>
                <w:rFonts w:ascii="Arial Narrow" w:hAnsi="Arial Narrow"/>
                <w:lang w:val="en-GB"/>
              </w:rPr>
            </w:pPr>
          </w:p>
        </w:tc>
        <w:tc>
          <w:tcPr>
            <w:tcW w:w="425" w:type="dxa"/>
            <w:shd w:val="clear" w:color="auto" w:fill="auto"/>
          </w:tcPr>
          <w:p w14:paraId="7F8068D6" w14:textId="77777777" w:rsidR="000E596D" w:rsidRPr="00D856AB" w:rsidRDefault="000E596D" w:rsidP="000E596D">
            <w:pPr>
              <w:jc w:val="left"/>
              <w:rPr>
                <w:rFonts w:ascii="Arial Narrow" w:hAnsi="Arial Narrow"/>
                <w:lang w:val="en-GB"/>
              </w:rPr>
            </w:pPr>
          </w:p>
        </w:tc>
        <w:tc>
          <w:tcPr>
            <w:tcW w:w="405" w:type="dxa"/>
            <w:shd w:val="clear" w:color="auto" w:fill="auto"/>
          </w:tcPr>
          <w:p w14:paraId="7C42C3B0" w14:textId="77777777" w:rsidR="000E596D" w:rsidRPr="00D856AB" w:rsidRDefault="000E596D" w:rsidP="000E596D">
            <w:pPr>
              <w:jc w:val="left"/>
              <w:rPr>
                <w:rFonts w:ascii="Arial Narrow" w:hAnsi="Arial Narrow"/>
                <w:lang w:val="en-GB"/>
              </w:rPr>
            </w:pPr>
          </w:p>
        </w:tc>
        <w:tc>
          <w:tcPr>
            <w:tcW w:w="405" w:type="dxa"/>
            <w:shd w:val="clear" w:color="auto" w:fill="auto"/>
          </w:tcPr>
          <w:p w14:paraId="285A3126" w14:textId="77777777" w:rsidR="000E596D" w:rsidRPr="00D856AB" w:rsidRDefault="000E596D" w:rsidP="000E596D">
            <w:pPr>
              <w:jc w:val="left"/>
              <w:rPr>
                <w:rFonts w:ascii="Arial Narrow" w:hAnsi="Arial Narrow"/>
                <w:lang w:val="en-GB"/>
              </w:rPr>
            </w:pPr>
          </w:p>
        </w:tc>
        <w:tc>
          <w:tcPr>
            <w:tcW w:w="466" w:type="dxa"/>
            <w:shd w:val="clear" w:color="auto" w:fill="auto"/>
          </w:tcPr>
          <w:p w14:paraId="271C3C2C" w14:textId="77777777" w:rsidR="000E596D" w:rsidRPr="00D856AB" w:rsidRDefault="000E596D" w:rsidP="000E596D">
            <w:pPr>
              <w:jc w:val="left"/>
              <w:rPr>
                <w:rFonts w:ascii="Arial Narrow" w:hAnsi="Arial Narrow"/>
                <w:lang w:val="en-GB"/>
              </w:rPr>
            </w:pPr>
          </w:p>
        </w:tc>
      </w:tr>
      <w:tr w:rsidR="000E596D" w:rsidRPr="00D856AB" w14:paraId="1AC1BB3B" w14:textId="77777777" w:rsidTr="0038146D">
        <w:tc>
          <w:tcPr>
            <w:tcW w:w="6238" w:type="dxa"/>
            <w:shd w:val="clear" w:color="auto" w:fill="auto"/>
          </w:tcPr>
          <w:p w14:paraId="241DC8FA" w14:textId="77777777" w:rsidR="000E596D" w:rsidRPr="00D856AB" w:rsidRDefault="000E596D" w:rsidP="000E596D">
            <w:pPr>
              <w:ind w:left="464" w:hanging="464"/>
              <w:jc w:val="left"/>
              <w:rPr>
                <w:rFonts w:ascii="Arial Narrow" w:hAnsi="Arial Narrow"/>
                <w:sz w:val="18"/>
                <w:szCs w:val="18"/>
                <w:lang w:val="en-GB"/>
              </w:rPr>
            </w:pPr>
            <w:r w:rsidRPr="00D856AB">
              <w:rPr>
                <w:rFonts w:ascii="Arial Narrow" w:hAnsi="Arial Narrow"/>
                <w:sz w:val="18"/>
                <w:szCs w:val="18"/>
                <w:lang w:val="en-GB"/>
              </w:rPr>
              <w:t>2.3.1</w:t>
            </w:r>
            <w:r w:rsidRPr="00D856AB">
              <w:rPr>
                <w:rFonts w:ascii="Arial Narrow" w:hAnsi="Arial Narrow"/>
                <w:sz w:val="18"/>
                <w:szCs w:val="18"/>
                <w:lang w:val="en-GB"/>
              </w:rPr>
              <w:tab/>
              <w:t>Technical support for manufacturers of local LED products</w:t>
            </w:r>
          </w:p>
        </w:tc>
        <w:tc>
          <w:tcPr>
            <w:tcW w:w="405" w:type="dxa"/>
          </w:tcPr>
          <w:p w14:paraId="25B3D1C6" w14:textId="77777777" w:rsidR="000E596D" w:rsidRPr="00D856AB" w:rsidRDefault="000E596D" w:rsidP="000E596D">
            <w:pPr>
              <w:jc w:val="left"/>
              <w:rPr>
                <w:rFonts w:ascii="Arial Narrow" w:hAnsi="Arial Narrow"/>
                <w:lang w:val="en-GB"/>
              </w:rPr>
            </w:pPr>
          </w:p>
        </w:tc>
        <w:tc>
          <w:tcPr>
            <w:tcW w:w="405" w:type="dxa"/>
            <w:shd w:val="clear" w:color="auto" w:fill="auto"/>
          </w:tcPr>
          <w:p w14:paraId="7E836BAF" w14:textId="77777777" w:rsidR="000E596D" w:rsidRPr="00D856AB" w:rsidRDefault="000E596D" w:rsidP="000E596D">
            <w:pPr>
              <w:jc w:val="left"/>
              <w:rPr>
                <w:rFonts w:ascii="Arial Narrow" w:hAnsi="Arial Narrow"/>
                <w:lang w:val="en-GB"/>
              </w:rPr>
            </w:pPr>
          </w:p>
        </w:tc>
        <w:tc>
          <w:tcPr>
            <w:tcW w:w="405" w:type="dxa"/>
            <w:shd w:val="clear" w:color="auto" w:fill="auto"/>
          </w:tcPr>
          <w:p w14:paraId="12C71D76" w14:textId="77777777" w:rsidR="000E596D" w:rsidRPr="00D856AB" w:rsidRDefault="000E596D" w:rsidP="000E596D">
            <w:pPr>
              <w:jc w:val="left"/>
              <w:rPr>
                <w:rFonts w:ascii="Arial Narrow" w:hAnsi="Arial Narrow"/>
                <w:lang w:val="en-GB"/>
              </w:rPr>
            </w:pPr>
          </w:p>
        </w:tc>
        <w:tc>
          <w:tcPr>
            <w:tcW w:w="405" w:type="dxa"/>
            <w:shd w:val="clear" w:color="auto" w:fill="auto"/>
          </w:tcPr>
          <w:p w14:paraId="7BC203EB" w14:textId="77777777" w:rsidR="000E596D" w:rsidRPr="00D856AB" w:rsidRDefault="000E596D" w:rsidP="000E596D">
            <w:pPr>
              <w:jc w:val="left"/>
              <w:rPr>
                <w:rFonts w:ascii="Arial Narrow" w:hAnsi="Arial Narrow"/>
                <w:lang w:val="en-GB"/>
              </w:rPr>
            </w:pPr>
            <w:r w:rsidRPr="00D856AB">
              <w:rPr>
                <w:noProof/>
                <w:lang w:val="en-GB"/>
              </w:rPr>
              <mc:AlternateContent>
                <mc:Choice Requires="wps">
                  <w:drawing>
                    <wp:anchor distT="0" distB="0" distL="114300" distR="114300" simplePos="0" relativeHeight="251805184" behindDoc="0" locked="0" layoutInCell="1" allowOverlap="1" wp14:anchorId="04FA83EF" wp14:editId="19A41190">
                      <wp:simplePos x="0" y="0"/>
                      <wp:positionH relativeFrom="column">
                        <wp:posOffset>-290830</wp:posOffset>
                      </wp:positionH>
                      <wp:positionV relativeFrom="paragraph">
                        <wp:posOffset>88900</wp:posOffset>
                      </wp:positionV>
                      <wp:extent cx="4465320" cy="0"/>
                      <wp:effectExtent l="0" t="19050" r="49530" b="38100"/>
                      <wp:wrapNone/>
                      <wp:docPr id="53" name="Straight Connector 53"/>
                      <wp:cNvGraphicFramePr/>
                      <a:graphic xmlns:a="http://schemas.openxmlformats.org/drawingml/2006/main">
                        <a:graphicData uri="http://schemas.microsoft.com/office/word/2010/wordprocessingShape">
                          <wps:wsp>
                            <wps:cNvCnPr/>
                            <wps:spPr>
                              <a:xfrm>
                                <a:off x="0" y="0"/>
                                <a:ext cx="446532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E872D81" id="Straight Connector 53" o:spid="_x0000_s1026" style="position:absolute;z-index:251805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9pt,7pt" to="328.7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" strokecolor="#4472c4" strokeweight="5pt">
                      <v:stroke joinstyle="miter"/>
                    </v:line>
                  </w:pict>
                </mc:Fallback>
              </mc:AlternateContent>
            </w:r>
          </w:p>
        </w:tc>
        <w:tc>
          <w:tcPr>
            <w:tcW w:w="486" w:type="dxa"/>
            <w:shd w:val="clear" w:color="auto" w:fill="auto"/>
          </w:tcPr>
          <w:p w14:paraId="5D1D3638" w14:textId="77777777" w:rsidR="000E596D" w:rsidRPr="00D856AB" w:rsidRDefault="000E596D" w:rsidP="000E596D">
            <w:pPr>
              <w:jc w:val="left"/>
              <w:rPr>
                <w:rFonts w:ascii="Arial Narrow" w:hAnsi="Arial Narrow"/>
                <w:lang w:val="en-GB"/>
              </w:rPr>
            </w:pPr>
          </w:p>
        </w:tc>
        <w:tc>
          <w:tcPr>
            <w:tcW w:w="405" w:type="dxa"/>
            <w:shd w:val="clear" w:color="auto" w:fill="auto"/>
          </w:tcPr>
          <w:p w14:paraId="44B5F941" w14:textId="77777777" w:rsidR="000E596D" w:rsidRPr="00D856AB" w:rsidRDefault="000E596D" w:rsidP="000E596D">
            <w:pPr>
              <w:jc w:val="left"/>
              <w:rPr>
                <w:rFonts w:ascii="Arial Narrow" w:hAnsi="Arial Narrow"/>
                <w:lang w:val="en-GB"/>
              </w:rPr>
            </w:pPr>
          </w:p>
        </w:tc>
        <w:tc>
          <w:tcPr>
            <w:tcW w:w="405" w:type="dxa"/>
            <w:shd w:val="clear" w:color="auto" w:fill="auto"/>
          </w:tcPr>
          <w:p w14:paraId="14281692" w14:textId="77777777" w:rsidR="000E596D" w:rsidRPr="00D856AB" w:rsidRDefault="000E596D" w:rsidP="000E596D">
            <w:pPr>
              <w:jc w:val="left"/>
              <w:rPr>
                <w:rFonts w:ascii="Arial Narrow" w:hAnsi="Arial Narrow"/>
                <w:lang w:val="en-GB"/>
              </w:rPr>
            </w:pPr>
          </w:p>
        </w:tc>
        <w:tc>
          <w:tcPr>
            <w:tcW w:w="465" w:type="dxa"/>
            <w:shd w:val="clear" w:color="auto" w:fill="auto"/>
          </w:tcPr>
          <w:p w14:paraId="60F69E5A" w14:textId="77777777" w:rsidR="000E596D" w:rsidRPr="00D856AB" w:rsidRDefault="000E596D" w:rsidP="000E596D">
            <w:pPr>
              <w:jc w:val="left"/>
              <w:rPr>
                <w:rFonts w:ascii="Arial Narrow" w:hAnsi="Arial Narrow"/>
                <w:lang w:val="en-GB"/>
              </w:rPr>
            </w:pPr>
          </w:p>
        </w:tc>
        <w:tc>
          <w:tcPr>
            <w:tcW w:w="425" w:type="dxa"/>
            <w:shd w:val="clear" w:color="auto" w:fill="auto"/>
          </w:tcPr>
          <w:p w14:paraId="7025CF30" w14:textId="77777777" w:rsidR="000E596D" w:rsidRPr="00D856AB" w:rsidRDefault="000E596D" w:rsidP="000E596D">
            <w:pPr>
              <w:jc w:val="left"/>
              <w:rPr>
                <w:rFonts w:ascii="Arial Narrow" w:hAnsi="Arial Narrow"/>
                <w:lang w:val="en-GB"/>
              </w:rPr>
            </w:pPr>
          </w:p>
        </w:tc>
        <w:tc>
          <w:tcPr>
            <w:tcW w:w="426" w:type="dxa"/>
            <w:shd w:val="clear" w:color="auto" w:fill="auto"/>
          </w:tcPr>
          <w:p w14:paraId="758A653C" w14:textId="77777777" w:rsidR="000E596D" w:rsidRPr="00D856AB" w:rsidRDefault="000E596D" w:rsidP="000E596D">
            <w:pPr>
              <w:jc w:val="left"/>
              <w:rPr>
                <w:rFonts w:ascii="Arial Narrow" w:hAnsi="Arial Narrow"/>
                <w:lang w:val="en-GB"/>
              </w:rPr>
            </w:pPr>
          </w:p>
        </w:tc>
        <w:tc>
          <w:tcPr>
            <w:tcW w:w="425" w:type="dxa"/>
            <w:shd w:val="clear" w:color="auto" w:fill="auto"/>
          </w:tcPr>
          <w:p w14:paraId="595AB84A" w14:textId="77777777" w:rsidR="000E596D" w:rsidRPr="00D856AB" w:rsidRDefault="000E596D" w:rsidP="000E596D">
            <w:pPr>
              <w:jc w:val="left"/>
              <w:rPr>
                <w:rFonts w:ascii="Arial Narrow" w:hAnsi="Arial Narrow"/>
                <w:lang w:val="en-GB"/>
              </w:rPr>
            </w:pPr>
          </w:p>
        </w:tc>
        <w:tc>
          <w:tcPr>
            <w:tcW w:w="425" w:type="dxa"/>
            <w:shd w:val="clear" w:color="auto" w:fill="auto"/>
          </w:tcPr>
          <w:p w14:paraId="085CD4B7" w14:textId="77777777" w:rsidR="000E596D" w:rsidRPr="00D856AB" w:rsidRDefault="000E596D" w:rsidP="000E596D">
            <w:pPr>
              <w:jc w:val="left"/>
              <w:rPr>
                <w:rFonts w:ascii="Arial Narrow" w:hAnsi="Arial Narrow"/>
                <w:lang w:val="en-GB"/>
              </w:rPr>
            </w:pPr>
          </w:p>
        </w:tc>
        <w:tc>
          <w:tcPr>
            <w:tcW w:w="425" w:type="dxa"/>
            <w:shd w:val="clear" w:color="auto" w:fill="auto"/>
          </w:tcPr>
          <w:p w14:paraId="6C591E2F" w14:textId="77777777" w:rsidR="000E596D" w:rsidRPr="00D856AB" w:rsidRDefault="000E596D" w:rsidP="000E596D">
            <w:pPr>
              <w:jc w:val="left"/>
              <w:rPr>
                <w:rFonts w:ascii="Arial Narrow" w:hAnsi="Arial Narrow"/>
                <w:lang w:val="en-GB"/>
              </w:rPr>
            </w:pPr>
          </w:p>
        </w:tc>
        <w:tc>
          <w:tcPr>
            <w:tcW w:w="410" w:type="dxa"/>
            <w:shd w:val="clear" w:color="auto" w:fill="auto"/>
          </w:tcPr>
          <w:p w14:paraId="31E7E9A3" w14:textId="77777777" w:rsidR="000E596D" w:rsidRPr="00D856AB" w:rsidRDefault="000E596D" w:rsidP="000E596D">
            <w:pPr>
              <w:jc w:val="left"/>
              <w:rPr>
                <w:rFonts w:ascii="Arial Narrow" w:hAnsi="Arial Narrow"/>
                <w:lang w:val="en-GB"/>
              </w:rPr>
            </w:pPr>
          </w:p>
        </w:tc>
        <w:tc>
          <w:tcPr>
            <w:tcW w:w="405" w:type="dxa"/>
            <w:shd w:val="clear" w:color="auto" w:fill="auto"/>
          </w:tcPr>
          <w:p w14:paraId="28FACFBC" w14:textId="77777777" w:rsidR="000E596D" w:rsidRPr="00D856AB" w:rsidRDefault="000E596D" w:rsidP="000E596D">
            <w:pPr>
              <w:jc w:val="left"/>
              <w:rPr>
                <w:rFonts w:ascii="Arial Narrow" w:hAnsi="Arial Narrow"/>
                <w:lang w:val="en-GB"/>
              </w:rPr>
            </w:pPr>
          </w:p>
        </w:tc>
        <w:tc>
          <w:tcPr>
            <w:tcW w:w="461" w:type="dxa"/>
            <w:shd w:val="clear" w:color="auto" w:fill="auto"/>
          </w:tcPr>
          <w:p w14:paraId="390017A5" w14:textId="77777777" w:rsidR="000E596D" w:rsidRPr="00D856AB" w:rsidRDefault="000E596D" w:rsidP="000E596D">
            <w:pPr>
              <w:jc w:val="left"/>
              <w:rPr>
                <w:rFonts w:ascii="Arial Narrow" w:hAnsi="Arial Narrow"/>
                <w:lang w:val="en-GB"/>
              </w:rPr>
            </w:pPr>
          </w:p>
        </w:tc>
        <w:tc>
          <w:tcPr>
            <w:tcW w:w="425" w:type="dxa"/>
            <w:shd w:val="clear" w:color="auto" w:fill="auto"/>
          </w:tcPr>
          <w:p w14:paraId="5397DF32" w14:textId="77777777" w:rsidR="000E596D" w:rsidRPr="00D856AB" w:rsidRDefault="000E596D" w:rsidP="000E596D">
            <w:pPr>
              <w:jc w:val="left"/>
              <w:rPr>
                <w:rFonts w:ascii="Arial Narrow" w:hAnsi="Arial Narrow"/>
                <w:lang w:val="en-GB"/>
              </w:rPr>
            </w:pPr>
          </w:p>
        </w:tc>
        <w:tc>
          <w:tcPr>
            <w:tcW w:w="405" w:type="dxa"/>
            <w:shd w:val="clear" w:color="auto" w:fill="auto"/>
          </w:tcPr>
          <w:p w14:paraId="045A5B3B" w14:textId="77777777" w:rsidR="000E596D" w:rsidRPr="00D856AB" w:rsidRDefault="000E596D" w:rsidP="000E596D">
            <w:pPr>
              <w:jc w:val="left"/>
              <w:rPr>
                <w:rFonts w:ascii="Arial Narrow" w:hAnsi="Arial Narrow"/>
                <w:lang w:val="en-GB"/>
              </w:rPr>
            </w:pPr>
          </w:p>
        </w:tc>
        <w:tc>
          <w:tcPr>
            <w:tcW w:w="405" w:type="dxa"/>
            <w:shd w:val="clear" w:color="auto" w:fill="auto"/>
          </w:tcPr>
          <w:p w14:paraId="196AA6A6" w14:textId="77777777" w:rsidR="000E596D" w:rsidRPr="00D856AB" w:rsidRDefault="000E596D" w:rsidP="000E596D">
            <w:pPr>
              <w:jc w:val="left"/>
              <w:rPr>
                <w:rFonts w:ascii="Arial Narrow" w:hAnsi="Arial Narrow"/>
                <w:lang w:val="en-GB"/>
              </w:rPr>
            </w:pPr>
          </w:p>
        </w:tc>
        <w:tc>
          <w:tcPr>
            <w:tcW w:w="466" w:type="dxa"/>
            <w:shd w:val="clear" w:color="auto" w:fill="auto"/>
          </w:tcPr>
          <w:p w14:paraId="2B87FB55" w14:textId="77777777" w:rsidR="000E596D" w:rsidRPr="00D856AB" w:rsidRDefault="000E596D" w:rsidP="000E596D">
            <w:pPr>
              <w:jc w:val="left"/>
              <w:rPr>
                <w:rFonts w:ascii="Arial Narrow" w:hAnsi="Arial Narrow"/>
                <w:lang w:val="en-GB"/>
              </w:rPr>
            </w:pPr>
          </w:p>
        </w:tc>
      </w:tr>
      <w:tr w:rsidR="000E596D" w:rsidRPr="00D856AB" w14:paraId="277AC913" w14:textId="77777777" w:rsidTr="0038146D">
        <w:tc>
          <w:tcPr>
            <w:tcW w:w="6238" w:type="dxa"/>
            <w:shd w:val="clear" w:color="auto" w:fill="auto"/>
          </w:tcPr>
          <w:p w14:paraId="153887A0" w14:textId="77777777" w:rsidR="000E596D" w:rsidRPr="00D856AB" w:rsidRDefault="000E596D" w:rsidP="000E596D">
            <w:pPr>
              <w:tabs>
                <w:tab w:val="left" w:pos="464"/>
              </w:tabs>
              <w:ind w:left="464" w:hanging="464"/>
              <w:jc w:val="left"/>
              <w:rPr>
                <w:rFonts w:ascii="Arial Narrow" w:hAnsi="Arial Narrow"/>
                <w:sz w:val="18"/>
                <w:szCs w:val="18"/>
                <w:lang w:val="en-GB"/>
              </w:rPr>
            </w:pPr>
            <w:r w:rsidRPr="00D856AB">
              <w:rPr>
                <w:rFonts w:ascii="Arial Narrow" w:hAnsi="Arial Narrow"/>
                <w:sz w:val="18"/>
                <w:szCs w:val="18"/>
                <w:lang w:val="en-GB"/>
              </w:rPr>
              <w:t>2.3.2</w:t>
            </w:r>
            <w:r w:rsidRPr="00D856AB">
              <w:rPr>
                <w:rFonts w:ascii="Arial Narrow" w:hAnsi="Arial Narrow"/>
                <w:sz w:val="18"/>
                <w:szCs w:val="18"/>
                <w:lang w:val="en-GB"/>
              </w:rPr>
              <w:tab/>
              <w:t>Technical support to suppliers to manufacture high-efficiency distribution transformers</w:t>
            </w:r>
          </w:p>
        </w:tc>
        <w:tc>
          <w:tcPr>
            <w:tcW w:w="405" w:type="dxa"/>
          </w:tcPr>
          <w:p w14:paraId="34B7B9A7" w14:textId="77777777" w:rsidR="000E596D" w:rsidRPr="00D856AB" w:rsidRDefault="000E596D" w:rsidP="000E596D">
            <w:pPr>
              <w:jc w:val="left"/>
              <w:rPr>
                <w:rFonts w:ascii="Arial Narrow" w:hAnsi="Arial Narrow"/>
                <w:lang w:val="en-GB"/>
              </w:rPr>
            </w:pPr>
          </w:p>
        </w:tc>
        <w:tc>
          <w:tcPr>
            <w:tcW w:w="405" w:type="dxa"/>
            <w:shd w:val="clear" w:color="auto" w:fill="auto"/>
          </w:tcPr>
          <w:p w14:paraId="0759FBCF" w14:textId="77777777" w:rsidR="000E596D" w:rsidRPr="00D856AB" w:rsidRDefault="000E596D" w:rsidP="000E596D">
            <w:pPr>
              <w:jc w:val="left"/>
              <w:rPr>
                <w:rFonts w:ascii="Arial Narrow" w:hAnsi="Arial Narrow"/>
                <w:lang w:val="en-GB"/>
              </w:rPr>
            </w:pPr>
          </w:p>
        </w:tc>
        <w:tc>
          <w:tcPr>
            <w:tcW w:w="405" w:type="dxa"/>
            <w:shd w:val="clear" w:color="auto" w:fill="auto"/>
          </w:tcPr>
          <w:p w14:paraId="221DFA42" w14:textId="77777777" w:rsidR="000E596D" w:rsidRPr="00D856AB" w:rsidRDefault="000E596D" w:rsidP="000E596D">
            <w:pPr>
              <w:jc w:val="left"/>
              <w:rPr>
                <w:rFonts w:ascii="Arial Narrow" w:hAnsi="Arial Narrow"/>
                <w:lang w:val="en-GB"/>
              </w:rPr>
            </w:pPr>
          </w:p>
        </w:tc>
        <w:tc>
          <w:tcPr>
            <w:tcW w:w="405" w:type="dxa"/>
            <w:shd w:val="clear" w:color="auto" w:fill="auto"/>
          </w:tcPr>
          <w:p w14:paraId="73168972" w14:textId="77777777" w:rsidR="000E596D" w:rsidRPr="00D856AB" w:rsidRDefault="000E596D" w:rsidP="000E596D">
            <w:pPr>
              <w:jc w:val="left"/>
              <w:rPr>
                <w:rFonts w:ascii="Arial Narrow" w:hAnsi="Arial Narrow"/>
                <w:lang w:val="en-GB"/>
              </w:rPr>
            </w:pPr>
          </w:p>
        </w:tc>
        <w:tc>
          <w:tcPr>
            <w:tcW w:w="486" w:type="dxa"/>
            <w:shd w:val="clear" w:color="auto" w:fill="auto"/>
          </w:tcPr>
          <w:p w14:paraId="42A3C197" w14:textId="77777777" w:rsidR="000E596D" w:rsidRPr="00D856AB" w:rsidRDefault="000E596D" w:rsidP="000E596D">
            <w:pPr>
              <w:jc w:val="left"/>
              <w:rPr>
                <w:rFonts w:ascii="Arial Narrow" w:hAnsi="Arial Narrow"/>
                <w:lang w:val="en-GB"/>
              </w:rPr>
            </w:pPr>
          </w:p>
        </w:tc>
        <w:tc>
          <w:tcPr>
            <w:tcW w:w="405" w:type="dxa"/>
            <w:shd w:val="clear" w:color="auto" w:fill="auto"/>
          </w:tcPr>
          <w:p w14:paraId="1F469C58" w14:textId="77777777" w:rsidR="000E596D" w:rsidRPr="00D856AB" w:rsidRDefault="000E596D" w:rsidP="000E596D">
            <w:pPr>
              <w:jc w:val="left"/>
              <w:rPr>
                <w:rFonts w:ascii="Arial Narrow" w:hAnsi="Arial Narrow"/>
                <w:lang w:val="en-GB"/>
              </w:rPr>
            </w:pPr>
          </w:p>
        </w:tc>
        <w:tc>
          <w:tcPr>
            <w:tcW w:w="405" w:type="dxa"/>
            <w:shd w:val="clear" w:color="auto" w:fill="auto"/>
          </w:tcPr>
          <w:p w14:paraId="72E89151" w14:textId="77777777" w:rsidR="000E596D" w:rsidRPr="00D856AB" w:rsidRDefault="000E596D" w:rsidP="000E596D">
            <w:pPr>
              <w:jc w:val="left"/>
              <w:rPr>
                <w:rFonts w:ascii="Arial Narrow" w:hAnsi="Arial Narrow"/>
                <w:lang w:val="en-GB"/>
              </w:rPr>
            </w:pPr>
          </w:p>
        </w:tc>
        <w:tc>
          <w:tcPr>
            <w:tcW w:w="465" w:type="dxa"/>
            <w:shd w:val="clear" w:color="auto" w:fill="auto"/>
          </w:tcPr>
          <w:p w14:paraId="5F1BB6DA" w14:textId="77777777" w:rsidR="000E596D" w:rsidRPr="00D856AB" w:rsidRDefault="000E596D" w:rsidP="000E596D">
            <w:pPr>
              <w:jc w:val="left"/>
              <w:rPr>
                <w:rFonts w:ascii="Arial Narrow" w:hAnsi="Arial Narrow"/>
                <w:lang w:val="en-GB"/>
              </w:rPr>
            </w:pPr>
          </w:p>
        </w:tc>
        <w:tc>
          <w:tcPr>
            <w:tcW w:w="425" w:type="dxa"/>
            <w:shd w:val="clear" w:color="auto" w:fill="auto"/>
          </w:tcPr>
          <w:p w14:paraId="4542AEB9" w14:textId="77777777" w:rsidR="000E596D" w:rsidRPr="00D856AB" w:rsidRDefault="000E596D" w:rsidP="000E596D">
            <w:pPr>
              <w:jc w:val="left"/>
              <w:rPr>
                <w:rFonts w:ascii="Arial Narrow" w:hAnsi="Arial Narrow"/>
                <w:lang w:val="en-GB"/>
              </w:rPr>
            </w:pPr>
            <w:r w:rsidRPr="00D856AB">
              <w:rPr>
                <w:noProof/>
                <w:lang w:val="en-GB"/>
              </w:rPr>
              <mc:AlternateContent>
                <mc:Choice Requires="wps">
                  <w:drawing>
                    <wp:anchor distT="0" distB="0" distL="114300" distR="114300" simplePos="0" relativeHeight="251806208" behindDoc="0" locked="0" layoutInCell="1" allowOverlap="1" wp14:anchorId="46427B75" wp14:editId="7F870F8B">
                      <wp:simplePos x="0" y="0"/>
                      <wp:positionH relativeFrom="column">
                        <wp:posOffset>-1178560</wp:posOffset>
                      </wp:positionH>
                      <wp:positionV relativeFrom="paragraph">
                        <wp:posOffset>121285</wp:posOffset>
                      </wp:positionV>
                      <wp:extent cx="3276600" cy="22860"/>
                      <wp:effectExtent l="0" t="19050" r="38100" b="53340"/>
                      <wp:wrapNone/>
                      <wp:docPr id="54" name="Straight Connector 54"/>
                      <wp:cNvGraphicFramePr/>
                      <a:graphic xmlns:a="http://schemas.openxmlformats.org/drawingml/2006/main">
                        <a:graphicData uri="http://schemas.microsoft.com/office/word/2010/wordprocessingShape">
                          <wps:wsp>
                            <wps:cNvCnPr/>
                            <wps:spPr>
                              <a:xfrm>
                                <a:off x="0" y="0"/>
                                <a:ext cx="3276600" cy="2286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FABBAD2" id="Straight Connector 54" o:spid="_x0000_s1026" style="position:absolute;z-index:251806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2.8pt,9.55pt" to="165.2pt,1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" strokecolor="#4472c4" strokeweight="5pt">
                      <v:stroke joinstyle="miter"/>
                    </v:line>
                  </w:pict>
                </mc:Fallback>
              </mc:AlternateContent>
            </w:r>
          </w:p>
        </w:tc>
        <w:tc>
          <w:tcPr>
            <w:tcW w:w="426" w:type="dxa"/>
            <w:shd w:val="clear" w:color="auto" w:fill="auto"/>
          </w:tcPr>
          <w:p w14:paraId="2A35CDC5" w14:textId="77777777" w:rsidR="000E596D" w:rsidRPr="00D856AB" w:rsidRDefault="000E596D" w:rsidP="000E596D">
            <w:pPr>
              <w:jc w:val="left"/>
              <w:rPr>
                <w:rFonts w:ascii="Arial Narrow" w:hAnsi="Arial Narrow"/>
                <w:lang w:val="en-GB"/>
              </w:rPr>
            </w:pPr>
          </w:p>
        </w:tc>
        <w:tc>
          <w:tcPr>
            <w:tcW w:w="425" w:type="dxa"/>
            <w:shd w:val="clear" w:color="auto" w:fill="auto"/>
          </w:tcPr>
          <w:p w14:paraId="6D23BAE2" w14:textId="77777777" w:rsidR="000E596D" w:rsidRPr="00D856AB" w:rsidRDefault="000E596D" w:rsidP="000E596D">
            <w:pPr>
              <w:jc w:val="left"/>
              <w:rPr>
                <w:rFonts w:ascii="Arial Narrow" w:hAnsi="Arial Narrow"/>
                <w:lang w:val="en-GB"/>
              </w:rPr>
            </w:pPr>
          </w:p>
        </w:tc>
        <w:tc>
          <w:tcPr>
            <w:tcW w:w="425" w:type="dxa"/>
            <w:shd w:val="clear" w:color="auto" w:fill="auto"/>
          </w:tcPr>
          <w:p w14:paraId="0EC55269" w14:textId="77777777" w:rsidR="000E596D" w:rsidRPr="00D856AB" w:rsidRDefault="000E596D" w:rsidP="000E596D">
            <w:pPr>
              <w:jc w:val="left"/>
              <w:rPr>
                <w:rFonts w:ascii="Arial Narrow" w:hAnsi="Arial Narrow"/>
                <w:lang w:val="en-GB"/>
              </w:rPr>
            </w:pPr>
          </w:p>
        </w:tc>
        <w:tc>
          <w:tcPr>
            <w:tcW w:w="425" w:type="dxa"/>
            <w:shd w:val="clear" w:color="auto" w:fill="auto"/>
          </w:tcPr>
          <w:p w14:paraId="42F7459C" w14:textId="77777777" w:rsidR="000E596D" w:rsidRPr="00D856AB" w:rsidRDefault="000E596D" w:rsidP="000E596D">
            <w:pPr>
              <w:jc w:val="left"/>
              <w:rPr>
                <w:rFonts w:ascii="Arial Narrow" w:hAnsi="Arial Narrow"/>
                <w:lang w:val="en-GB"/>
              </w:rPr>
            </w:pPr>
          </w:p>
        </w:tc>
        <w:tc>
          <w:tcPr>
            <w:tcW w:w="410" w:type="dxa"/>
            <w:shd w:val="clear" w:color="auto" w:fill="auto"/>
          </w:tcPr>
          <w:p w14:paraId="233645BE" w14:textId="77777777" w:rsidR="000E596D" w:rsidRPr="00D856AB" w:rsidRDefault="000E596D" w:rsidP="000E596D">
            <w:pPr>
              <w:jc w:val="left"/>
              <w:rPr>
                <w:rFonts w:ascii="Arial Narrow" w:hAnsi="Arial Narrow"/>
                <w:lang w:val="en-GB"/>
              </w:rPr>
            </w:pPr>
          </w:p>
        </w:tc>
        <w:tc>
          <w:tcPr>
            <w:tcW w:w="405" w:type="dxa"/>
            <w:shd w:val="clear" w:color="auto" w:fill="auto"/>
          </w:tcPr>
          <w:p w14:paraId="741E5C38" w14:textId="77777777" w:rsidR="000E596D" w:rsidRPr="00D856AB" w:rsidRDefault="000E596D" w:rsidP="000E596D">
            <w:pPr>
              <w:jc w:val="left"/>
              <w:rPr>
                <w:rFonts w:ascii="Arial Narrow" w:hAnsi="Arial Narrow"/>
                <w:lang w:val="en-GB"/>
              </w:rPr>
            </w:pPr>
          </w:p>
        </w:tc>
        <w:tc>
          <w:tcPr>
            <w:tcW w:w="461" w:type="dxa"/>
            <w:shd w:val="clear" w:color="auto" w:fill="auto"/>
          </w:tcPr>
          <w:p w14:paraId="4BC4B426" w14:textId="77777777" w:rsidR="000E596D" w:rsidRPr="00D856AB" w:rsidRDefault="000E596D" w:rsidP="000E596D">
            <w:pPr>
              <w:jc w:val="left"/>
              <w:rPr>
                <w:rFonts w:ascii="Arial Narrow" w:hAnsi="Arial Narrow"/>
                <w:lang w:val="en-GB"/>
              </w:rPr>
            </w:pPr>
          </w:p>
        </w:tc>
        <w:tc>
          <w:tcPr>
            <w:tcW w:w="425" w:type="dxa"/>
            <w:shd w:val="clear" w:color="auto" w:fill="auto"/>
          </w:tcPr>
          <w:p w14:paraId="543FED8B" w14:textId="77777777" w:rsidR="000E596D" w:rsidRPr="00D856AB" w:rsidRDefault="000E596D" w:rsidP="000E596D">
            <w:pPr>
              <w:jc w:val="left"/>
              <w:rPr>
                <w:rFonts w:ascii="Arial Narrow" w:hAnsi="Arial Narrow"/>
                <w:lang w:val="en-GB"/>
              </w:rPr>
            </w:pPr>
          </w:p>
        </w:tc>
        <w:tc>
          <w:tcPr>
            <w:tcW w:w="405" w:type="dxa"/>
            <w:shd w:val="clear" w:color="auto" w:fill="auto"/>
          </w:tcPr>
          <w:p w14:paraId="3388E23C" w14:textId="77777777" w:rsidR="000E596D" w:rsidRPr="00D856AB" w:rsidRDefault="000E596D" w:rsidP="000E596D">
            <w:pPr>
              <w:jc w:val="left"/>
              <w:rPr>
                <w:rFonts w:ascii="Arial Narrow" w:hAnsi="Arial Narrow"/>
                <w:lang w:val="en-GB"/>
              </w:rPr>
            </w:pPr>
          </w:p>
        </w:tc>
        <w:tc>
          <w:tcPr>
            <w:tcW w:w="405" w:type="dxa"/>
            <w:shd w:val="clear" w:color="auto" w:fill="auto"/>
          </w:tcPr>
          <w:p w14:paraId="255BF17D" w14:textId="77777777" w:rsidR="000E596D" w:rsidRPr="00D856AB" w:rsidRDefault="000E596D" w:rsidP="000E596D">
            <w:pPr>
              <w:jc w:val="left"/>
              <w:rPr>
                <w:rFonts w:ascii="Arial Narrow" w:hAnsi="Arial Narrow"/>
                <w:lang w:val="en-GB"/>
              </w:rPr>
            </w:pPr>
          </w:p>
        </w:tc>
        <w:tc>
          <w:tcPr>
            <w:tcW w:w="466" w:type="dxa"/>
            <w:shd w:val="clear" w:color="auto" w:fill="auto"/>
          </w:tcPr>
          <w:p w14:paraId="534C0C25" w14:textId="77777777" w:rsidR="000E596D" w:rsidRPr="00D856AB" w:rsidRDefault="000E596D" w:rsidP="000E596D">
            <w:pPr>
              <w:jc w:val="left"/>
              <w:rPr>
                <w:rFonts w:ascii="Arial Narrow" w:hAnsi="Arial Narrow"/>
                <w:lang w:val="en-GB"/>
              </w:rPr>
            </w:pPr>
          </w:p>
        </w:tc>
      </w:tr>
      <w:tr w:rsidR="000E596D" w:rsidRPr="00D856AB" w14:paraId="5F3B7B08" w14:textId="77777777" w:rsidTr="0038146D">
        <w:tc>
          <w:tcPr>
            <w:tcW w:w="14722" w:type="dxa"/>
            <w:gridSpan w:val="21"/>
            <w:shd w:val="clear" w:color="auto" w:fill="DEEAF6" w:themeFill="accent5" w:themeFillTint="33"/>
          </w:tcPr>
          <w:p w14:paraId="2C80AB61" w14:textId="77777777" w:rsidR="000E596D" w:rsidRPr="00D856AB" w:rsidRDefault="000E596D" w:rsidP="000E596D">
            <w:pPr>
              <w:jc w:val="left"/>
              <w:rPr>
                <w:rFonts w:ascii="Arial Narrow" w:hAnsi="Arial Narrow"/>
                <w:b/>
                <w:lang w:val="en-GB"/>
              </w:rPr>
            </w:pPr>
            <w:r w:rsidRPr="00D856AB">
              <w:rPr>
                <w:rFonts w:ascii="Arial Narrow" w:hAnsi="Arial Narrow"/>
                <w:b/>
                <w:sz w:val="18"/>
                <w:szCs w:val="18"/>
                <w:lang w:val="en-GB"/>
              </w:rPr>
              <w:t>OUTCOME 3</w:t>
            </w:r>
            <w:r w:rsidRPr="00D856AB">
              <w:rPr>
                <w:rFonts w:ascii="Arial Narrow" w:hAnsi="Arial Narrow"/>
                <w:b/>
                <w:sz w:val="18"/>
                <w:szCs w:val="18"/>
                <w:lang w:val="en-GB"/>
              </w:rPr>
              <w:tab/>
              <w:t>Increased investments in rural RE to meet household demand, PUE and enterprise development</w:t>
            </w:r>
          </w:p>
        </w:tc>
      </w:tr>
      <w:tr w:rsidR="000E596D" w:rsidRPr="00D856AB" w14:paraId="6D88A93E" w14:textId="77777777" w:rsidTr="0038146D">
        <w:tc>
          <w:tcPr>
            <w:tcW w:w="6238" w:type="dxa"/>
            <w:shd w:val="clear" w:color="auto" w:fill="auto"/>
          </w:tcPr>
          <w:p w14:paraId="07EBD719" w14:textId="77777777" w:rsidR="000E596D" w:rsidRPr="00D856AB" w:rsidRDefault="000E596D" w:rsidP="000E596D">
            <w:pPr>
              <w:tabs>
                <w:tab w:val="left" w:pos="889"/>
              </w:tabs>
              <w:ind w:left="889" w:hanging="889"/>
              <w:jc w:val="left"/>
              <w:rPr>
                <w:rFonts w:ascii="Arial Narrow" w:hAnsi="Arial Narrow"/>
                <w:b/>
                <w:sz w:val="18"/>
                <w:szCs w:val="18"/>
                <w:lang w:val="en-GB"/>
              </w:rPr>
            </w:pPr>
            <w:r w:rsidRPr="00D856AB">
              <w:rPr>
                <w:rFonts w:ascii="Arial Narrow" w:hAnsi="Arial Narrow"/>
                <w:b/>
                <w:sz w:val="18"/>
                <w:szCs w:val="18"/>
                <w:lang w:val="en-GB"/>
              </w:rPr>
              <w:t>Output 3.1</w:t>
            </w:r>
            <w:r w:rsidRPr="00D856AB">
              <w:rPr>
                <w:rFonts w:ascii="Arial Narrow" w:hAnsi="Arial Narrow"/>
                <w:b/>
                <w:sz w:val="18"/>
                <w:szCs w:val="18"/>
                <w:lang w:val="en-GB"/>
              </w:rPr>
              <w:tab/>
              <w:t>Designed and implemented off-grid RE solutions and models integrated with PUE implemented in selected villages</w:t>
            </w:r>
          </w:p>
        </w:tc>
        <w:tc>
          <w:tcPr>
            <w:tcW w:w="405" w:type="dxa"/>
          </w:tcPr>
          <w:p w14:paraId="7DA790DA" w14:textId="77777777" w:rsidR="000E596D" w:rsidRPr="00D856AB" w:rsidRDefault="000E596D" w:rsidP="000E596D">
            <w:pPr>
              <w:jc w:val="left"/>
              <w:rPr>
                <w:rFonts w:ascii="Arial Narrow" w:hAnsi="Arial Narrow"/>
                <w:lang w:val="en-GB"/>
              </w:rPr>
            </w:pPr>
          </w:p>
        </w:tc>
        <w:tc>
          <w:tcPr>
            <w:tcW w:w="405" w:type="dxa"/>
            <w:shd w:val="clear" w:color="auto" w:fill="auto"/>
          </w:tcPr>
          <w:p w14:paraId="206CF2EF" w14:textId="77777777" w:rsidR="000E596D" w:rsidRPr="00D856AB" w:rsidRDefault="000E596D" w:rsidP="000E596D">
            <w:pPr>
              <w:jc w:val="left"/>
              <w:rPr>
                <w:rFonts w:ascii="Arial Narrow" w:hAnsi="Arial Narrow"/>
                <w:lang w:val="en-GB"/>
              </w:rPr>
            </w:pPr>
          </w:p>
        </w:tc>
        <w:tc>
          <w:tcPr>
            <w:tcW w:w="405" w:type="dxa"/>
            <w:shd w:val="clear" w:color="auto" w:fill="auto"/>
          </w:tcPr>
          <w:p w14:paraId="0EB0787E" w14:textId="77777777" w:rsidR="000E596D" w:rsidRPr="00D856AB" w:rsidRDefault="000E596D" w:rsidP="000E596D">
            <w:pPr>
              <w:jc w:val="left"/>
              <w:rPr>
                <w:rFonts w:ascii="Arial Narrow" w:hAnsi="Arial Narrow"/>
                <w:lang w:val="en-GB"/>
              </w:rPr>
            </w:pPr>
          </w:p>
        </w:tc>
        <w:tc>
          <w:tcPr>
            <w:tcW w:w="405" w:type="dxa"/>
            <w:shd w:val="clear" w:color="auto" w:fill="auto"/>
          </w:tcPr>
          <w:p w14:paraId="230B400F" w14:textId="77777777" w:rsidR="000E596D" w:rsidRPr="00D856AB" w:rsidRDefault="000E596D" w:rsidP="000E596D">
            <w:pPr>
              <w:jc w:val="left"/>
              <w:rPr>
                <w:rFonts w:ascii="Arial Narrow" w:hAnsi="Arial Narrow"/>
                <w:lang w:val="en-GB"/>
              </w:rPr>
            </w:pPr>
          </w:p>
        </w:tc>
        <w:tc>
          <w:tcPr>
            <w:tcW w:w="486" w:type="dxa"/>
            <w:shd w:val="clear" w:color="auto" w:fill="auto"/>
          </w:tcPr>
          <w:p w14:paraId="01A54177" w14:textId="77777777" w:rsidR="000E596D" w:rsidRPr="00D856AB" w:rsidRDefault="000E596D" w:rsidP="000E596D">
            <w:pPr>
              <w:jc w:val="left"/>
              <w:rPr>
                <w:rFonts w:ascii="Arial Narrow" w:hAnsi="Arial Narrow"/>
                <w:lang w:val="en-GB"/>
              </w:rPr>
            </w:pPr>
          </w:p>
        </w:tc>
        <w:tc>
          <w:tcPr>
            <w:tcW w:w="405" w:type="dxa"/>
            <w:shd w:val="clear" w:color="auto" w:fill="auto"/>
          </w:tcPr>
          <w:p w14:paraId="3BCD26AE" w14:textId="77777777" w:rsidR="000E596D" w:rsidRPr="00D856AB" w:rsidRDefault="000E596D" w:rsidP="000E596D">
            <w:pPr>
              <w:jc w:val="left"/>
              <w:rPr>
                <w:rFonts w:ascii="Arial Narrow" w:hAnsi="Arial Narrow"/>
                <w:lang w:val="en-GB"/>
              </w:rPr>
            </w:pPr>
          </w:p>
        </w:tc>
        <w:tc>
          <w:tcPr>
            <w:tcW w:w="405" w:type="dxa"/>
            <w:shd w:val="clear" w:color="auto" w:fill="auto"/>
          </w:tcPr>
          <w:p w14:paraId="4851C0BF" w14:textId="77777777" w:rsidR="000E596D" w:rsidRPr="00D856AB" w:rsidRDefault="000E596D" w:rsidP="000E596D">
            <w:pPr>
              <w:jc w:val="left"/>
              <w:rPr>
                <w:rFonts w:ascii="Arial Narrow" w:hAnsi="Arial Narrow"/>
                <w:lang w:val="en-GB"/>
              </w:rPr>
            </w:pPr>
          </w:p>
        </w:tc>
        <w:tc>
          <w:tcPr>
            <w:tcW w:w="465" w:type="dxa"/>
            <w:shd w:val="clear" w:color="auto" w:fill="auto"/>
          </w:tcPr>
          <w:p w14:paraId="035C3509" w14:textId="77777777" w:rsidR="000E596D" w:rsidRPr="00D856AB" w:rsidRDefault="000E596D" w:rsidP="000E596D">
            <w:pPr>
              <w:jc w:val="left"/>
              <w:rPr>
                <w:rFonts w:ascii="Arial Narrow" w:hAnsi="Arial Narrow"/>
                <w:lang w:val="en-GB"/>
              </w:rPr>
            </w:pPr>
          </w:p>
        </w:tc>
        <w:tc>
          <w:tcPr>
            <w:tcW w:w="425" w:type="dxa"/>
            <w:shd w:val="clear" w:color="auto" w:fill="auto"/>
          </w:tcPr>
          <w:p w14:paraId="036B3EFD" w14:textId="77777777" w:rsidR="000E596D" w:rsidRPr="00D856AB" w:rsidRDefault="000E596D" w:rsidP="000E596D">
            <w:pPr>
              <w:jc w:val="left"/>
              <w:rPr>
                <w:rFonts w:ascii="Arial Narrow" w:hAnsi="Arial Narrow"/>
                <w:lang w:val="en-GB"/>
              </w:rPr>
            </w:pPr>
          </w:p>
        </w:tc>
        <w:tc>
          <w:tcPr>
            <w:tcW w:w="426" w:type="dxa"/>
            <w:shd w:val="clear" w:color="auto" w:fill="auto"/>
          </w:tcPr>
          <w:p w14:paraId="445C2389" w14:textId="77777777" w:rsidR="000E596D" w:rsidRPr="00D856AB" w:rsidRDefault="000E596D" w:rsidP="000E596D">
            <w:pPr>
              <w:jc w:val="left"/>
              <w:rPr>
                <w:rFonts w:ascii="Arial Narrow" w:hAnsi="Arial Narrow"/>
                <w:lang w:val="en-GB"/>
              </w:rPr>
            </w:pPr>
          </w:p>
        </w:tc>
        <w:tc>
          <w:tcPr>
            <w:tcW w:w="425" w:type="dxa"/>
            <w:shd w:val="clear" w:color="auto" w:fill="auto"/>
          </w:tcPr>
          <w:p w14:paraId="1DCC1E61" w14:textId="77777777" w:rsidR="000E596D" w:rsidRPr="00D856AB" w:rsidRDefault="000E596D" w:rsidP="000E596D">
            <w:pPr>
              <w:jc w:val="left"/>
              <w:rPr>
                <w:rFonts w:ascii="Arial Narrow" w:hAnsi="Arial Narrow"/>
                <w:lang w:val="en-GB"/>
              </w:rPr>
            </w:pPr>
          </w:p>
        </w:tc>
        <w:tc>
          <w:tcPr>
            <w:tcW w:w="425" w:type="dxa"/>
            <w:shd w:val="clear" w:color="auto" w:fill="auto"/>
          </w:tcPr>
          <w:p w14:paraId="3AB64063" w14:textId="77777777" w:rsidR="000E596D" w:rsidRPr="00D856AB" w:rsidRDefault="000E596D" w:rsidP="000E596D">
            <w:pPr>
              <w:jc w:val="left"/>
              <w:rPr>
                <w:rFonts w:ascii="Arial Narrow" w:hAnsi="Arial Narrow"/>
                <w:lang w:val="en-GB"/>
              </w:rPr>
            </w:pPr>
          </w:p>
        </w:tc>
        <w:tc>
          <w:tcPr>
            <w:tcW w:w="425" w:type="dxa"/>
            <w:shd w:val="clear" w:color="auto" w:fill="auto"/>
          </w:tcPr>
          <w:p w14:paraId="7CD0E4F0" w14:textId="77777777" w:rsidR="000E596D" w:rsidRPr="00D856AB" w:rsidRDefault="000E596D" w:rsidP="000E596D">
            <w:pPr>
              <w:jc w:val="left"/>
              <w:rPr>
                <w:rFonts w:ascii="Arial Narrow" w:hAnsi="Arial Narrow"/>
                <w:lang w:val="en-GB"/>
              </w:rPr>
            </w:pPr>
          </w:p>
        </w:tc>
        <w:tc>
          <w:tcPr>
            <w:tcW w:w="410" w:type="dxa"/>
            <w:shd w:val="clear" w:color="auto" w:fill="auto"/>
          </w:tcPr>
          <w:p w14:paraId="74EBB642" w14:textId="77777777" w:rsidR="000E596D" w:rsidRPr="00D856AB" w:rsidRDefault="000E596D" w:rsidP="000E596D">
            <w:pPr>
              <w:jc w:val="left"/>
              <w:rPr>
                <w:rFonts w:ascii="Arial Narrow" w:hAnsi="Arial Narrow"/>
                <w:lang w:val="en-GB"/>
              </w:rPr>
            </w:pPr>
          </w:p>
        </w:tc>
        <w:tc>
          <w:tcPr>
            <w:tcW w:w="405" w:type="dxa"/>
            <w:shd w:val="clear" w:color="auto" w:fill="auto"/>
          </w:tcPr>
          <w:p w14:paraId="11BBF18C" w14:textId="77777777" w:rsidR="000E596D" w:rsidRPr="00D856AB" w:rsidRDefault="000E596D" w:rsidP="000E596D">
            <w:pPr>
              <w:jc w:val="left"/>
              <w:rPr>
                <w:rFonts w:ascii="Arial Narrow" w:hAnsi="Arial Narrow"/>
                <w:lang w:val="en-GB"/>
              </w:rPr>
            </w:pPr>
          </w:p>
        </w:tc>
        <w:tc>
          <w:tcPr>
            <w:tcW w:w="461" w:type="dxa"/>
            <w:shd w:val="clear" w:color="auto" w:fill="auto"/>
          </w:tcPr>
          <w:p w14:paraId="722E4D2A" w14:textId="77777777" w:rsidR="000E596D" w:rsidRPr="00D856AB" w:rsidRDefault="000E596D" w:rsidP="000E596D">
            <w:pPr>
              <w:jc w:val="left"/>
              <w:rPr>
                <w:rFonts w:ascii="Arial Narrow" w:hAnsi="Arial Narrow"/>
                <w:lang w:val="en-GB"/>
              </w:rPr>
            </w:pPr>
          </w:p>
        </w:tc>
        <w:tc>
          <w:tcPr>
            <w:tcW w:w="425" w:type="dxa"/>
            <w:shd w:val="clear" w:color="auto" w:fill="auto"/>
          </w:tcPr>
          <w:p w14:paraId="75534522" w14:textId="77777777" w:rsidR="000E596D" w:rsidRPr="00D856AB" w:rsidRDefault="000E596D" w:rsidP="000E596D">
            <w:pPr>
              <w:jc w:val="left"/>
              <w:rPr>
                <w:rFonts w:ascii="Arial Narrow" w:hAnsi="Arial Narrow"/>
                <w:lang w:val="en-GB"/>
              </w:rPr>
            </w:pPr>
          </w:p>
        </w:tc>
        <w:tc>
          <w:tcPr>
            <w:tcW w:w="405" w:type="dxa"/>
            <w:shd w:val="clear" w:color="auto" w:fill="auto"/>
          </w:tcPr>
          <w:p w14:paraId="16901361" w14:textId="77777777" w:rsidR="000E596D" w:rsidRPr="00D856AB" w:rsidRDefault="000E596D" w:rsidP="000E596D">
            <w:pPr>
              <w:jc w:val="left"/>
              <w:rPr>
                <w:rFonts w:ascii="Arial Narrow" w:hAnsi="Arial Narrow"/>
                <w:lang w:val="en-GB"/>
              </w:rPr>
            </w:pPr>
          </w:p>
        </w:tc>
        <w:tc>
          <w:tcPr>
            <w:tcW w:w="405" w:type="dxa"/>
            <w:shd w:val="clear" w:color="auto" w:fill="auto"/>
          </w:tcPr>
          <w:p w14:paraId="3044249D" w14:textId="77777777" w:rsidR="000E596D" w:rsidRPr="00D856AB" w:rsidRDefault="000E596D" w:rsidP="000E596D">
            <w:pPr>
              <w:jc w:val="left"/>
              <w:rPr>
                <w:rFonts w:ascii="Arial Narrow" w:hAnsi="Arial Narrow"/>
                <w:lang w:val="en-GB"/>
              </w:rPr>
            </w:pPr>
          </w:p>
        </w:tc>
        <w:tc>
          <w:tcPr>
            <w:tcW w:w="466" w:type="dxa"/>
            <w:shd w:val="clear" w:color="auto" w:fill="auto"/>
          </w:tcPr>
          <w:p w14:paraId="413D739A" w14:textId="77777777" w:rsidR="000E596D" w:rsidRPr="00D856AB" w:rsidRDefault="000E596D" w:rsidP="000E596D">
            <w:pPr>
              <w:jc w:val="left"/>
              <w:rPr>
                <w:rFonts w:ascii="Arial Narrow" w:hAnsi="Arial Narrow"/>
                <w:lang w:val="en-GB"/>
              </w:rPr>
            </w:pPr>
          </w:p>
        </w:tc>
      </w:tr>
      <w:tr w:rsidR="000E596D" w:rsidRPr="00D856AB" w14:paraId="109492E0" w14:textId="77777777" w:rsidTr="0038146D">
        <w:tc>
          <w:tcPr>
            <w:tcW w:w="6238" w:type="dxa"/>
            <w:shd w:val="clear" w:color="auto" w:fill="auto"/>
          </w:tcPr>
          <w:p w14:paraId="2ED1A89C" w14:textId="77777777" w:rsidR="000E596D" w:rsidRPr="00D856AB" w:rsidRDefault="000E596D" w:rsidP="000E596D">
            <w:pPr>
              <w:tabs>
                <w:tab w:val="left" w:pos="464"/>
              </w:tabs>
              <w:ind w:left="464" w:hanging="464"/>
              <w:jc w:val="left"/>
              <w:rPr>
                <w:rFonts w:ascii="Arial Narrow" w:hAnsi="Arial Narrow"/>
                <w:sz w:val="18"/>
                <w:szCs w:val="18"/>
                <w:lang w:val="en-GB"/>
              </w:rPr>
            </w:pPr>
            <w:r w:rsidRPr="00D856AB">
              <w:rPr>
                <w:rFonts w:ascii="Arial Narrow" w:hAnsi="Arial Narrow"/>
                <w:sz w:val="18"/>
                <w:szCs w:val="18"/>
                <w:lang w:val="en-GB"/>
              </w:rPr>
              <w:t>3.1.1.</w:t>
            </w:r>
            <w:r w:rsidRPr="00D856AB">
              <w:rPr>
                <w:rFonts w:ascii="Arial Narrow" w:hAnsi="Arial Narrow"/>
                <w:sz w:val="18"/>
                <w:szCs w:val="18"/>
                <w:lang w:val="en-GB"/>
              </w:rPr>
              <w:tab/>
              <w:t>EEFI governance structure set up</w:t>
            </w:r>
          </w:p>
        </w:tc>
        <w:tc>
          <w:tcPr>
            <w:tcW w:w="405" w:type="dxa"/>
          </w:tcPr>
          <w:p w14:paraId="3C3E3087" w14:textId="77777777" w:rsidR="000E596D" w:rsidRPr="00D856AB" w:rsidRDefault="000E596D" w:rsidP="000E596D">
            <w:pPr>
              <w:jc w:val="left"/>
              <w:rPr>
                <w:rFonts w:ascii="Arial Narrow" w:hAnsi="Arial Narrow"/>
                <w:lang w:val="en-GB"/>
              </w:rPr>
            </w:pPr>
          </w:p>
        </w:tc>
        <w:tc>
          <w:tcPr>
            <w:tcW w:w="405" w:type="dxa"/>
            <w:shd w:val="clear" w:color="auto" w:fill="auto"/>
          </w:tcPr>
          <w:p w14:paraId="38D88C4D" w14:textId="77777777" w:rsidR="000E596D" w:rsidRPr="00D856AB" w:rsidRDefault="000E596D" w:rsidP="000E596D">
            <w:pPr>
              <w:jc w:val="left"/>
              <w:rPr>
                <w:rFonts w:ascii="Arial Narrow" w:hAnsi="Arial Narrow"/>
                <w:lang w:val="en-GB"/>
              </w:rPr>
            </w:pPr>
          </w:p>
        </w:tc>
        <w:tc>
          <w:tcPr>
            <w:tcW w:w="405" w:type="dxa"/>
            <w:shd w:val="clear" w:color="auto" w:fill="auto"/>
          </w:tcPr>
          <w:p w14:paraId="668B36F8" w14:textId="77777777" w:rsidR="000E596D" w:rsidRPr="00D856AB" w:rsidRDefault="000E596D" w:rsidP="000E596D">
            <w:pPr>
              <w:jc w:val="left"/>
              <w:rPr>
                <w:rFonts w:ascii="Arial Narrow" w:hAnsi="Arial Narrow"/>
                <w:lang w:val="en-GB"/>
              </w:rPr>
            </w:pPr>
            <w:r w:rsidRPr="00D856AB">
              <w:rPr>
                <w:noProof/>
                <w:lang w:val="en-GB"/>
              </w:rPr>
              <mc:AlternateContent>
                <mc:Choice Requires="wps">
                  <w:drawing>
                    <wp:anchor distT="0" distB="0" distL="114300" distR="114300" simplePos="0" relativeHeight="251793920" behindDoc="0" locked="0" layoutInCell="1" allowOverlap="1" wp14:anchorId="7B6C31BE" wp14:editId="00BD35BF">
                      <wp:simplePos x="0" y="0"/>
                      <wp:positionH relativeFrom="column">
                        <wp:posOffset>-66040</wp:posOffset>
                      </wp:positionH>
                      <wp:positionV relativeFrom="paragraph">
                        <wp:posOffset>102235</wp:posOffset>
                      </wp:positionV>
                      <wp:extent cx="800100" cy="0"/>
                      <wp:effectExtent l="0" t="19050" r="38100" b="38100"/>
                      <wp:wrapNone/>
                      <wp:docPr id="59" name="Straight Connector 59"/>
                      <wp:cNvGraphicFramePr/>
                      <a:graphic xmlns:a="http://schemas.openxmlformats.org/drawingml/2006/main">
                        <a:graphicData uri="http://schemas.microsoft.com/office/word/2010/wordprocessingShape">
                          <wps:wsp>
                            <wps:cNvCnPr/>
                            <wps:spPr>
                              <a:xfrm>
                                <a:off x="0" y="0"/>
                                <a:ext cx="8001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671A787" id="Straight Connector 59" o:spid="_x0000_s1026" style="position:absolute;z-index:251793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2pt,8.05pt" to="57.8pt,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" strokecolor="#4472c4" strokeweight="5pt">
                      <v:stroke joinstyle="miter"/>
                    </v:line>
                  </w:pict>
                </mc:Fallback>
              </mc:AlternateContent>
            </w:r>
          </w:p>
        </w:tc>
        <w:tc>
          <w:tcPr>
            <w:tcW w:w="405" w:type="dxa"/>
            <w:shd w:val="clear" w:color="auto" w:fill="auto"/>
          </w:tcPr>
          <w:p w14:paraId="05C8AF80" w14:textId="77777777" w:rsidR="000E596D" w:rsidRPr="00D856AB" w:rsidRDefault="000E596D" w:rsidP="000E596D">
            <w:pPr>
              <w:jc w:val="left"/>
              <w:rPr>
                <w:rFonts w:ascii="Arial Narrow" w:hAnsi="Arial Narrow"/>
                <w:lang w:val="en-GB"/>
              </w:rPr>
            </w:pPr>
          </w:p>
        </w:tc>
        <w:tc>
          <w:tcPr>
            <w:tcW w:w="486" w:type="dxa"/>
            <w:shd w:val="clear" w:color="auto" w:fill="auto"/>
          </w:tcPr>
          <w:p w14:paraId="7F016816" w14:textId="77777777" w:rsidR="000E596D" w:rsidRPr="00D856AB" w:rsidRDefault="000E596D" w:rsidP="000E596D">
            <w:pPr>
              <w:jc w:val="left"/>
              <w:rPr>
                <w:rFonts w:ascii="Arial Narrow" w:hAnsi="Arial Narrow"/>
                <w:lang w:val="en-GB"/>
              </w:rPr>
            </w:pPr>
          </w:p>
        </w:tc>
        <w:tc>
          <w:tcPr>
            <w:tcW w:w="405" w:type="dxa"/>
            <w:shd w:val="clear" w:color="auto" w:fill="auto"/>
          </w:tcPr>
          <w:p w14:paraId="740302BC" w14:textId="77777777" w:rsidR="000E596D" w:rsidRPr="00D856AB" w:rsidRDefault="000E596D" w:rsidP="000E596D">
            <w:pPr>
              <w:jc w:val="left"/>
              <w:rPr>
                <w:rFonts w:ascii="Arial Narrow" w:hAnsi="Arial Narrow"/>
                <w:lang w:val="en-GB"/>
              </w:rPr>
            </w:pPr>
          </w:p>
        </w:tc>
        <w:tc>
          <w:tcPr>
            <w:tcW w:w="405" w:type="dxa"/>
            <w:shd w:val="clear" w:color="auto" w:fill="auto"/>
          </w:tcPr>
          <w:p w14:paraId="328CD21F" w14:textId="77777777" w:rsidR="000E596D" w:rsidRPr="00D856AB" w:rsidRDefault="000E596D" w:rsidP="000E596D">
            <w:pPr>
              <w:jc w:val="left"/>
              <w:rPr>
                <w:rFonts w:ascii="Arial Narrow" w:hAnsi="Arial Narrow"/>
                <w:lang w:val="en-GB"/>
              </w:rPr>
            </w:pPr>
          </w:p>
        </w:tc>
        <w:tc>
          <w:tcPr>
            <w:tcW w:w="465" w:type="dxa"/>
            <w:shd w:val="clear" w:color="auto" w:fill="auto"/>
          </w:tcPr>
          <w:p w14:paraId="5F65B16C" w14:textId="77777777" w:rsidR="000E596D" w:rsidRPr="00D856AB" w:rsidRDefault="000E596D" w:rsidP="000E596D">
            <w:pPr>
              <w:jc w:val="left"/>
              <w:rPr>
                <w:rFonts w:ascii="Arial Narrow" w:hAnsi="Arial Narrow"/>
                <w:lang w:val="en-GB"/>
              </w:rPr>
            </w:pPr>
          </w:p>
        </w:tc>
        <w:tc>
          <w:tcPr>
            <w:tcW w:w="425" w:type="dxa"/>
            <w:shd w:val="clear" w:color="auto" w:fill="auto"/>
          </w:tcPr>
          <w:p w14:paraId="5B5464FC" w14:textId="77777777" w:rsidR="000E596D" w:rsidRPr="00D856AB" w:rsidRDefault="000E596D" w:rsidP="000E596D">
            <w:pPr>
              <w:jc w:val="left"/>
              <w:rPr>
                <w:rFonts w:ascii="Arial Narrow" w:hAnsi="Arial Narrow"/>
                <w:lang w:val="en-GB"/>
              </w:rPr>
            </w:pPr>
          </w:p>
        </w:tc>
        <w:tc>
          <w:tcPr>
            <w:tcW w:w="426" w:type="dxa"/>
            <w:shd w:val="clear" w:color="auto" w:fill="auto"/>
          </w:tcPr>
          <w:p w14:paraId="4FB2EED6" w14:textId="77777777" w:rsidR="000E596D" w:rsidRPr="00D856AB" w:rsidRDefault="000E596D" w:rsidP="000E596D">
            <w:pPr>
              <w:jc w:val="left"/>
              <w:rPr>
                <w:rFonts w:ascii="Arial Narrow" w:hAnsi="Arial Narrow"/>
                <w:lang w:val="en-GB"/>
              </w:rPr>
            </w:pPr>
          </w:p>
        </w:tc>
        <w:tc>
          <w:tcPr>
            <w:tcW w:w="425" w:type="dxa"/>
            <w:shd w:val="clear" w:color="auto" w:fill="auto"/>
          </w:tcPr>
          <w:p w14:paraId="1E817909" w14:textId="77777777" w:rsidR="000E596D" w:rsidRPr="00D856AB" w:rsidRDefault="000E596D" w:rsidP="000E596D">
            <w:pPr>
              <w:jc w:val="left"/>
              <w:rPr>
                <w:rFonts w:ascii="Arial Narrow" w:hAnsi="Arial Narrow"/>
                <w:lang w:val="en-GB"/>
              </w:rPr>
            </w:pPr>
          </w:p>
        </w:tc>
        <w:tc>
          <w:tcPr>
            <w:tcW w:w="425" w:type="dxa"/>
            <w:shd w:val="clear" w:color="auto" w:fill="auto"/>
          </w:tcPr>
          <w:p w14:paraId="680D1A52" w14:textId="77777777" w:rsidR="000E596D" w:rsidRPr="00D856AB" w:rsidRDefault="000E596D" w:rsidP="000E596D">
            <w:pPr>
              <w:jc w:val="left"/>
              <w:rPr>
                <w:rFonts w:ascii="Arial Narrow" w:hAnsi="Arial Narrow"/>
                <w:lang w:val="en-GB"/>
              </w:rPr>
            </w:pPr>
          </w:p>
        </w:tc>
        <w:tc>
          <w:tcPr>
            <w:tcW w:w="425" w:type="dxa"/>
            <w:shd w:val="clear" w:color="auto" w:fill="auto"/>
          </w:tcPr>
          <w:p w14:paraId="59B7A3A3" w14:textId="77777777" w:rsidR="000E596D" w:rsidRPr="00D856AB" w:rsidRDefault="000E596D" w:rsidP="000E596D">
            <w:pPr>
              <w:jc w:val="left"/>
              <w:rPr>
                <w:rFonts w:ascii="Arial Narrow" w:hAnsi="Arial Narrow"/>
                <w:lang w:val="en-GB"/>
              </w:rPr>
            </w:pPr>
          </w:p>
        </w:tc>
        <w:tc>
          <w:tcPr>
            <w:tcW w:w="410" w:type="dxa"/>
            <w:shd w:val="clear" w:color="auto" w:fill="auto"/>
          </w:tcPr>
          <w:p w14:paraId="750D9AF9" w14:textId="77777777" w:rsidR="000E596D" w:rsidRPr="00D856AB" w:rsidRDefault="000E596D" w:rsidP="000E596D">
            <w:pPr>
              <w:jc w:val="left"/>
              <w:rPr>
                <w:rFonts w:ascii="Arial Narrow" w:hAnsi="Arial Narrow"/>
                <w:lang w:val="en-GB"/>
              </w:rPr>
            </w:pPr>
          </w:p>
        </w:tc>
        <w:tc>
          <w:tcPr>
            <w:tcW w:w="405" w:type="dxa"/>
            <w:shd w:val="clear" w:color="auto" w:fill="auto"/>
          </w:tcPr>
          <w:p w14:paraId="25FF3ED7" w14:textId="77777777" w:rsidR="000E596D" w:rsidRPr="00D856AB" w:rsidRDefault="000E596D" w:rsidP="000E596D">
            <w:pPr>
              <w:jc w:val="left"/>
              <w:rPr>
                <w:rFonts w:ascii="Arial Narrow" w:hAnsi="Arial Narrow"/>
                <w:lang w:val="en-GB"/>
              </w:rPr>
            </w:pPr>
          </w:p>
        </w:tc>
        <w:tc>
          <w:tcPr>
            <w:tcW w:w="461" w:type="dxa"/>
            <w:shd w:val="clear" w:color="auto" w:fill="auto"/>
          </w:tcPr>
          <w:p w14:paraId="4C1A85A9" w14:textId="77777777" w:rsidR="000E596D" w:rsidRPr="00D856AB" w:rsidRDefault="000E596D" w:rsidP="000E596D">
            <w:pPr>
              <w:jc w:val="left"/>
              <w:rPr>
                <w:rFonts w:ascii="Arial Narrow" w:hAnsi="Arial Narrow"/>
                <w:lang w:val="en-GB"/>
              </w:rPr>
            </w:pPr>
          </w:p>
        </w:tc>
        <w:tc>
          <w:tcPr>
            <w:tcW w:w="425" w:type="dxa"/>
            <w:shd w:val="clear" w:color="auto" w:fill="auto"/>
          </w:tcPr>
          <w:p w14:paraId="30869025" w14:textId="77777777" w:rsidR="000E596D" w:rsidRPr="00D856AB" w:rsidRDefault="000E596D" w:rsidP="000E596D">
            <w:pPr>
              <w:jc w:val="left"/>
              <w:rPr>
                <w:rFonts w:ascii="Arial Narrow" w:hAnsi="Arial Narrow"/>
                <w:lang w:val="en-GB"/>
              </w:rPr>
            </w:pPr>
          </w:p>
        </w:tc>
        <w:tc>
          <w:tcPr>
            <w:tcW w:w="405" w:type="dxa"/>
            <w:shd w:val="clear" w:color="auto" w:fill="auto"/>
          </w:tcPr>
          <w:p w14:paraId="35549690" w14:textId="77777777" w:rsidR="000E596D" w:rsidRPr="00D856AB" w:rsidRDefault="000E596D" w:rsidP="000E596D">
            <w:pPr>
              <w:jc w:val="left"/>
              <w:rPr>
                <w:rFonts w:ascii="Arial Narrow" w:hAnsi="Arial Narrow"/>
                <w:lang w:val="en-GB"/>
              </w:rPr>
            </w:pPr>
          </w:p>
        </w:tc>
        <w:tc>
          <w:tcPr>
            <w:tcW w:w="405" w:type="dxa"/>
            <w:shd w:val="clear" w:color="auto" w:fill="auto"/>
          </w:tcPr>
          <w:p w14:paraId="0920D1DB" w14:textId="77777777" w:rsidR="000E596D" w:rsidRPr="00D856AB" w:rsidRDefault="000E596D" w:rsidP="000E596D">
            <w:pPr>
              <w:jc w:val="left"/>
              <w:rPr>
                <w:rFonts w:ascii="Arial Narrow" w:hAnsi="Arial Narrow"/>
                <w:lang w:val="en-GB"/>
              </w:rPr>
            </w:pPr>
          </w:p>
        </w:tc>
        <w:tc>
          <w:tcPr>
            <w:tcW w:w="466" w:type="dxa"/>
            <w:shd w:val="clear" w:color="auto" w:fill="auto"/>
          </w:tcPr>
          <w:p w14:paraId="4B1F733C" w14:textId="77777777" w:rsidR="000E596D" w:rsidRPr="00D856AB" w:rsidRDefault="000E596D" w:rsidP="000E596D">
            <w:pPr>
              <w:jc w:val="left"/>
              <w:rPr>
                <w:rFonts w:ascii="Arial Narrow" w:hAnsi="Arial Narrow"/>
                <w:lang w:val="en-GB"/>
              </w:rPr>
            </w:pPr>
          </w:p>
        </w:tc>
      </w:tr>
      <w:tr w:rsidR="000E596D" w:rsidRPr="00D856AB" w14:paraId="37AC791A" w14:textId="77777777" w:rsidTr="0038146D">
        <w:tc>
          <w:tcPr>
            <w:tcW w:w="6238" w:type="dxa"/>
            <w:shd w:val="clear" w:color="auto" w:fill="auto"/>
          </w:tcPr>
          <w:p w14:paraId="2ED35931" w14:textId="6AEF00EF" w:rsidR="000E596D" w:rsidRPr="00D856AB" w:rsidRDefault="000E596D" w:rsidP="000E596D">
            <w:pPr>
              <w:tabs>
                <w:tab w:val="left" w:pos="464"/>
              </w:tabs>
              <w:ind w:left="464" w:hanging="464"/>
              <w:jc w:val="left"/>
              <w:rPr>
                <w:rFonts w:ascii="Arial Narrow" w:hAnsi="Arial Narrow"/>
                <w:sz w:val="18"/>
                <w:szCs w:val="18"/>
                <w:lang w:val="en-GB"/>
              </w:rPr>
            </w:pPr>
            <w:r w:rsidRPr="00D856AB">
              <w:rPr>
                <w:rFonts w:ascii="Arial Narrow" w:hAnsi="Arial Narrow"/>
                <w:sz w:val="18"/>
                <w:szCs w:val="18"/>
                <w:lang w:val="en-GB"/>
              </w:rPr>
              <w:t>3.1.2</w:t>
            </w:r>
            <w:r w:rsidRPr="00D856AB">
              <w:rPr>
                <w:rFonts w:ascii="Arial Narrow" w:hAnsi="Arial Narrow"/>
                <w:sz w:val="18"/>
                <w:szCs w:val="18"/>
                <w:lang w:val="en-GB"/>
              </w:rPr>
              <w:tab/>
            </w:r>
            <w:r w:rsidR="006547B9">
              <w:rPr>
                <w:rFonts w:ascii="Arial Narrow" w:hAnsi="Arial Narrow"/>
                <w:sz w:val="18"/>
                <w:szCs w:val="18"/>
                <w:lang w:val="en-GB"/>
              </w:rPr>
              <w:t xml:space="preserve">EEFI funding is </w:t>
            </w:r>
            <w:r w:rsidRPr="00D856AB">
              <w:rPr>
                <w:rFonts w:ascii="Arial Narrow" w:hAnsi="Arial Narrow"/>
                <w:sz w:val="18"/>
                <w:szCs w:val="18"/>
                <w:lang w:val="en-GB"/>
              </w:rPr>
              <w:t>made available through GEF’s facility to finance LED lighting and distribution transformer projects</w:t>
            </w:r>
          </w:p>
        </w:tc>
        <w:tc>
          <w:tcPr>
            <w:tcW w:w="405" w:type="dxa"/>
          </w:tcPr>
          <w:p w14:paraId="7D118104" w14:textId="77777777" w:rsidR="000E596D" w:rsidRPr="00D856AB" w:rsidRDefault="000E596D" w:rsidP="000E596D">
            <w:pPr>
              <w:jc w:val="left"/>
              <w:rPr>
                <w:rFonts w:ascii="Arial Narrow" w:hAnsi="Arial Narrow"/>
                <w:lang w:val="en-GB"/>
              </w:rPr>
            </w:pPr>
          </w:p>
        </w:tc>
        <w:tc>
          <w:tcPr>
            <w:tcW w:w="405" w:type="dxa"/>
            <w:shd w:val="clear" w:color="auto" w:fill="auto"/>
          </w:tcPr>
          <w:p w14:paraId="238F7CF4" w14:textId="77777777" w:rsidR="000E596D" w:rsidRPr="00D856AB" w:rsidRDefault="000E596D" w:rsidP="000E596D">
            <w:pPr>
              <w:jc w:val="left"/>
              <w:rPr>
                <w:rFonts w:ascii="Arial Narrow" w:hAnsi="Arial Narrow"/>
                <w:lang w:val="en-GB"/>
              </w:rPr>
            </w:pPr>
          </w:p>
        </w:tc>
        <w:tc>
          <w:tcPr>
            <w:tcW w:w="405" w:type="dxa"/>
            <w:shd w:val="clear" w:color="auto" w:fill="auto"/>
          </w:tcPr>
          <w:p w14:paraId="52B951EA" w14:textId="77777777" w:rsidR="000E596D" w:rsidRPr="00D856AB" w:rsidRDefault="000E596D" w:rsidP="000E596D">
            <w:pPr>
              <w:jc w:val="left"/>
              <w:rPr>
                <w:rFonts w:ascii="Arial Narrow" w:hAnsi="Arial Narrow"/>
                <w:lang w:val="en-GB"/>
              </w:rPr>
            </w:pPr>
          </w:p>
        </w:tc>
        <w:tc>
          <w:tcPr>
            <w:tcW w:w="405" w:type="dxa"/>
            <w:shd w:val="clear" w:color="auto" w:fill="auto"/>
          </w:tcPr>
          <w:p w14:paraId="2A885D78" w14:textId="77777777" w:rsidR="000E596D" w:rsidRPr="00D856AB" w:rsidRDefault="000E596D" w:rsidP="000E596D">
            <w:pPr>
              <w:jc w:val="left"/>
              <w:rPr>
                <w:rFonts w:ascii="Arial Narrow" w:hAnsi="Arial Narrow"/>
                <w:lang w:val="en-GB"/>
              </w:rPr>
            </w:pPr>
          </w:p>
        </w:tc>
        <w:tc>
          <w:tcPr>
            <w:tcW w:w="486" w:type="dxa"/>
            <w:shd w:val="clear" w:color="auto" w:fill="auto"/>
          </w:tcPr>
          <w:p w14:paraId="4C7687CE" w14:textId="77777777" w:rsidR="000E596D" w:rsidRPr="00D856AB" w:rsidRDefault="000E596D" w:rsidP="000E596D">
            <w:pPr>
              <w:jc w:val="left"/>
              <w:rPr>
                <w:rFonts w:ascii="Arial Narrow" w:hAnsi="Arial Narrow"/>
                <w:lang w:val="en-GB"/>
              </w:rPr>
            </w:pPr>
            <w:r w:rsidRPr="00D856AB">
              <w:rPr>
                <w:noProof/>
                <w:lang w:val="en-GB"/>
              </w:rPr>
              <mc:AlternateContent>
                <mc:Choice Requires="wps">
                  <w:drawing>
                    <wp:anchor distT="0" distB="0" distL="114300" distR="114300" simplePos="0" relativeHeight="251794944" behindDoc="0" locked="0" layoutInCell="1" allowOverlap="1" wp14:anchorId="75C38D44" wp14:editId="6A0F6256">
                      <wp:simplePos x="0" y="0"/>
                      <wp:positionH relativeFrom="column">
                        <wp:posOffset>-306070</wp:posOffset>
                      </wp:positionH>
                      <wp:positionV relativeFrom="paragraph">
                        <wp:posOffset>186055</wp:posOffset>
                      </wp:positionV>
                      <wp:extent cx="4305300" cy="0"/>
                      <wp:effectExtent l="0" t="19050" r="38100" b="38100"/>
                      <wp:wrapNone/>
                      <wp:docPr id="8321" name="Straight Connector 8321"/>
                      <wp:cNvGraphicFramePr/>
                      <a:graphic xmlns:a="http://schemas.openxmlformats.org/drawingml/2006/main">
                        <a:graphicData uri="http://schemas.microsoft.com/office/word/2010/wordprocessingShape">
                          <wps:wsp>
                            <wps:cNvCnPr/>
                            <wps:spPr>
                              <a:xfrm flipV="1">
                                <a:off x="0" y="0"/>
                                <a:ext cx="43053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4F40963" id="Straight Connector 8321" o:spid="_x0000_s1026" style="position:absolute;flip:y;z-index:251794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1pt,14.65pt" to="314.9pt,1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" strokecolor="#4472c4" strokeweight="5pt">
                      <v:stroke joinstyle="miter"/>
                    </v:line>
                  </w:pict>
                </mc:Fallback>
              </mc:AlternateContent>
            </w:r>
          </w:p>
        </w:tc>
        <w:tc>
          <w:tcPr>
            <w:tcW w:w="405" w:type="dxa"/>
            <w:shd w:val="clear" w:color="auto" w:fill="auto"/>
          </w:tcPr>
          <w:p w14:paraId="7A44C10D" w14:textId="77777777" w:rsidR="000E596D" w:rsidRPr="00D856AB" w:rsidRDefault="000E596D" w:rsidP="000E596D">
            <w:pPr>
              <w:jc w:val="left"/>
              <w:rPr>
                <w:rFonts w:ascii="Arial Narrow" w:hAnsi="Arial Narrow"/>
                <w:lang w:val="en-GB"/>
              </w:rPr>
            </w:pPr>
          </w:p>
        </w:tc>
        <w:tc>
          <w:tcPr>
            <w:tcW w:w="405" w:type="dxa"/>
            <w:shd w:val="clear" w:color="auto" w:fill="auto"/>
          </w:tcPr>
          <w:p w14:paraId="3AAEFA0C" w14:textId="77777777" w:rsidR="000E596D" w:rsidRPr="00D856AB" w:rsidRDefault="000E596D" w:rsidP="000E596D">
            <w:pPr>
              <w:jc w:val="left"/>
              <w:rPr>
                <w:rFonts w:ascii="Arial Narrow" w:hAnsi="Arial Narrow"/>
                <w:lang w:val="en-GB"/>
              </w:rPr>
            </w:pPr>
          </w:p>
        </w:tc>
        <w:tc>
          <w:tcPr>
            <w:tcW w:w="465" w:type="dxa"/>
            <w:shd w:val="clear" w:color="auto" w:fill="auto"/>
          </w:tcPr>
          <w:p w14:paraId="65BB6E9B" w14:textId="77777777" w:rsidR="000E596D" w:rsidRPr="00D856AB" w:rsidRDefault="000E596D" w:rsidP="000E596D">
            <w:pPr>
              <w:jc w:val="left"/>
              <w:rPr>
                <w:rFonts w:ascii="Arial Narrow" w:hAnsi="Arial Narrow"/>
                <w:lang w:val="en-GB"/>
              </w:rPr>
            </w:pPr>
          </w:p>
        </w:tc>
        <w:tc>
          <w:tcPr>
            <w:tcW w:w="425" w:type="dxa"/>
            <w:shd w:val="clear" w:color="auto" w:fill="auto"/>
          </w:tcPr>
          <w:p w14:paraId="628F1EC0" w14:textId="77777777" w:rsidR="000E596D" w:rsidRPr="00D856AB" w:rsidRDefault="000E596D" w:rsidP="000E596D">
            <w:pPr>
              <w:jc w:val="left"/>
              <w:rPr>
                <w:rFonts w:ascii="Arial Narrow" w:hAnsi="Arial Narrow"/>
                <w:lang w:val="en-GB"/>
              </w:rPr>
            </w:pPr>
          </w:p>
        </w:tc>
        <w:tc>
          <w:tcPr>
            <w:tcW w:w="426" w:type="dxa"/>
            <w:shd w:val="clear" w:color="auto" w:fill="auto"/>
          </w:tcPr>
          <w:p w14:paraId="279BA1EA" w14:textId="77777777" w:rsidR="000E596D" w:rsidRPr="00D856AB" w:rsidRDefault="000E596D" w:rsidP="000E596D">
            <w:pPr>
              <w:jc w:val="left"/>
              <w:rPr>
                <w:rFonts w:ascii="Arial Narrow" w:hAnsi="Arial Narrow"/>
                <w:lang w:val="en-GB"/>
              </w:rPr>
            </w:pPr>
          </w:p>
        </w:tc>
        <w:tc>
          <w:tcPr>
            <w:tcW w:w="425" w:type="dxa"/>
            <w:shd w:val="clear" w:color="auto" w:fill="auto"/>
          </w:tcPr>
          <w:p w14:paraId="189F52A5" w14:textId="77777777" w:rsidR="000E596D" w:rsidRPr="00D856AB" w:rsidRDefault="000E596D" w:rsidP="000E596D">
            <w:pPr>
              <w:jc w:val="left"/>
              <w:rPr>
                <w:rFonts w:ascii="Arial Narrow" w:hAnsi="Arial Narrow"/>
                <w:lang w:val="en-GB"/>
              </w:rPr>
            </w:pPr>
          </w:p>
        </w:tc>
        <w:tc>
          <w:tcPr>
            <w:tcW w:w="425" w:type="dxa"/>
            <w:shd w:val="clear" w:color="auto" w:fill="auto"/>
          </w:tcPr>
          <w:p w14:paraId="3332461B" w14:textId="77777777" w:rsidR="000E596D" w:rsidRPr="00D856AB" w:rsidRDefault="000E596D" w:rsidP="000E596D">
            <w:pPr>
              <w:jc w:val="left"/>
              <w:rPr>
                <w:rFonts w:ascii="Arial Narrow" w:hAnsi="Arial Narrow"/>
                <w:lang w:val="en-GB"/>
              </w:rPr>
            </w:pPr>
          </w:p>
        </w:tc>
        <w:tc>
          <w:tcPr>
            <w:tcW w:w="425" w:type="dxa"/>
            <w:shd w:val="clear" w:color="auto" w:fill="auto"/>
          </w:tcPr>
          <w:p w14:paraId="2AB83C32" w14:textId="77777777" w:rsidR="000E596D" w:rsidRPr="00D856AB" w:rsidRDefault="000E596D" w:rsidP="000E596D">
            <w:pPr>
              <w:jc w:val="left"/>
              <w:rPr>
                <w:rFonts w:ascii="Arial Narrow" w:hAnsi="Arial Narrow"/>
                <w:lang w:val="en-GB"/>
              </w:rPr>
            </w:pPr>
          </w:p>
        </w:tc>
        <w:tc>
          <w:tcPr>
            <w:tcW w:w="410" w:type="dxa"/>
            <w:shd w:val="clear" w:color="auto" w:fill="auto"/>
          </w:tcPr>
          <w:p w14:paraId="78EA2174" w14:textId="77777777" w:rsidR="000E596D" w:rsidRPr="00D856AB" w:rsidRDefault="000E596D" w:rsidP="000E596D">
            <w:pPr>
              <w:jc w:val="left"/>
              <w:rPr>
                <w:rFonts w:ascii="Arial Narrow" w:hAnsi="Arial Narrow"/>
                <w:lang w:val="en-GB"/>
              </w:rPr>
            </w:pPr>
          </w:p>
        </w:tc>
        <w:tc>
          <w:tcPr>
            <w:tcW w:w="405" w:type="dxa"/>
            <w:shd w:val="clear" w:color="auto" w:fill="auto"/>
          </w:tcPr>
          <w:p w14:paraId="4912506F" w14:textId="77777777" w:rsidR="000E596D" w:rsidRPr="00D856AB" w:rsidRDefault="000E596D" w:rsidP="000E596D">
            <w:pPr>
              <w:jc w:val="left"/>
              <w:rPr>
                <w:rFonts w:ascii="Arial Narrow" w:hAnsi="Arial Narrow"/>
                <w:lang w:val="en-GB"/>
              </w:rPr>
            </w:pPr>
          </w:p>
        </w:tc>
        <w:tc>
          <w:tcPr>
            <w:tcW w:w="461" w:type="dxa"/>
            <w:shd w:val="clear" w:color="auto" w:fill="auto"/>
          </w:tcPr>
          <w:p w14:paraId="5EA47E60" w14:textId="77777777" w:rsidR="000E596D" w:rsidRPr="00D856AB" w:rsidRDefault="000E596D" w:rsidP="000E596D">
            <w:pPr>
              <w:jc w:val="left"/>
              <w:rPr>
                <w:rFonts w:ascii="Arial Narrow" w:hAnsi="Arial Narrow"/>
                <w:lang w:val="en-GB"/>
              </w:rPr>
            </w:pPr>
          </w:p>
        </w:tc>
        <w:tc>
          <w:tcPr>
            <w:tcW w:w="425" w:type="dxa"/>
            <w:shd w:val="clear" w:color="auto" w:fill="auto"/>
          </w:tcPr>
          <w:p w14:paraId="679110B9" w14:textId="77777777" w:rsidR="000E596D" w:rsidRPr="00D856AB" w:rsidRDefault="000E596D" w:rsidP="000E596D">
            <w:pPr>
              <w:jc w:val="left"/>
              <w:rPr>
                <w:rFonts w:ascii="Arial Narrow" w:hAnsi="Arial Narrow"/>
                <w:lang w:val="en-GB"/>
              </w:rPr>
            </w:pPr>
          </w:p>
        </w:tc>
        <w:tc>
          <w:tcPr>
            <w:tcW w:w="405" w:type="dxa"/>
            <w:shd w:val="clear" w:color="auto" w:fill="auto"/>
          </w:tcPr>
          <w:p w14:paraId="433B7FF8" w14:textId="77777777" w:rsidR="000E596D" w:rsidRPr="00D856AB" w:rsidRDefault="000E596D" w:rsidP="000E596D">
            <w:pPr>
              <w:jc w:val="left"/>
              <w:rPr>
                <w:rFonts w:ascii="Arial Narrow" w:hAnsi="Arial Narrow"/>
                <w:lang w:val="en-GB"/>
              </w:rPr>
            </w:pPr>
          </w:p>
        </w:tc>
        <w:tc>
          <w:tcPr>
            <w:tcW w:w="405" w:type="dxa"/>
            <w:shd w:val="clear" w:color="auto" w:fill="auto"/>
          </w:tcPr>
          <w:p w14:paraId="5CA9231C" w14:textId="77777777" w:rsidR="000E596D" w:rsidRPr="00D856AB" w:rsidRDefault="000E596D" w:rsidP="000E596D">
            <w:pPr>
              <w:jc w:val="left"/>
              <w:rPr>
                <w:rFonts w:ascii="Arial Narrow" w:hAnsi="Arial Narrow"/>
                <w:lang w:val="en-GB"/>
              </w:rPr>
            </w:pPr>
          </w:p>
        </w:tc>
        <w:tc>
          <w:tcPr>
            <w:tcW w:w="466" w:type="dxa"/>
            <w:shd w:val="clear" w:color="auto" w:fill="auto"/>
          </w:tcPr>
          <w:p w14:paraId="5FB4D717" w14:textId="77777777" w:rsidR="000E596D" w:rsidRPr="00D856AB" w:rsidRDefault="000E596D" w:rsidP="000E596D">
            <w:pPr>
              <w:jc w:val="left"/>
              <w:rPr>
                <w:rFonts w:ascii="Arial Narrow" w:hAnsi="Arial Narrow"/>
                <w:lang w:val="en-GB"/>
              </w:rPr>
            </w:pPr>
          </w:p>
        </w:tc>
      </w:tr>
      <w:tr w:rsidR="000E596D" w:rsidRPr="00D856AB" w14:paraId="4A4C92D3" w14:textId="77777777" w:rsidTr="0038146D">
        <w:tc>
          <w:tcPr>
            <w:tcW w:w="6238" w:type="dxa"/>
            <w:shd w:val="clear" w:color="auto" w:fill="auto"/>
          </w:tcPr>
          <w:p w14:paraId="6EAEBBED" w14:textId="77777777" w:rsidR="000E596D" w:rsidRPr="00D856AB" w:rsidRDefault="000E596D" w:rsidP="000E596D">
            <w:pPr>
              <w:tabs>
                <w:tab w:val="left" w:pos="464"/>
              </w:tabs>
              <w:ind w:left="464" w:hanging="464"/>
              <w:jc w:val="left"/>
              <w:rPr>
                <w:rFonts w:ascii="Arial Narrow" w:hAnsi="Arial Narrow"/>
                <w:sz w:val="18"/>
                <w:szCs w:val="18"/>
                <w:lang w:val="en-GB"/>
              </w:rPr>
            </w:pPr>
            <w:r w:rsidRPr="00D856AB">
              <w:rPr>
                <w:rFonts w:ascii="Arial Narrow" w:hAnsi="Arial Narrow"/>
                <w:sz w:val="18"/>
                <w:szCs w:val="18"/>
                <w:lang w:val="en-GB"/>
              </w:rPr>
              <w:t>3.1.3</w:t>
            </w:r>
            <w:r w:rsidRPr="00D856AB">
              <w:rPr>
                <w:rFonts w:ascii="Arial Narrow" w:hAnsi="Arial Narrow"/>
                <w:sz w:val="18"/>
                <w:szCs w:val="18"/>
                <w:lang w:val="en-GB"/>
              </w:rPr>
              <w:tab/>
              <w:t>Bridge finance is provided for the mass-procurement of residential LED lamps, working in collaboration with existing energy programs of the municipalities</w:t>
            </w:r>
          </w:p>
        </w:tc>
        <w:tc>
          <w:tcPr>
            <w:tcW w:w="405" w:type="dxa"/>
          </w:tcPr>
          <w:p w14:paraId="406C5900" w14:textId="77777777" w:rsidR="000E596D" w:rsidRPr="00D856AB" w:rsidRDefault="000E596D" w:rsidP="000E596D">
            <w:pPr>
              <w:jc w:val="left"/>
              <w:rPr>
                <w:rFonts w:ascii="Arial Narrow" w:hAnsi="Arial Narrow"/>
                <w:lang w:val="en-GB"/>
              </w:rPr>
            </w:pPr>
          </w:p>
        </w:tc>
        <w:tc>
          <w:tcPr>
            <w:tcW w:w="405" w:type="dxa"/>
            <w:shd w:val="clear" w:color="auto" w:fill="auto"/>
          </w:tcPr>
          <w:p w14:paraId="179F300A" w14:textId="77777777" w:rsidR="000E596D" w:rsidRPr="00D856AB" w:rsidRDefault="000E596D" w:rsidP="000E596D">
            <w:pPr>
              <w:jc w:val="left"/>
              <w:rPr>
                <w:rFonts w:ascii="Arial Narrow" w:hAnsi="Arial Narrow"/>
                <w:lang w:val="en-GB"/>
              </w:rPr>
            </w:pPr>
          </w:p>
        </w:tc>
        <w:tc>
          <w:tcPr>
            <w:tcW w:w="405" w:type="dxa"/>
            <w:shd w:val="clear" w:color="auto" w:fill="auto"/>
          </w:tcPr>
          <w:p w14:paraId="5102BDB5" w14:textId="77777777" w:rsidR="000E596D" w:rsidRPr="00D856AB" w:rsidRDefault="000E596D" w:rsidP="000E596D">
            <w:pPr>
              <w:jc w:val="left"/>
              <w:rPr>
                <w:rFonts w:ascii="Arial Narrow" w:hAnsi="Arial Narrow"/>
                <w:lang w:val="en-GB"/>
              </w:rPr>
            </w:pPr>
          </w:p>
        </w:tc>
        <w:tc>
          <w:tcPr>
            <w:tcW w:w="405" w:type="dxa"/>
            <w:shd w:val="clear" w:color="auto" w:fill="auto"/>
          </w:tcPr>
          <w:p w14:paraId="7134ACEE" w14:textId="77777777" w:rsidR="000E596D" w:rsidRPr="00D856AB" w:rsidRDefault="000E596D" w:rsidP="000E596D">
            <w:pPr>
              <w:jc w:val="left"/>
              <w:rPr>
                <w:rFonts w:ascii="Arial Narrow" w:hAnsi="Arial Narrow"/>
                <w:lang w:val="en-GB"/>
              </w:rPr>
            </w:pPr>
          </w:p>
        </w:tc>
        <w:tc>
          <w:tcPr>
            <w:tcW w:w="486" w:type="dxa"/>
            <w:shd w:val="clear" w:color="auto" w:fill="auto"/>
          </w:tcPr>
          <w:p w14:paraId="0CDB210C" w14:textId="77777777" w:rsidR="000E596D" w:rsidRPr="00D856AB" w:rsidRDefault="000E596D" w:rsidP="000E596D">
            <w:pPr>
              <w:jc w:val="left"/>
              <w:rPr>
                <w:noProof/>
                <w:lang w:val="en-GB"/>
              </w:rPr>
            </w:pPr>
          </w:p>
        </w:tc>
        <w:tc>
          <w:tcPr>
            <w:tcW w:w="405" w:type="dxa"/>
            <w:shd w:val="clear" w:color="auto" w:fill="auto"/>
          </w:tcPr>
          <w:p w14:paraId="4D8F8321" w14:textId="77777777" w:rsidR="000E596D" w:rsidRPr="00D856AB" w:rsidRDefault="000E596D" w:rsidP="000E596D">
            <w:pPr>
              <w:jc w:val="left"/>
              <w:rPr>
                <w:rFonts w:ascii="Arial Narrow" w:hAnsi="Arial Narrow"/>
                <w:lang w:val="en-GB"/>
              </w:rPr>
            </w:pPr>
          </w:p>
        </w:tc>
        <w:tc>
          <w:tcPr>
            <w:tcW w:w="405" w:type="dxa"/>
            <w:shd w:val="clear" w:color="auto" w:fill="auto"/>
          </w:tcPr>
          <w:p w14:paraId="15A6648E" w14:textId="77777777" w:rsidR="000E596D" w:rsidRPr="00D856AB" w:rsidRDefault="000E596D" w:rsidP="000E596D">
            <w:pPr>
              <w:jc w:val="left"/>
              <w:rPr>
                <w:rFonts w:ascii="Arial Narrow" w:hAnsi="Arial Narrow"/>
                <w:lang w:val="en-GB"/>
              </w:rPr>
            </w:pPr>
          </w:p>
        </w:tc>
        <w:tc>
          <w:tcPr>
            <w:tcW w:w="465" w:type="dxa"/>
            <w:shd w:val="clear" w:color="auto" w:fill="auto"/>
          </w:tcPr>
          <w:p w14:paraId="2B6C4DB7" w14:textId="77777777" w:rsidR="000E596D" w:rsidRPr="00D856AB" w:rsidRDefault="000E596D" w:rsidP="000E596D">
            <w:pPr>
              <w:jc w:val="left"/>
              <w:rPr>
                <w:rFonts w:ascii="Arial Narrow" w:hAnsi="Arial Narrow"/>
                <w:lang w:val="en-GB"/>
              </w:rPr>
            </w:pPr>
          </w:p>
        </w:tc>
        <w:tc>
          <w:tcPr>
            <w:tcW w:w="425" w:type="dxa"/>
            <w:shd w:val="clear" w:color="auto" w:fill="auto"/>
          </w:tcPr>
          <w:p w14:paraId="74EE2CCF" w14:textId="77777777" w:rsidR="000E596D" w:rsidRPr="00D856AB" w:rsidRDefault="000E596D" w:rsidP="000E596D">
            <w:pPr>
              <w:jc w:val="left"/>
              <w:rPr>
                <w:rFonts w:ascii="Arial Narrow" w:hAnsi="Arial Narrow"/>
                <w:lang w:val="en-GB"/>
              </w:rPr>
            </w:pPr>
          </w:p>
        </w:tc>
        <w:tc>
          <w:tcPr>
            <w:tcW w:w="426" w:type="dxa"/>
            <w:shd w:val="clear" w:color="auto" w:fill="auto"/>
          </w:tcPr>
          <w:p w14:paraId="7039FE67" w14:textId="77777777" w:rsidR="000E596D" w:rsidRPr="00D856AB" w:rsidRDefault="000E596D" w:rsidP="000E596D">
            <w:pPr>
              <w:jc w:val="left"/>
              <w:rPr>
                <w:rFonts w:ascii="Arial Narrow" w:hAnsi="Arial Narrow"/>
                <w:lang w:val="en-GB"/>
              </w:rPr>
            </w:pPr>
            <w:r w:rsidRPr="00D856AB">
              <w:rPr>
                <w:noProof/>
                <w:lang w:val="en-GB"/>
              </w:rPr>
              <mc:AlternateContent>
                <mc:Choice Requires="wps">
                  <w:drawing>
                    <wp:anchor distT="0" distB="0" distL="114300" distR="114300" simplePos="0" relativeHeight="251808256" behindDoc="0" locked="0" layoutInCell="1" allowOverlap="1" wp14:anchorId="6B3C738D" wp14:editId="0929E129">
                      <wp:simplePos x="0" y="0"/>
                      <wp:positionH relativeFrom="column">
                        <wp:posOffset>-213995</wp:posOffset>
                      </wp:positionH>
                      <wp:positionV relativeFrom="paragraph">
                        <wp:posOffset>133985</wp:posOffset>
                      </wp:positionV>
                      <wp:extent cx="2324100" cy="0"/>
                      <wp:effectExtent l="0" t="19050" r="38100" b="38100"/>
                      <wp:wrapNone/>
                      <wp:docPr id="48" name="Straight Connector 48"/>
                      <wp:cNvGraphicFramePr/>
                      <a:graphic xmlns:a="http://schemas.openxmlformats.org/drawingml/2006/main">
                        <a:graphicData uri="http://schemas.microsoft.com/office/word/2010/wordprocessingShape">
                          <wps:wsp>
                            <wps:cNvCnPr/>
                            <wps:spPr>
                              <a:xfrm flipV="1">
                                <a:off x="0" y="0"/>
                                <a:ext cx="23241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58FD16C" id="Straight Connector 48" o:spid="_x0000_s1026" style="position:absolute;flip:y;z-index:251808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85pt,10.55pt" to="166.15pt,1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" strokecolor="#4472c4" strokeweight="5pt">
                      <v:stroke joinstyle="miter"/>
                    </v:line>
                  </w:pict>
                </mc:Fallback>
              </mc:AlternateContent>
            </w:r>
          </w:p>
        </w:tc>
        <w:tc>
          <w:tcPr>
            <w:tcW w:w="425" w:type="dxa"/>
            <w:shd w:val="clear" w:color="auto" w:fill="auto"/>
          </w:tcPr>
          <w:p w14:paraId="7BE1A356" w14:textId="77777777" w:rsidR="000E596D" w:rsidRPr="00D856AB" w:rsidRDefault="000E596D" w:rsidP="000E596D">
            <w:pPr>
              <w:jc w:val="left"/>
              <w:rPr>
                <w:rFonts w:ascii="Arial Narrow" w:hAnsi="Arial Narrow"/>
                <w:lang w:val="en-GB"/>
              </w:rPr>
            </w:pPr>
          </w:p>
        </w:tc>
        <w:tc>
          <w:tcPr>
            <w:tcW w:w="425" w:type="dxa"/>
            <w:shd w:val="clear" w:color="auto" w:fill="auto"/>
          </w:tcPr>
          <w:p w14:paraId="1A440611" w14:textId="77777777" w:rsidR="000E596D" w:rsidRPr="00D856AB" w:rsidRDefault="000E596D" w:rsidP="000E596D">
            <w:pPr>
              <w:jc w:val="left"/>
              <w:rPr>
                <w:rFonts w:ascii="Arial Narrow" w:hAnsi="Arial Narrow"/>
                <w:lang w:val="en-GB"/>
              </w:rPr>
            </w:pPr>
          </w:p>
        </w:tc>
        <w:tc>
          <w:tcPr>
            <w:tcW w:w="425" w:type="dxa"/>
            <w:shd w:val="clear" w:color="auto" w:fill="auto"/>
          </w:tcPr>
          <w:p w14:paraId="3EA97C56" w14:textId="77777777" w:rsidR="000E596D" w:rsidRPr="00D856AB" w:rsidRDefault="000E596D" w:rsidP="000E596D">
            <w:pPr>
              <w:jc w:val="left"/>
              <w:rPr>
                <w:rFonts w:ascii="Arial Narrow" w:hAnsi="Arial Narrow"/>
                <w:lang w:val="en-GB"/>
              </w:rPr>
            </w:pPr>
          </w:p>
        </w:tc>
        <w:tc>
          <w:tcPr>
            <w:tcW w:w="410" w:type="dxa"/>
            <w:shd w:val="clear" w:color="auto" w:fill="auto"/>
          </w:tcPr>
          <w:p w14:paraId="0713D7FF" w14:textId="77777777" w:rsidR="000E596D" w:rsidRPr="00D856AB" w:rsidRDefault="000E596D" w:rsidP="000E596D">
            <w:pPr>
              <w:jc w:val="left"/>
              <w:rPr>
                <w:rFonts w:ascii="Arial Narrow" w:hAnsi="Arial Narrow"/>
                <w:lang w:val="en-GB"/>
              </w:rPr>
            </w:pPr>
          </w:p>
        </w:tc>
        <w:tc>
          <w:tcPr>
            <w:tcW w:w="405" w:type="dxa"/>
            <w:shd w:val="clear" w:color="auto" w:fill="auto"/>
          </w:tcPr>
          <w:p w14:paraId="1F520291" w14:textId="77777777" w:rsidR="000E596D" w:rsidRPr="00D856AB" w:rsidRDefault="000E596D" w:rsidP="000E596D">
            <w:pPr>
              <w:jc w:val="left"/>
              <w:rPr>
                <w:rFonts w:ascii="Arial Narrow" w:hAnsi="Arial Narrow"/>
                <w:lang w:val="en-GB"/>
              </w:rPr>
            </w:pPr>
          </w:p>
        </w:tc>
        <w:tc>
          <w:tcPr>
            <w:tcW w:w="461" w:type="dxa"/>
            <w:shd w:val="clear" w:color="auto" w:fill="auto"/>
          </w:tcPr>
          <w:p w14:paraId="28393F9B" w14:textId="77777777" w:rsidR="000E596D" w:rsidRPr="00D856AB" w:rsidRDefault="000E596D" w:rsidP="000E596D">
            <w:pPr>
              <w:jc w:val="left"/>
              <w:rPr>
                <w:rFonts w:ascii="Arial Narrow" w:hAnsi="Arial Narrow"/>
                <w:lang w:val="en-GB"/>
              </w:rPr>
            </w:pPr>
          </w:p>
        </w:tc>
        <w:tc>
          <w:tcPr>
            <w:tcW w:w="425" w:type="dxa"/>
            <w:shd w:val="clear" w:color="auto" w:fill="auto"/>
          </w:tcPr>
          <w:p w14:paraId="3749E95D" w14:textId="77777777" w:rsidR="000E596D" w:rsidRPr="00D856AB" w:rsidRDefault="000E596D" w:rsidP="000E596D">
            <w:pPr>
              <w:jc w:val="left"/>
              <w:rPr>
                <w:rFonts w:ascii="Arial Narrow" w:hAnsi="Arial Narrow"/>
                <w:lang w:val="en-GB"/>
              </w:rPr>
            </w:pPr>
          </w:p>
        </w:tc>
        <w:tc>
          <w:tcPr>
            <w:tcW w:w="405" w:type="dxa"/>
            <w:shd w:val="clear" w:color="auto" w:fill="auto"/>
          </w:tcPr>
          <w:p w14:paraId="298A5646" w14:textId="77777777" w:rsidR="000E596D" w:rsidRPr="00D856AB" w:rsidRDefault="000E596D" w:rsidP="000E596D">
            <w:pPr>
              <w:jc w:val="left"/>
              <w:rPr>
                <w:rFonts w:ascii="Arial Narrow" w:hAnsi="Arial Narrow"/>
                <w:lang w:val="en-GB"/>
              </w:rPr>
            </w:pPr>
          </w:p>
        </w:tc>
        <w:tc>
          <w:tcPr>
            <w:tcW w:w="405" w:type="dxa"/>
            <w:shd w:val="clear" w:color="auto" w:fill="auto"/>
          </w:tcPr>
          <w:p w14:paraId="3B1C8BD4" w14:textId="77777777" w:rsidR="000E596D" w:rsidRPr="00D856AB" w:rsidRDefault="000E596D" w:rsidP="000E596D">
            <w:pPr>
              <w:jc w:val="left"/>
              <w:rPr>
                <w:rFonts w:ascii="Arial Narrow" w:hAnsi="Arial Narrow"/>
                <w:lang w:val="en-GB"/>
              </w:rPr>
            </w:pPr>
          </w:p>
        </w:tc>
        <w:tc>
          <w:tcPr>
            <w:tcW w:w="466" w:type="dxa"/>
            <w:shd w:val="clear" w:color="auto" w:fill="auto"/>
          </w:tcPr>
          <w:p w14:paraId="512D1A08" w14:textId="77777777" w:rsidR="000E596D" w:rsidRPr="00D856AB" w:rsidRDefault="000E596D" w:rsidP="000E596D">
            <w:pPr>
              <w:jc w:val="left"/>
              <w:rPr>
                <w:rFonts w:ascii="Arial Narrow" w:hAnsi="Arial Narrow"/>
                <w:lang w:val="en-GB"/>
              </w:rPr>
            </w:pPr>
          </w:p>
        </w:tc>
      </w:tr>
      <w:tr w:rsidR="000E596D" w:rsidRPr="00D856AB" w14:paraId="49C56C68" w14:textId="77777777" w:rsidTr="0038146D">
        <w:tc>
          <w:tcPr>
            <w:tcW w:w="6238" w:type="dxa"/>
            <w:shd w:val="clear" w:color="auto" w:fill="auto"/>
          </w:tcPr>
          <w:p w14:paraId="76A99465" w14:textId="6E03D29A" w:rsidR="000E596D" w:rsidRPr="00D856AB" w:rsidRDefault="000E596D" w:rsidP="000E596D">
            <w:pPr>
              <w:tabs>
                <w:tab w:val="left" w:pos="464"/>
              </w:tabs>
              <w:ind w:left="464" w:hanging="464"/>
              <w:jc w:val="left"/>
              <w:rPr>
                <w:rFonts w:ascii="Arial Narrow" w:hAnsi="Arial Narrow"/>
                <w:sz w:val="18"/>
                <w:szCs w:val="18"/>
                <w:lang w:val="en-GB"/>
              </w:rPr>
            </w:pPr>
            <w:r w:rsidRPr="00D856AB">
              <w:rPr>
                <w:rFonts w:ascii="Arial Narrow" w:hAnsi="Arial Narrow"/>
                <w:sz w:val="18"/>
                <w:szCs w:val="18"/>
                <w:lang w:val="en-GB"/>
              </w:rPr>
              <w:t>3.1.4</w:t>
            </w:r>
            <w:r w:rsidRPr="00D856AB">
              <w:rPr>
                <w:rFonts w:ascii="Arial Narrow" w:hAnsi="Arial Narrow"/>
                <w:sz w:val="18"/>
                <w:szCs w:val="18"/>
                <w:lang w:val="en-GB"/>
              </w:rPr>
              <w:tab/>
            </w:r>
            <w:r w:rsidR="006547B9">
              <w:rPr>
                <w:rFonts w:ascii="Arial Narrow" w:hAnsi="Arial Narrow"/>
                <w:sz w:val="18"/>
                <w:szCs w:val="18"/>
                <w:lang w:val="en-GB"/>
              </w:rPr>
              <w:t xml:space="preserve">EEFI funding </w:t>
            </w:r>
            <w:proofErr w:type="gramStart"/>
            <w:r w:rsidR="006547B9">
              <w:rPr>
                <w:rFonts w:ascii="Arial Narrow" w:hAnsi="Arial Narrow"/>
                <w:sz w:val="18"/>
                <w:szCs w:val="18"/>
                <w:lang w:val="en-GB"/>
              </w:rPr>
              <w:t xml:space="preserve">is </w:t>
            </w:r>
            <w:r w:rsidRPr="00D856AB">
              <w:rPr>
                <w:rFonts w:ascii="Arial Narrow" w:hAnsi="Arial Narrow"/>
                <w:sz w:val="18"/>
                <w:szCs w:val="18"/>
                <w:lang w:val="en-GB"/>
              </w:rPr>
              <w:t xml:space="preserve"> made</w:t>
            </w:r>
            <w:proofErr w:type="gramEnd"/>
            <w:r w:rsidRPr="00D856AB">
              <w:rPr>
                <w:rFonts w:ascii="Arial Narrow" w:hAnsi="Arial Narrow"/>
                <w:sz w:val="18"/>
                <w:szCs w:val="18"/>
                <w:lang w:val="en-GB"/>
              </w:rPr>
              <w:t xml:space="preserve"> available to suppliers, manufacturer to set up or upgrade the production facility of LED products and transformers</w:t>
            </w:r>
          </w:p>
        </w:tc>
        <w:tc>
          <w:tcPr>
            <w:tcW w:w="405" w:type="dxa"/>
          </w:tcPr>
          <w:p w14:paraId="62AEEE89" w14:textId="77777777" w:rsidR="000E596D" w:rsidRPr="00D856AB" w:rsidRDefault="000E596D" w:rsidP="000E596D">
            <w:pPr>
              <w:jc w:val="left"/>
              <w:rPr>
                <w:rFonts w:ascii="Arial Narrow" w:hAnsi="Arial Narrow"/>
                <w:lang w:val="en-GB"/>
              </w:rPr>
            </w:pPr>
          </w:p>
        </w:tc>
        <w:tc>
          <w:tcPr>
            <w:tcW w:w="405" w:type="dxa"/>
            <w:shd w:val="clear" w:color="auto" w:fill="auto"/>
          </w:tcPr>
          <w:p w14:paraId="6C01E3BF" w14:textId="77777777" w:rsidR="000E596D" w:rsidRPr="00D856AB" w:rsidRDefault="000E596D" w:rsidP="000E596D">
            <w:pPr>
              <w:jc w:val="left"/>
              <w:rPr>
                <w:rFonts w:ascii="Arial Narrow" w:hAnsi="Arial Narrow"/>
                <w:lang w:val="en-GB"/>
              </w:rPr>
            </w:pPr>
          </w:p>
        </w:tc>
        <w:tc>
          <w:tcPr>
            <w:tcW w:w="405" w:type="dxa"/>
            <w:shd w:val="clear" w:color="auto" w:fill="auto"/>
          </w:tcPr>
          <w:p w14:paraId="1F8AF865" w14:textId="77777777" w:rsidR="000E596D" w:rsidRPr="00D856AB" w:rsidRDefault="000E596D" w:rsidP="000E596D">
            <w:pPr>
              <w:jc w:val="left"/>
              <w:rPr>
                <w:rFonts w:ascii="Arial Narrow" w:hAnsi="Arial Narrow"/>
                <w:lang w:val="en-GB"/>
              </w:rPr>
            </w:pPr>
          </w:p>
        </w:tc>
        <w:tc>
          <w:tcPr>
            <w:tcW w:w="405" w:type="dxa"/>
            <w:shd w:val="clear" w:color="auto" w:fill="auto"/>
          </w:tcPr>
          <w:p w14:paraId="316804A6" w14:textId="77777777" w:rsidR="000E596D" w:rsidRPr="00D856AB" w:rsidRDefault="000E596D" w:rsidP="000E596D">
            <w:pPr>
              <w:jc w:val="left"/>
              <w:rPr>
                <w:rFonts w:ascii="Arial Narrow" w:hAnsi="Arial Narrow"/>
                <w:lang w:val="en-GB"/>
              </w:rPr>
            </w:pPr>
          </w:p>
        </w:tc>
        <w:tc>
          <w:tcPr>
            <w:tcW w:w="486" w:type="dxa"/>
            <w:shd w:val="clear" w:color="auto" w:fill="auto"/>
          </w:tcPr>
          <w:p w14:paraId="7E87127E" w14:textId="77777777" w:rsidR="000E596D" w:rsidRPr="00D856AB" w:rsidRDefault="000E596D" w:rsidP="000E596D">
            <w:pPr>
              <w:jc w:val="left"/>
              <w:rPr>
                <w:noProof/>
                <w:lang w:val="en-GB"/>
              </w:rPr>
            </w:pPr>
            <w:r w:rsidRPr="00D856AB">
              <w:rPr>
                <w:noProof/>
                <w:lang w:val="en-GB"/>
              </w:rPr>
              <mc:AlternateContent>
                <mc:Choice Requires="wps">
                  <w:drawing>
                    <wp:anchor distT="0" distB="0" distL="114300" distR="114300" simplePos="0" relativeHeight="251818496" behindDoc="0" locked="0" layoutInCell="1" allowOverlap="1" wp14:anchorId="26AF9BF7" wp14:editId="39FF23CE">
                      <wp:simplePos x="0" y="0"/>
                      <wp:positionH relativeFrom="column">
                        <wp:posOffset>-261620</wp:posOffset>
                      </wp:positionH>
                      <wp:positionV relativeFrom="paragraph">
                        <wp:posOffset>137795</wp:posOffset>
                      </wp:positionV>
                      <wp:extent cx="4305300" cy="0"/>
                      <wp:effectExtent l="0" t="19050" r="38100" b="38100"/>
                      <wp:wrapNone/>
                      <wp:docPr id="8336" name="Straight Connector 8336"/>
                      <wp:cNvGraphicFramePr/>
                      <a:graphic xmlns:a="http://schemas.openxmlformats.org/drawingml/2006/main">
                        <a:graphicData uri="http://schemas.microsoft.com/office/word/2010/wordprocessingShape">
                          <wps:wsp>
                            <wps:cNvCnPr/>
                            <wps:spPr>
                              <a:xfrm flipV="1">
                                <a:off x="0" y="0"/>
                                <a:ext cx="43053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59DAF47" id="Straight Connector 8336" o:spid="_x0000_s1026" style="position:absolute;flip:y;z-index:251818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6pt,10.85pt" to="318.4pt,1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" strokecolor="#4472c4" strokeweight="5pt">
                      <v:stroke joinstyle="miter"/>
                    </v:line>
                  </w:pict>
                </mc:Fallback>
              </mc:AlternateContent>
            </w:r>
          </w:p>
        </w:tc>
        <w:tc>
          <w:tcPr>
            <w:tcW w:w="405" w:type="dxa"/>
            <w:shd w:val="clear" w:color="auto" w:fill="auto"/>
          </w:tcPr>
          <w:p w14:paraId="1EDD62D6" w14:textId="77777777" w:rsidR="000E596D" w:rsidRPr="00D856AB" w:rsidRDefault="000E596D" w:rsidP="000E596D">
            <w:pPr>
              <w:jc w:val="left"/>
              <w:rPr>
                <w:rFonts w:ascii="Arial Narrow" w:hAnsi="Arial Narrow"/>
                <w:lang w:val="en-GB"/>
              </w:rPr>
            </w:pPr>
          </w:p>
        </w:tc>
        <w:tc>
          <w:tcPr>
            <w:tcW w:w="405" w:type="dxa"/>
            <w:shd w:val="clear" w:color="auto" w:fill="auto"/>
          </w:tcPr>
          <w:p w14:paraId="2E257759" w14:textId="77777777" w:rsidR="000E596D" w:rsidRPr="00D856AB" w:rsidRDefault="000E596D" w:rsidP="000E596D">
            <w:pPr>
              <w:jc w:val="left"/>
              <w:rPr>
                <w:rFonts w:ascii="Arial Narrow" w:hAnsi="Arial Narrow"/>
                <w:lang w:val="en-GB"/>
              </w:rPr>
            </w:pPr>
          </w:p>
        </w:tc>
        <w:tc>
          <w:tcPr>
            <w:tcW w:w="465" w:type="dxa"/>
            <w:shd w:val="clear" w:color="auto" w:fill="auto"/>
          </w:tcPr>
          <w:p w14:paraId="6E604F5F" w14:textId="77777777" w:rsidR="000E596D" w:rsidRPr="00D856AB" w:rsidRDefault="000E596D" w:rsidP="000E596D">
            <w:pPr>
              <w:jc w:val="left"/>
              <w:rPr>
                <w:rFonts w:ascii="Arial Narrow" w:hAnsi="Arial Narrow"/>
                <w:lang w:val="en-GB"/>
              </w:rPr>
            </w:pPr>
          </w:p>
        </w:tc>
        <w:tc>
          <w:tcPr>
            <w:tcW w:w="425" w:type="dxa"/>
            <w:shd w:val="clear" w:color="auto" w:fill="auto"/>
          </w:tcPr>
          <w:p w14:paraId="7FD1D8A2" w14:textId="77777777" w:rsidR="000E596D" w:rsidRPr="00D856AB" w:rsidRDefault="000E596D" w:rsidP="000E596D">
            <w:pPr>
              <w:jc w:val="left"/>
              <w:rPr>
                <w:rFonts w:ascii="Arial Narrow" w:hAnsi="Arial Narrow"/>
                <w:lang w:val="en-GB"/>
              </w:rPr>
            </w:pPr>
          </w:p>
        </w:tc>
        <w:tc>
          <w:tcPr>
            <w:tcW w:w="426" w:type="dxa"/>
            <w:shd w:val="clear" w:color="auto" w:fill="auto"/>
          </w:tcPr>
          <w:p w14:paraId="3070B910" w14:textId="77777777" w:rsidR="000E596D" w:rsidRPr="00D856AB" w:rsidRDefault="000E596D" w:rsidP="000E596D">
            <w:pPr>
              <w:jc w:val="left"/>
              <w:rPr>
                <w:rFonts w:ascii="Arial Narrow" w:hAnsi="Arial Narrow"/>
                <w:lang w:val="en-GB"/>
              </w:rPr>
            </w:pPr>
          </w:p>
        </w:tc>
        <w:tc>
          <w:tcPr>
            <w:tcW w:w="425" w:type="dxa"/>
            <w:shd w:val="clear" w:color="auto" w:fill="auto"/>
          </w:tcPr>
          <w:p w14:paraId="6F78582D" w14:textId="77777777" w:rsidR="000E596D" w:rsidRPr="00D856AB" w:rsidRDefault="000E596D" w:rsidP="000E596D">
            <w:pPr>
              <w:jc w:val="left"/>
              <w:rPr>
                <w:rFonts w:ascii="Arial Narrow" w:hAnsi="Arial Narrow"/>
                <w:lang w:val="en-GB"/>
              </w:rPr>
            </w:pPr>
          </w:p>
        </w:tc>
        <w:tc>
          <w:tcPr>
            <w:tcW w:w="425" w:type="dxa"/>
            <w:shd w:val="clear" w:color="auto" w:fill="auto"/>
          </w:tcPr>
          <w:p w14:paraId="76DBAD7B" w14:textId="77777777" w:rsidR="000E596D" w:rsidRPr="00D856AB" w:rsidRDefault="000E596D" w:rsidP="000E596D">
            <w:pPr>
              <w:jc w:val="left"/>
              <w:rPr>
                <w:rFonts w:ascii="Arial Narrow" w:hAnsi="Arial Narrow"/>
                <w:lang w:val="en-GB"/>
              </w:rPr>
            </w:pPr>
          </w:p>
        </w:tc>
        <w:tc>
          <w:tcPr>
            <w:tcW w:w="425" w:type="dxa"/>
            <w:shd w:val="clear" w:color="auto" w:fill="auto"/>
          </w:tcPr>
          <w:p w14:paraId="649B40B1" w14:textId="77777777" w:rsidR="000E596D" w:rsidRPr="00D856AB" w:rsidRDefault="000E596D" w:rsidP="000E596D">
            <w:pPr>
              <w:jc w:val="left"/>
              <w:rPr>
                <w:rFonts w:ascii="Arial Narrow" w:hAnsi="Arial Narrow"/>
                <w:lang w:val="en-GB"/>
              </w:rPr>
            </w:pPr>
          </w:p>
        </w:tc>
        <w:tc>
          <w:tcPr>
            <w:tcW w:w="410" w:type="dxa"/>
            <w:shd w:val="clear" w:color="auto" w:fill="auto"/>
          </w:tcPr>
          <w:p w14:paraId="330DADA1" w14:textId="77777777" w:rsidR="000E596D" w:rsidRPr="00D856AB" w:rsidRDefault="000E596D" w:rsidP="000E596D">
            <w:pPr>
              <w:jc w:val="left"/>
              <w:rPr>
                <w:rFonts w:ascii="Arial Narrow" w:hAnsi="Arial Narrow"/>
                <w:lang w:val="en-GB"/>
              </w:rPr>
            </w:pPr>
          </w:p>
        </w:tc>
        <w:tc>
          <w:tcPr>
            <w:tcW w:w="405" w:type="dxa"/>
            <w:shd w:val="clear" w:color="auto" w:fill="auto"/>
          </w:tcPr>
          <w:p w14:paraId="2ECABF79" w14:textId="77777777" w:rsidR="000E596D" w:rsidRPr="00D856AB" w:rsidRDefault="000E596D" w:rsidP="000E596D">
            <w:pPr>
              <w:jc w:val="left"/>
              <w:rPr>
                <w:rFonts w:ascii="Arial Narrow" w:hAnsi="Arial Narrow"/>
                <w:lang w:val="en-GB"/>
              </w:rPr>
            </w:pPr>
          </w:p>
        </w:tc>
        <w:tc>
          <w:tcPr>
            <w:tcW w:w="461" w:type="dxa"/>
            <w:shd w:val="clear" w:color="auto" w:fill="auto"/>
          </w:tcPr>
          <w:p w14:paraId="33205176" w14:textId="77777777" w:rsidR="000E596D" w:rsidRPr="00D856AB" w:rsidRDefault="000E596D" w:rsidP="000E596D">
            <w:pPr>
              <w:jc w:val="left"/>
              <w:rPr>
                <w:rFonts w:ascii="Arial Narrow" w:hAnsi="Arial Narrow"/>
                <w:lang w:val="en-GB"/>
              </w:rPr>
            </w:pPr>
          </w:p>
        </w:tc>
        <w:tc>
          <w:tcPr>
            <w:tcW w:w="425" w:type="dxa"/>
            <w:shd w:val="clear" w:color="auto" w:fill="auto"/>
          </w:tcPr>
          <w:p w14:paraId="79E1E0CC" w14:textId="77777777" w:rsidR="000E596D" w:rsidRPr="00D856AB" w:rsidRDefault="000E596D" w:rsidP="000E596D">
            <w:pPr>
              <w:jc w:val="left"/>
              <w:rPr>
                <w:rFonts w:ascii="Arial Narrow" w:hAnsi="Arial Narrow"/>
                <w:lang w:val="en-GB"/>
              </w:rPr>
            </w:pPr>
          </w:p>
        </w:tc>
        <w:tc>
          <w:tcPr>
            <w:tcW w:w="405" w:type="dxa"/>
            <w:shd w:val="clear" w:color="auto" w:fill="auto"/>
          </w:tcPr>
          <w:p w14:paraId="6979F681" w14:textId="77777777" w:rsidR="000E596D" w:rsidRPr="00D856AB" w:rsidRDefault="000E596D" w:rsidP="000E596D">
            <w:pPr>
              <w:jc w:val="left"/>
              <w:rPr>
                <w:rFonts w:ascii="Arial Narrow" w:hAnsi="Arial Narrow"/>
                <w:lang w:val="en-GB"/>
              </w:rPr>
            </w:pPr>
          </w:p>
        </w:tc>
        <w:tc>
          <w:tcPr>
            <w:tcW w:w="405" w:type="dxa"/>
            <w:shd w:val="clear" w:color="auto" w:fill="auto"/>
          </w:tcPr>
          <w:p w14:paraId="06F2B192" w14:textId="77777777" w:rsidR="000E596D" w:rsidRPr="00D856AB" w:rsidRDefault="000E596D" w:rsidP="000E596D">
            <w:pPr>
              <w:jc w:val="left"/>
              <w:rPr>
                <w:rFonts w:ascii="Arial Narrow" w:hAnsi="Arial Narrow"/>
                <w:lang w:val="en-GB"/>
              </w:rPr>
            </w:pPr>
          </w:p>
        </w:tc>
        <w:tc>
          <w:tcPr>
            <w:tcW w:w="466" w:type="dxa"/>
            <w:shd w:val="clear" w:color="auto" w:fill="auto"/>
          </w:tcPr>
          <w:p w14:paraId="2792E770" w14:textId="77777777" w:rsidR="000E596D" w:rsidRPr="00D856AB" w:rsidRDefault="000E596D" w:rsidP="000E596D">
            <w:pPr>
              <w:jc w:val="left"/>
              <w:rPr>
                <w:rFonts w:ascii="Arial Narrow" w:hAnsi="Arial Narrow"/>
                <w:lang w:val="en-GB"/>
              </w:rPr>
            </w:pPr>
          </w:p>
        </w:tc>
      </w:tr>
      <w:tr w:rsidR="000E596D" w:rsidRPr="00D856AB" w14:paraId="31200831" w14:textId="77777777" w:rsidTr="0038146D">
        <w:tc>
          <w:tcPr>
            <w:tcW w:w="6238" w:type="dxa"/>
            <w:shd w:val="clear" w:color="auto" w:fill="auto"/>
          </w:tcPr>
          <w:p w14:paraId="35DCBEE1" w14:textId="77777777" w:rsidR="000E596D" w:rsidRPr="00D856AB" w:rsidRDefault="000E596D" w:rsidP="000E596D">
            <w:pPr>
              <w:tabs>
                <w:tab w:val="left" w:pos="878"/>
              </w:tabs>
              <w:ind w:left="464" w:hanging="464"/>
              <w:jc w:val="left"/>
              <w:rPr>
                <w:rFonts w:ascii="Arial Narrow" w:hAnsi="Arial Narrow"/>
                <w:b/>
                <w:sz w:val="18"/>
                <w:szCs w:val="18"/>
                <w:lang w:val="en-GB"/>
              </w:rPr>
            </w:pPr>
            <w:r w:rsidRPr="00D856AB">
              <w:rPr>
                <w:rFonts w:ascii="Arial Narrow" w:hAnsi="Arial Narrow"/>
                <w:b/>
                <w:sz w:val="18"/>
                <w:szCs w:val="18"/>
                <w:lang w:val="en-GB"/>
              </w:rPr>
              <w:t>Output 3.2</w:t>
            </w:r>
            <w:r w:rsidRPr="00D856AB">
              <w:rPr>
                <w:rFonts w:ascii="Arial Narrow" w:hAnsi="Arial Narrow"/>
                <w:b/>
                <w:sz w:val="18"/>
                <w:szCs w:val="18"/>
                <w:lang w:val="en-GB"/>
              </w:rPr>
              <w:tab/>
              <w:t>Financial advice service provided to prospective applicants</w:t>
            </w:r>
          </w:p>
        </w:tc>
        <w:tc>
          <w:tcPr>
            <w:tcW w:w="405" w:type="dxa"/>
          </w:tcPr>
          <w:p w14:paraId="70938332" w14:textId="77777777" w:rsidR="000E596D" w:rsidRPr="00D856AB" w:rsidRDefault="000E596D" w:rsidP="000E596D">
            <w:pPr>
              <w:jc w:val="left"/>
              <w:rPr>
                <w:rFonts w:ascii="Arial Narrow" w:hAnsi="Arial Narrow"/>
                <w:lang w:val="en-GB"/>
              </w:rPr>
            </w:pPr>
          </w:p>
        </w:tc>
        <w:tc>
          <w:tcPr>
            <w:tcW w:w="405" w:type="dxa"/>
            <w:shd w:val="clear" w:color="auto" w:fill="auto"/>
          </w:tcPr>
          <w:p w14:paraId="661CFD9D" w14:textId="77777777" w:rsidR="000E596D" w:rsidRPr="00D856AB" w:rsidRDefault="000E596D" w:rsidP="000E596D">
            <w:pPr>
              <w:jc w:val="left"/>
              <w:rPr>
                <w:rFonts w:ascii="Arial Narrow" w:hAnsi="Arial Narrow"/>
                <w:lang w:val="en-GB"/>
              </w:rPr>
            </w:pPr>
          </w:p>
        </w:tc>
        <w:tc>
          <w:tcPr>
            <w:tcW w:w="405" w:type="dxa"/>
            <w:shd w:val="clear" w:color="auto" w:fill="auto"/>
          </w:tcPr>
          <w:p w14:paraId="013A51F8" w14:textId="77777777" w:rsidR="000E596D" w:rsidRPr="00D856AB" w:rsidRDefault="000E596D" w:rsidP="000E596D">
            <w:pPr>
              <w:jc w:val="left"/>
              <w:rPr>
                <w:rFonts w:ascii="Arial Narrow" w:hAnsi="Arial Narrow"/>
                <w:lang w:val="en-GB"/>
              </w:rPr>
            </w:pPr>
          </w:p>
        </w:tc>
        <w:tc>
          <w:tcPr>
            <w:tcW w:w="405" w:type="dxa"/>
            <w:shd w:val="clear" w:color="auto" w:fill="auto"/>
          </w:tcPr>
          <w:p w14:paraId="35675A15" w14:textId="77777777" w:rsidR="000E596D" w:rsidRPr="00D856AB" w:rsidRDefault="000E596D" w:rsidP="000E596D">
            <w:pPr>
              <w:jc w:val="left"/>
              <w:rPr>
                <w:rFonts w:ascii="Arial Narrow" w:hAnsi="Arial Narrow"/>
                <w:lang w:val="en-GB"/>
              </w:rPr>
            </w:pPr>
          </w:p>
        </w:tc>
        <w:tc>
          <w:tcPr>
            <w:tcW w:w="486" w:type="dxa"/>
            <w:shd w:val="clear" w:color="auto" w:fill="auto"/>
          </w:tcPr>
          <w:p w14:paraId="58F799F1" w14:textId="77777777" w:rsidR="000E596D" w:rsidRPr="00D856AB" w:rsidRDefault="000E596D" w:rsidP="000E596D">
            <w:pPr>
              <w:jc w:val="left"/>
              <w:rPr>
                <w:noProof/>
                <w:lang w:val="en-GB"/>
              </w:rPr>
            </w:pPr>
          </w:p>
        </w:tc>
        <w:tc>
          <w:tcPr>
            <w:tcW w:w="405" w:type="dxa"/>
            <w:shd w:val="clear" w:color="auto" w:fill="auto"/>
          </w:tcPr>
          <w:p w14:paraId="2DD98E57" w14:textId="77777777" w:rsidR="000E596D" w:rsidRPr="00D856AB" w:rsidRDefault="000E596D" w:rsidP="000E596D">
            <w:pPr>
              <w:jc w:val="left"/>
              <w:rPr>
                <w:rFonts w:ascii="Arial Narrow" w:hAnsi="Arial Narrow"/>
                <w:lang w:val="en-GB"/>
              </w:rPr>
            </w:pPr>
          </w:p>
        </w:tc>
        <w:tc>
          <w:tcPr>
            <w:tcW w:w="405" w:type="dxa"/>
            <w:shd w:val="clear" w:color="auto" w:fill="auto"/>
          </w:tcPr>
          <w:p w14:paraId="0E3666A4" w14:textId="77777777" w:rsidR="000E596D" w:rsidRPr="00D856AB" w:rsidRDefault="000E596D" w:rsidP="000E596D">
            <w:pPr>
              <w:jc w:val="left"/>
              <w:rPr>
                <w:rFonts w:ascii="Arial Narrow" w:hAnsi="Arial Narrow"/>
                <w:lang w:val="en-GB"/>
              </w:rPr>
            </w:pPr>
          </w:p>
        </w:tc>
        <w:tc>
          <w:tcPr>
            <w:tcW w:w="465" w:type="dxa"/>
            <w:shd w:val="clear" w:color="auto" w:fill="auto"/>
          </w:tcPr>
          <w:p w14:paraId="580C5C8C" w14:textId="77777777" w:rsidR="000E596D" w:rsidRPr="00D856AB" w:rsidRDefault="000E596D" w:rsidP="000E596D">
            <w:pPr>
              <w:jc w:val="left"/>
              <w:rPr>
                <w:rFonts w:ascii="Arial Narrow" w:hAnsi="Arial Narrow"/>
                <w:lang w:val="en-GB"/>
              </w:rPr>
            </w:pPr>
          </w:p>
        </w:tc>
        <w:tc>
          <w:tcPr>
            <w:tcW w:w="425" w:type="dxa"/>
            <w:shd w:val="clear" w:color="auto" w:fill="auto"/>
          </w:tcPr>
          <w:p w14:paraId="6D473ED3" w14:textId="77777777" w:rsidR="000E596D" w:rsidRPr="00D856AB" w:rsidRDefault="000E596D" w:rsidP="000E596D">
            <w:pPr>
              <w:jc w:val="left"/>
              <w:rPr>
                <w:rFonts w:ascii="Arial Narrow" w:hAnsi="Arial Narrow"/>
                <w:lang w:val="en-GB"/>
              </w:rPr>
            </w:pPr>
          </w:p>
        </w:tc>
        <w:tc>
          <w:tcPr>
            <w:tcW w:w="426" w:type="dxa"/>
            <w:shd w:val="clear" w:color="auto" w:fill="auto"/>
          </w:tcPr>
          <w:p w14:paraId="614207EE" w14:textId="77777777" w:rsidR="000E596D" w:rsidRPr="00D856AB" w:rsidRDefault="000E596D" w:rsidP="000E596D">
            <w:pPr>
              <w:jc w:val="left"/>
              <w:rPr>
                <w:rFonts w:ascii="Arial Narrow" w:hAnsi="Arial Narrow"/>
                <w:lang w:val="en-GB"/>
              </w:rPr>
            </w:pPr>
          </w:p>
        </w:tc>
        <w:tc>
          <w:tcPr>
            <w:tcW w:w="425" w:type="dxa"/>
            <w:shd w:val="clear" w:color="auto" w:fill="auto"/>
          </w:tcPr>
          <w:p w14:paraId="3D37293A" w14:textId="77777777" w:rsidR="000E596D" w:rsidRPr="00D856AB" w:rsidRDefault="000E596D" w:rsidP="000E596D">
            <w:pPr>
              <w:jc w:val="left"/>
              <w:rPr>
                <w:rFonts w:ascii="Arial Narrow" w:hAnsi="Arial Narrow"/>
                <w:lang w:val="en-GB"/>
              </w:rPr>
            </w:pPr>
          </w:p>
        </w:tc>
        <w:tc>
          <w:tcPr>
            <w:tcW w:w="425" w:type="dxa"/>
            <w:shd w:val="clear" w:color="auto" w:fill="auto"/>
          </w:tcPr>
          <w:p w14:paraId="083561E7" w14:textId="77777777" w:rsidR="000E596D" w:rsidRPr="00D856AB" w:rsidRDefault="000E596D" w:rsidP="000E596D">
            <w:pPr>
              <w:jc w:val="left"/>
              <w:rPr>
                <w:rFonts w:ascii="Arial Narrow" w:hAnsi="Arial Narrow"/>
                <w:lang w:val="en-GB"/>
              </w:rPr>
            </w:pPr>
          </w:p>
        </w:tc>
        <w:tc>
          <w:tcPr>
            <w:tcW w:w="425" w:type="dxa"/>
            <w:shd w:val="clear" w:color="auto" w:fill="auto"/>
          </w:tcPr>
          <w:p w14:paraId="02F98781" w14:textId="77777777" w:rsidR="000E596D" w:rsidRPr="00D856AB" w:rsidRDefault="000E596D" w:rsidP="000E596D">
            <w:pPr>
              <w:jc w:val="left"/>
              <w:rPr>
                <w:rFonts w:ascii="Arial Narrow" w:hAnsi="Arial Narrow"/>
                <w:lang w:val="en-GB"/>
              </w:rPr>
            </w:pPr>
          </w:p>
        </w:tc>
        <w:tc>
          <w:tcPr>
            <w:tcW w:w="410" w:type="dxa"/>
            <w:shd w:val="clear" w:color="auto" w:fill="auto"/>
          </w:tcPr>
          <w:p w14:paraId="39D01643" w14:textId="77777777" w:rsidR="000E596D" w:rsidRPr="00D856AB" w:rsidRDefault="000E596D" w:rsidP="000E596D">
            <w:pPr>
              <w:jc w:val="left"/>
              <w:rPr>
                <w:rFonts w:ascii="Arial Narrow" w:hAnsi="Arial Narrow"/>
                <w:lang w:val="en-GB"/>
              </w:rPr>
            </w:pPr>
          </w:p>
        </w:tc>
        <w:tc>
          <w:tcPr>
            <w:tcW w:w="405" w:type="dxa"/>
            <w:shd w:val="clear" w:color="auto" w:fill="auto"/>
          </w:tcPr>
          <w:p w14:paraId="7EF2DD3C" w14:textId="77777777" w:rsidR="000E596D" w:rsidRPr="00D856AB" w:rsidRDefault="000E596D" w:rsidP="000E596D">
            <w:pPr>
              <w:jc w:val="left"/>
              <w:rPr>
                <w:rFonts w:ascii="Arial Narrow" w:hAnsi="Arial Narrow"/>
                <w:lang w:val="en-GB"/>
              </w:rPr>
            </w:pPr>
          </w:p>
        </w:tc>
        <w:tc>
          <w:tcPr>
            <w:tcW w:w="461" w:type="dxa"/>
            <w:shd w:val="clear" w:color="auto" w:fill="auto"/>
          </w:tcPr>
          <w:p w14:paraId="461E2FEC" w14:textId="77777777" w:rsidR="000E596D" w:rsidRPr="00D856AB" w:rsidRDefault="000E596D" w:rsidP="000E596D">
            <w:pPr>
              <w:jc w:val="left"/>
              <w:rPr>
                <w:rFonts w:ascii="Arial Narrow" w:hAnsi="Arial Narrow"/>
                <w:lang w:val="en-GB"/>
              </w:rPr>
            </w:pPr>
          </w:p>
        </w:tc>
        <w:tc>
          <w:tcPr>
            <w:tcW w:w="425" w:type="dxa"/>
            <w:shd w:val="clear" w:color="auto" w:fill="auto"/>
          </w:tcPr>
          <w:p w14:paraId="0F214495" w14:textId="77777777" w:rsidR="000E596D" w:rsidRPr="00D856AB" w:rsidRDefault="000E596D" w:rsidP="000E596D">
            <w:pPr>
              <w:jc w:val="left"/>
              <w:rPr>
                <w:rFonts w:ascii="Arial Narrow" w:hAnsi="Arial Narrow"/>
                <w:lang w:val="en-GB"/>
              </w:rPr>
            </w:pPr>
          </w:p>
        </w:tc>
        <w:tc>
          <w:tcPr>
            <w:tcW w:w="405" w:type="dxa"/>
            <w:shd w:val="clear" w:color="auto" w:fill="auto"/>
          </w:tcPr>
          <w:p w14:paraId="0A50C56D" w14:textId="77777777" w:rsidR="000E596D" w:rsidRPr="00D856AB" w:rsidRDefault="000E596D" w:rsidP="000E596D">
            <w:pPr>
              <w:jc w:val="left"/>
              <w:rPr>
                <w:rFonts w:ascii="Arial Narrow" w:hAnsi="Arial Narrow"/>
                <w:lang w:val="en-GB"/>
              </w:rPr>
            </w:pPr>
          </w:p>
        </w:tc>
        <w:tc>
          <w:tcPr>
            <w:tcW w:w="405" w:type="dxa"/>
            <w:shd w:val="clear" w:color="auto" w:fill="auto"/>
          </w:tcPr>
          <w:p w14:paraId="57B28A0A" w14:textId="77777777" w:rsidR="000E596D" w:rsidRPr="00D856AB" w:rsidRDefault="000E596D" w:rsidP="000E596D">
            <w:pPr>
              <w:jc w:val="left"/>
              <w:rPr>
                <w:rFonts w:ascii="Arial Narrow" w:hAnsi="Arial Narrow"/>
                <w:lang w:val="en-GB"/>
              </w:rPr>
            </w:pPr>
          </w:p>
        </w:tc>
        <w:tc>
          <w:tcPr>
            <w:tcW w:w="466" w:type="dxa"/>
            <w:shd w:val="clear" w:color="auto" w:fill="auto"/>
          </w:tcPr>
          <w:p w14:paraId="7766783F" w14:textId="77777777" w:rsidR="000E596D" w:rsidRPr="00D856AB" w:rsidRDefault="000E596D" w:rsidP="000E596D">
            <w:pPr>
              <w:jc w:val="left"/>
              <w:rPr>
                <w:rFonts w:ascii="Arial Narrow" w:hAnsi="Arial Narrow"/>
                <w:lang w:val="en-GB"/>
              </w:rPr>
            </w:pPr>
          </w:p>
        </w:tc>
      </w:tr>
      <w:tr w:rsidR="000E596D" w:rsidRPr="00D856AB" w14:paraId="7BA59464" w14:textId="77777777" w:rsidTr="0038146D">
        <w:tc>
          <w:tcPr>
            <w:tcW w:w="6238" w:type="dxa"/>
            <w:shd w:val="clear" w:color="auto" w:fill="auto"/>
          </w:tcPr>
          <w:p w14:paraId="34E70AA8" w14:textId="77777777" w:rsidR="000E596D" w:rsidRPr="00D856AB" w:rsidRDefault="000E596D" w:rsidP="000E596D">
            <w:pPr>
              <w:tabs>
                <w:tab w:val="left" w:pos="464"/>
              </w:tabs>
              <w:ind w:left="464" w:hanging="464"/>
              <w:jc w:val="left"/>
              <w:rPr>
                <w:rFonts w:ascii="Arial Narrow" w:hAnsi="Arial Narrow"/>
                <w:sz w:val="18"/>
                <w:szCs w:val="18"/>
                <w:lang w:val="en-GB"/>
              </w:rPr>
            </w:pPr>
            <w:r w:rsidRPr="00D856AB">
              <w:rPr>
                <w:rFonts w:ascii="Arial Narrow" w:hAnsi="Arial Narrow"/>
                <w:sz w:val="18"/>
                <w:szCs w:val="18"/>
                <w:lang w:val="en-GB"/>
              </w:rPr>
              <w:t>3.2.1</w:t>
            </w:r>
            <w:r w:rsidRPr="00D856AB">
              <w:rPr>
                <w:rFonts w:ascii="Arial Narrow" w:hAnsi="Arial Narrow"/>
                <w:sz w:val="18"/>
                <w:szCs w:val="18"/>
                <w:lang w:val="en-GB"/>
              </w:rPr>
              <w:tab/>
              <w:t>Advice services provided to prospective applicants on financing modalities and structuring of proposals</w:t>
            </w:r>
          </w:p>
        </w:tc>
        <w:tc>
          <w:tcPr>
            <w:tcW w:w="405" w:type="dxa"/>
          </w:tcPr>
          <w:p w14:paraId="1E90941E" w14:textId="77777777" w:rsidR="000E596D" w:rsidRPr="00D856AB" w:rsidRDefault="000E596D" w:rsidP="000E596D">
            <w:pPr>
              <w:jc w:val="left"/>
              <w:rPr>
                <w:rFonts w:ascii="Arial Narrow" w:hAnsi="Arial Narrow"/>
                <w:lang w:val="en-GB"/>
              </w:rPr>
            </w:pPr>
          </w:p>
        </w:tc>
        <w:tc>
          <w:tcPr>
            <w:tcW w:w="405" w:type="dxa"/>
            <w:shd w:val="clear" w:color="auto" w:fill="auto"/>
          </w:tcPr>
          <w:p w14:paraId="2B8F0882" w14:textId="77777777" w:rsidR="000E596D" w:rsidRPr="00D856AB" w:rsidRDefault="000E596D" w:rsidP="000E596D">
            <w:pPr>
              <w:jc w:val="left"/>
              <w:rPr>
                <w:rFonts w:ascii="Arial Narrow" w:hAnsi="Arial Narrow"/>
                <w:lang w:val="en-GB"/>
              </w:rPr>
            </w:pPr>
          </w:p>
        </w:tc>
        <w:tc>
          <w:tcPr>
            <w:tcW w:w="405" w:type="dxa"/>
            <w:shd w:val="clear" w:color="auto" w:fill="auto"/>
          </w:tcPr>
          <w:p w14:paraId="29463340" w14:textId="77777777" w:rsidR="000E596D" w:rsidRPr="00D856AB" w:rsidRDefault="000E596D" w:rsidP="000E596D">
            <w:pPr>
              <w:jc w:val="left"/>
              <w:rPr>
                <w:rFonts w:ascii="Arial Narrow" w:hAnsi="Arial Narrow"/>
                <w:lang w:val="en-GB"/>
              </w:rPr>
            </w:pPr>
          </w:p>
        </w:tc>
        <w:tc>
          <w:tcPr>
            <w:tcW w:w="405" w:type="dxa"/>
            <w:shd w:val="clear" w:color="auto" w:fill="auto"/>
          </w:tcPr>
          <w:p w14:paraId="0528F7CB" w14:textId="77777777" w:rsidR="000E596D" w:rsidRPr="00D856AB" w:rsidRDefault="000E596D" w:rsidP="000E596D">
            <w:pPr>
              <w:jc w:val="left"/>
              <w:rPr>
                <w:rFonts w:ascii="Arial Narrow" w:hAnsi="Arial Narrow"/>
                <w:lang w:val="en-GB"/>
              </w:rPr>
            </w:pPr>
          </w:p>
        </w:tc>
        <w:tc>
          <w:tcPr>
            <w:tcW w:w="486" w:type="dxa"/>
            <w:shd w:val="clear" w:color="auto" w:fill="auto"/>
          </w:tcPr>
          <w:p w14:paraId="0FB6DC8C" w14:textId="77777777" w:rsidR="000E596D" w:rsidRPr="00D856AB" w:rsidRDefault="000E596D" w:rsidP="000E596D">
            <w:pPr>
              <w:jc w:val="left"/>
              <w:rPr>
                <w:noProof/>
                <w:lang w:val="en-GB"/>
              </w:rPr>
            </w:pPr>
          </w:p>
        </w:tc>
        <w:tc>
          <w:tcPr>
            <w:tcW w:w="405" w:type="dxa"/>
            <w:shd w:val="clear" w:color="auto" w:fill="auto"/>
          </w:tcPr>
          <w:p w14:paraId="7537AA5E" w14:textId="77777777" w:rsidR="000E596D" w:rsidRPr="00D856AB" w:rsidRDefault="000E596D" w:rsidP="000E596D">
            <w:pPr>
              <w:jc w:val="left"/>
              <w:rPr>
                <w:rFonts w:ascii="Arial Narrow" w:hAnsi="Arial Narrow"/>
                <w:lang w:val="en-GB"/>
              </w:rPr>
            </w:pPr>
          </w:p>
        </w:tc>
        <w:tc>
          <w:tcPr>
            <w:tcW w:w="405" w:type="dxa"/>
            <w:shd w:val="clear" w:color="auto" w:fill="auto"/>
          </w:tcPr>
          <w:p w14:paraId="738FCB3C" w14:textId="77777777" w:rsidR="000E596D" w:rsidRPr="00D856AB" w:rsidRDefault="000E596D" w:rsidP="000E596D">
            <w:pPr>
              <w:jc w:val="left"/>
              <w:rPr>
                <w:rFonts w:ascii="Arial Narrow" w:hAnsi="Arial Narrow"/>
                <w:lang w:val="en-GB"/>
              </w:rPr>
            </w:pPr>
          </w:p>
        </w:tc>
        <w:tc>
          <w:tcPr>
            <w:tcW w:w="465" w:type="dxa"/>
            <w:shd w:val="clear" w:color="auto" w:fill="auto"/>
          </w:tcPr>
          <w:p w14:paraId="6E74BCFF" w14:textId="77777777" w:rsidR="000E596D" w:rsidRPr="00D856AB" w:rsidRDefault="000E596D" w:rsidP="000E596D">
            <w:pPr>
              <w:jc w:val="left"/>
              <w:rPr>
                <w:rFonts w:ascii="Arial Narrow" w:hAnsi="Arial Narrow"/>
                <w:lang w:val="en-GB"/>
              </w:rPr>
            </w:pPr>
            <w:r w:rsidRPr="00D856AB">
              <w:rPr>
                <w:noProof/>
                <w:lang w:val="en-GB"/>
              </w:rPr>
              <mc:AlternateContent>
                <mc:Choice Requires="wps">
                  <w:drawing>
                    <wp:anchor distT="0" distB="0" distL="114300" distR="114300" simplePos="0" relativeHeight="251819520" behindDoc="0" locked="0" layoutInCell="1" allowOverlap="1" wp14:anchorId="0C0D5DD8" wp14:editId="77D5F04C">
                      <wp:simplePos x="0" y="0"/>
                      <wp:positionH relativeFrom="column">
                        <wp:posOffset>-1084580</wp:posOffset>
                      </wp:positionH>
                      <wp:positionV relativeFrom="paragraph">
                        <wp:posOffset>119380</wp:posOffset>
                      </wp:positionV>
                      <wp:extent cx="4305300" cy="0"/>
                      <wp:effectExtent l="0" t="19050" r="38100" b="38100"/>
                      <wp:wrapNone/>
                      <wp:docPr id="8337" name="Straight Connector 8337"/>
                      <wp:cNvGraphicFramePr/>
                      <a:graphic xmlns:a="http://schemas.openxmlformats.org/drawingml/2006/main">
                        <a:graphicData uri="http://schemas.microsoft.com/office/word/2010/wordprocessingShape">
                          <wps:wsp>
                            <wps:cNvCnPr/>
                            <wps:spPr>
                              <a:xfrm flipV="1">
                                <a:off x="0" y="0"/>
                                <a:ext cx="43053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A652005" id="Straight Connector 8337" o:spid="_x0000_s1026" style="position:absolute;flip:y;z-index:251819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5.4pt,9.4pt" to="253.6pt,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" strokecolor="#4472c4" strokeweight="5pt">
                      <v:stroke joinstyle="miter"/>
                    </v:line>
                  </w:pict>
                </mc:Fallback>
              </mc:AlternateContent>
            </w:r>
          </w:p>
        </w:tc>
        <w:tc>
          <w:tcPr>
            <w:tcW w:w="425" w:type="dxa"/>
            <w:shd w:val="clear" w:color="auto" w:fill="auto"/>
          </w:tcPr>
          <w:p w14:paraId="0F837AC0" w14:textId="77777777" w:rsidR="000E596D" w:rsidRPr="00D856AB" w:rsidRDefault="000E596D" w:rsidP="000E596D">
            <w:pPr>
              <w:jc w:val="left"/>
              <w:rPr>
                <w:rFonts w:ascii="Arial Narrow" w:hAnsi="Arial Narrow"/>
                <w:lang w:val="en-GB"/>
              </w:rPr>
            </w:pPr>
          </w:p>
        </w:tc>
        <w:tc>
          <w:tcPr>
            <w:tcW w:w="426" w:type="dxa"/>
            <w:shd w:val="clear" w:color="auto" w:fill="auto"/>
          </w:tcPr>
          <w:p w14:paraId="4208D1D2" w14:textId="77777777" w:rsidR="000E596D" w:rsidRPr="00D856AB" w:rsidRDefault="000E596D" w:rsidP="000E596D">
            <w:pPr>
              <w:jc w:val="left"/>
              <w:rPr>
                <w:rFonts w:ascii="Arial Narrow" w:hAnsi="Arial Narrow"/>
                <w:lang w:val="en-GB"/>
              </w:rPr>
            </w:pPr>
          </w:p>
        </w:tc>
        <w:tc>
          <w:tcPr>
            <w:tcW w:w="425" w:type="dxa"/>
            <w:shd w:val="clear" w:color="auto" w:fill="auto"/>
          </w:tcPr>
          <w:p w14:paraId="6766365C" w14:textId="77777777" w:rsidR="000E596D" w:rsidRPr="00D856AB" w:rsidRDefault="000E596D" w:rsidP="000E596D">
            <w:pPr>
              <w:jc w:val="left"/>
              <w:rPr>
                <w:rFonts w:ascii="Arial Narrow" w:hAnsi="Arial Narrow"/>
                <w:lang w:val="en-GB"/>
              </w:rPr>
            </w:pPr>
          </w:p>
        </w:tc>
        <w:tc>
          <w:tcPr>
            <w:tcW w:w="425" w:type="dxa"/>
            <w:shd w:val="clear" w:color="auto" w:fill="auto"/>
          </w:tcPr>
          <w:p w14:paraId="574055CA" w14:textId="77777777" w:rsidR="000E596D" w:rsidRPr="00D856AB" w:rsidRDefault="000E596D" w:rsidP="000E596D">
            <w:pPr>
              <w:jc w:val="left"/>
              <w:rPr>
                <w:rFonts w:ascii="Arial Narrow" w:hAnsi="Arial Narrow"/>
                <w:lang w:val="en-GB"/>
              </w:rPr>
            </w:pPr>
          </w:p>
        </w:tc>
        <w:tc>
          <w:tcPr>
            <w:tcW w:w="425" w:type="dxa"/>
            <w:shd w:val="clear" w:color="auto" w:fill="auto"/>
          </w:tcPr>
          <w:p w14:paraId="5A281593" w14:textId="77777777" w:rsidR="000E596D" w:rsidRPr="00D856AB" w:rsidRDefault="000E596D" w:rsidP="000E596D">
            <w:pPr>
              <w:jc w:val="left"/>
              <w:rPr>
                <w:rFonts w:ascii="Arial Narrow" w:hAnsi="Arial Narrow"/>
                <w:lang w:val="en-GB"/>
              </w:rPr>
            </w:pPr>
          </w:p>
        </w:tc>
        <w:tc>
          <w:tcPr>
            <w:tcW w:w="410" w:type="dxa"/>
            <w:shd w:val="clear" w:color="auto" w:fill="auto"/>
          </w:tcPr>
          <w:p w14:paraId="4ED09785" w14:textId="77777777" w:rsidR="000E596D" w:rsidRPr="00D856AB" w:rsidRDefault="000E596D" w:rsidP="000E596D">
            <w:pPr>
              <w:jc w:val="left"/>
              <w:rPr>
                <w:rFonts w:ascii="Arial Narrow" w:hAnsi="Arial Narrow"/>
                <w:lang w:val="en-GB"/>
              </w:rPr>
            </w:pPr>
          </w:p>
        </w:tc>
        <w:tc>
          <w:tcPr>
            <w:tcW w:w="405" w:type="dxa"/>
            <w:shd w:val="clear" w:color="auto" w:fill="auto"/>
          </w:tcPr>
          <w:p w14:paraId="3351B178" w14:textId="77777777" w:rsidR="000E596D" w:rsidRPr="00D856AB" w:rsidRDefault="000E596D" w:rsidP="000E596D">
            <w:pPr>
              <w:jc w:val="left"/>
              <w:rPr>
                <w:rFonts w:ascii="Arial Narrow" w:hAnsi="Arial Narrow"/>
                <w:lang w:val="en-GB"/>
              </w:rPr>
            </w:pPr>
          </w:p>
        </w:tc>
        <w:tc>
          <w:tcPr>
            <w:tcW w:w="461" w:type="dxa"/>
            <w:shd w:val="clear" w:color="auto" w:fill="auto"/>
          </w:tcPr>
          <w:p w14:paraId="60120E80" w14:textId="77777777" w:rsidR="000E596D" w:rsidRPr="00D856AB" w:rsidRDefault="000E596D" w:rsidP="000E596D">
            <w:pPr>
              <w:jc w:val="left"/>
              <w:rPr>
                <w:rFonts w:ascii="Arial Narrow" w:hAnsi="Arial Narrow"/>
                <w:lang w:val="en-GB"/>
              </w:rPr>
            </w:pPr>
          </w:p>
        </w:tc>
        <w:tc>
          <w:tcPr>
            <w:tcW w:w="425" w:type="dxa"/>
            <w:shd w:val="clear" w:color="auto" w:fill="auto"/>
          </w:tcPr>
          <w:p w14:paraId="2FC33066" w14:textId="77777777" w:rsidR="000E596D" w:rsidRPr="00D856AB" w:rsidRDefault="000E596D" w:rsidP="000E596D">
            <w:pPr>
              <w:jc w:val="left"/>
              <w:rPr>
                <w:rFonts w:ascii="Arial Narrow" w:hAnsi="Arial Narrow"/>
                <w:lang w:val="en-GB"/>
              </w:rPr>
            </w:pPr>
          </w:p>
        </w:tc>
        <w:tc>
          <w:tcPr>
            <w:tcW w:w="405" w:type="dxa"/>
            <w:shd w:val="clear" w:color="auto" w:fill="auto"/>
          </w:tcPr>
          <w:p w14:paraId="6E24821B" w14:textId="77777777" w:rsidR="000E596D" w:rsidRPr="00D856AB" w:rsidRDefault="000E596D" w:rsidP="000E596D">
            <w:pPr>
              <w:jc w:val="left"/>
              <w:rPr>
                <w:rFonts w:ascii="Arial Narrow" w:hAnsi="Arial Narrow"/>
                <w:lang w:val="en-GB"/>
              </w:rPr>
            </w:pPr>
          </w:p>
        </w:tc>
        <w:tc>
          <w:tcPr>
            <w:tcW w:w="405" w:type="dxa"/>
            <w:shd w:val="clear" w:color="auto" w:fill="auto"/>
          </w:tcPr>
          <w:p w14:paraId="09A049D6" w14:textId="77777777" w:rsidR="000E596D" w:rsidRPr="00D856AB" w:rsidRDefault="000E596D" w:rsidP="000E596D">
            <w:pPr>
              <w:jc w:val="left"/>
              <w:rPr>
                <w:rFonts w:ascii="Arial Narrow" w:hAnsi="Arial Narrow"/>
                <w:lang w:val="en-GB"/>
              </w:rPr>
            </w:pPr>
          </w:p>
        </w:tc>
        <w:tc>
          <w:tcPr>
            <w:tcW w:w="466" w:type="dxa"/>
            <w:shd w:val="clear" w:color="auto" w:fill="auto"/>
          </w:tcPr>
          <w:p w14:paraId="653D4C50" w14:textId="77777777" w:rsidR="000E596D" w:rsidRPr="00D856AB" w:rsidRDefault="000E596D" w:rsidP="000E596D">
            <w:pPr>
              <w:jc w:val="left"/>
              <w:rPr>
                <w:rFonts w:ascii="Arial Narrow" w:hAnsi="Arial Narrow"/>
                <w:lang w:val="en-GB"/>
              </w:rPr>
            </w:pPr>
          </w:p>
        </w:tc>
      </w:tr>
      <w:tr w:rsidR="000E596D" w:rsidRPr="00D856AB" w14:paraId="5ADC3472" w14:textId="77777777" w:rsidTr="0038146D">
        <w:tc>
          <w:tcPr>
            <w:tcW w:w="14722" w:type="dxa"/>
            <w:gridSpan w:val="21"/>
            <w:shd w:val="clear" w:color="auto" w:fill="FBE4D5" w:themeFill="accent2" w:themeFillTint="33"/>
          </w:tcPr>
          <w:p w14:paraId="1A3ABFC9" w14:textId="77777777" w:rsidR="000E596D" w:rsidRPr="00D856AB" w:rsidRDefault="000E596D" w:rsidP="000E596D">
            <w:pPr>
              <w:jc w:val="left"/>
              <w:rPr>
                <w:rFonts w:ascii="Arial Narrow" w:hAnsi="Arial Narrow"/>
                <w:b/>
                <w:lang w:val="en-GB"/>
              </w:rPr>
            </w:pPr>
            <w:r w:rsidRPr="00D856AB">
              <w:rPr>
                <w:rFonts w:ascii="Arial Narrow" w:hAnsi="Arial Narrow"/>
                <w:b/>
                <w:sz w:val="18"/>
                <w:szCs w:val="18"/>
                <w:lang w:val="en-GB"/>
              </w:rPr>
              <w:t>OUTCOME 4</w:t>
            </w:r>
            <w:r w:rsidRPr="00D856AB">
              <w:rPr>
                <w:rFonts w:ascii="Arial Narrow" w:hAnsi="Arial Narrow"/>
                <w:b/>
                <w:sz w:val="18"/>
                <w:szCs w:val="18"/>
                <w:lang w:val="en-GB"/>
              </w:rPr>
              <w:tab/>
              <w:t>Environmentally sound management and waste disposal practices</w:t>
            </w:r>
          </w:p>
        </w:tc>
      </w:tr>
      <w:tr w:rsidR="000E596D" w:rsidRPr="00D856AB" w14:paraId="3A42A864" w14:textId="77777777" w:rsidTr="0038146D">
        <w:tc>
          <w:tcPr>
            <w:tcW w:w="6238" w:type="dxa"/>
            <w:shd w:val="clear" w:color="auto" w:fill="auto"/>
          </w:tcPr>
          <w:p w14:paraId="4CD4DC9E" w14:textId="77777777" w:rsidR="000E596D" w:rsidRPr="00D856AB" w:rsidRDefault="000E596D" w:rsidP="000E596D">
            <w:pPr>
              <w:tabs>
                <w:tab w:val="left" w:pos="889"/>
              </w:tabs>
              <w:ind w:left="889" w:hanging="889"/>
              <w:jc w:val="left"/>
              <w:rPr>
                <w:rFonts w:ascii="Arial Narrow" w:hAnsi="Arial Narrow"/>
                <w:b/>
                <w:sz w:val="18"/>
                <w:szCs w:val="18"/>
                <w:lang w:val="en-GB"/>
              </w:rPr>
            </w:pPr>
            <w:r w:rsidRPr="00D856AB">
              <w:rPr>
                <w:rFonts w:ascii="Arial Narrow" w:hAnsi="Arial Narrow"/>
                <w:b/>
                <w:sz w:val="18"/>
                <w:szCs w:val="18"/>
                <w:lang w:val="en-GB"/>
              </w:rPr>
              <w:t>Output 4.1</w:t>
            </w:r>
            <w:r w:rsidRPr="00D856AB">
              <w:rPr>
                <w:rFonts w:ascii="Arial Narrow" w:hAnsi="Arial Narrow"/>
                <w:b/>
                <w:sz w:val="18"/>
                <w:szCs w:val="18"/>
                <w:lang w:val="en-GB"/>
              </w:rPr>
              <w:tab/>
              <w:t>Assessed and facilitated commercial financial support for rural RE energy projects</w:t>
            </w:r>
          </w:p>
        </w:tc>
        <w:tc>
          <w:tcPr>
            <w:tcW w:w="405" w:type="dxa"/>
          </w:tcPr>
          <w:p w14:paraId="1D20861F" w14:textId="77777777" w:rsidR="000E596D" w:rsidRPr="00D856AB" w:rsidRDefault="000E596D" w:rsidP="000E596D">
            <w:pPr>
              <w:jc w:val="left"/>
              <w:rPr>
                <w:rFonts w:ascii="Arial Narrow" w:hAnsi="Arial Narrow"/>
                <w:lang w:val="en-GB"/>
              </w:rPr>
            </w:pPr>
          </w:p>
        </w:tc>
        <w:tc>
          <w:tcPr>
            <w:tcW w:w="405" w:type="dxa"/>
            <w:shd w:val="clear" w:color="auto" w:fill="auto"/>
          </w:tcPr>
          <w:p w14:paraId="03C61C3F" w14:textId="77777777" w:rsidR="000E596D" w:rsidRPr="00D856AB" w:rsidRDefault="000E596D" w:rsidP="000E596D">
            <w:pPr>
              <w:jc w:val="left"/>
              <w:rPr>
                <w:rFonts w:ascii="Arial Narrow" w:hAnsi="Arial Narrow"/>
                <w:lang w:val="en-GB"/>
              </w:rPr>
            </w:pPr>
          </w:p>
        </w:tc>
        <w:tc>
          <w:tcPr>
            <w:tcW w:w="405" w:type="dxa"/>
            <w:shd w:val="clear" w:color="auto" w:fill="auto"/>
          </w:tcPr>
          <w:p w14:paraId="62364D37" w14:textId="77777777" w:rsidR="000E596D" w:rsidRPr="00D856AB" w:rsidRDefault="000E596D" w:rsidP="000E596D">
            <w:pPr>
              <w:jc w:val="left"/>
              <w:rPr>
                <w:rFonts w:ascii="Arial Narrow" w:hAnsi="Arial Narrow"/>
                <w:lang w:val="en-GB"/>
              </w:rPr>
            </w:pPr>
          </w:p>
        </w:tc>
        <w:tc>
          <w:tcPr>
            <w:tcW w:w="405" w:type="dxa"/>
            <w:shd w:val="clear" w:color="auto" w:fill="auto"/>
          </w:tcPr>
          <w:p w14:paraId="583D16E3" w14:textId="77777777" w:rsidR="000E596D" w:rsidRPr="00D856AB" w:rsidRDefault="000E596D" w:rsidP="000E596D">
            <w:pPr>
              <w:jc w:val="left"/>
              <w:rPr>
                <w:rFonts w:ascii="Arial Narrow" w:hAnsi="Arial Narrow"/>
                <w:lang w:val="en-GB"/>
              </w:rPr>
            </w:pPr>
          </w:p>
        </w:tc>
        <w:tc>
          <w:tcPr>
            <w:tcW w:w="486" w:type="dxa"/>
            <w:shd w:val="clear" w:color="auto" w:fill="auto"/>
          </w:tcPr>
          <w:p w14:paraId="3AA3EF7C" w14:textId="77777777" w:rsidR="000E596D" w:rsidRPr="00D856AB" w:rsidRDefault="000E596D" w:rsidP="000E596D">
            <w:pPr>
              <w:jc w:val="left"/>
              <w:rPr>
                <w:rFonts w:ascii="Arial Narrow" w:hAnsi="Arial Narrow"/>
                <w:lang w:val="en-GB"/>
              </w:rPr>
            </w:pPr>
          </w:p>
        </w:tc>
        <w:tc>
          <w:tcPr>
            <w:tcW w:w="405" w:type="dxa"/>
            <w:shd w:val="clear" w:color="auto" w:fill="auto"/>
          </w:tcPr>
          <w:p w14:paraId="3E274CE7" w14:textId="77777777" w:rsidR="000E596D" w:rsidRPr="00D856AB" w:rsidRDefault="000E596D" w:rsidP="000E596D">
            <w:pPr>
              <w:jc w:val="left"/>
              <w:rPr>
                <w:rFonts w:ascii="Arial Narrow" w:hAnsi="Arial Narrow"/>
                <w:lang w:val="en-GB"/>
              </w:rPr>
            </w:pPr>
          </w:p>
        </w:tc>
        <w:tc>
          <w:tcPr>
            <w:tcW w:w="405" w:type="dxa"/>
            <w:shd w:val="clear" w:color="auto" w:fill="auto"/>
          </w:tcPr>
          <w:p w14:paraId="04BE0021" w14:textId="77777777" w:rsidR="000E596D" w:rsidRPr="00D856AB" w:rsidRDefault="000E596D" w:rsidP="000E596D">
            <w:pPr>
              <w:jc w:val="left"/>
              <w:rPr>
                <w:rFonts w:ascii="Arial Narrow" w:hAnsi="Arial Narrow"/>
                <w:lang w:val="en-GB"/>
              </w:rPr>
            </w:pPr>
          </w:p>
        </w:tc>
        <w:tc>
          <w:tcPr>
            <w:tcW w:w="465" w:type="dxa"/>
            <w:shd w:val="clear" w:color="auto" w:fill="auto"/>
          </w:tcPr>
          <w:p w14:paraId="0817AD09" w14:textId="77777777" w:rsidR="000E596D" w:rsidRPr="00D856AB" w:rsidRDefault="000E596D" w:rsidP="000E596D">
            <w:pPr>
              <w:jc w:val="left"/>
              <w:rPr>
                <w:rFonts w:ascii="Arial Narrow" w:hAnsi="Arial Narrow"/>
                <w:lang w:val="en-GB"/>
              </w:rPr>
            </w:pPr>
          </w:p>
        </w:tc>
        <w:tc>
          <w:tcPr>
            <w:tcW w:w="425" w:type="dxa"/>
            <w:shd w:val="clear" w:color="auto" w:fill="auto"/>
          </w:tcPr>
          <w:p w14:paraId="0F55EAD8" w14:textId="77777777" w:rsidR="000E596D" w:rsidRPr="00D856AB" w:rsidRDefault="000E596D" w:rsidP="000E596D">
            <w:pPr>
              <w:jc w:val="left"/>
              <w:rPr>
                <w:rFonts w:ascii="Arial Narrow" w:hAnsi="Arial Narrow"/>
                <w:lang w:val="en-GB"/>
              </w:rPr>
            </w:pPr>
          </w:p>
        </w:tc>
        <w:tc>
          <w:tcPr>
            <w:tcW w:w="426" w:type="dxa"/>
            <w:shd w:val="clear" w:color="auto" w:fill="auto"/>
          </w:tcPr>
          <w:p w14:paraId="6E1F1943" w14:textId="77777777" w:rsidR="000E596D" w:rsidRPr="00D856AB" w:rsidRDefault="000E596D" w:rsidP="000E596D">
            <w:pPr>
              <w:jc w:val="left"/>
              <w:rPr>
                <w:rFonts w:ascii="Arial Narrow" w:hAnsi="Arial Narrow"/>
                <w:lang w:val="en-GB"/>
              </w:rPr>
            </w:pPr>
          </w:p>
        </w:tc>
        <w:tc>
          <w:tcPr>
            <w:tcW w:w="425" w:type="dxa"/>
            <w:shd w:val="clear" w:color="auto" w:fill="auto"/>
          </w:tcPr>
          <w:p w14:paraId="3A191368" w14:textId="77777777" w:rsidR="000E596D" w:rsidRPr="00D856AB" w:rsidRDefault="000E596D" w:rsidP="000E596D">
            <w:pPr>
              <w:jc w:val="left"/>
              <w:rPr>
                <w:rFonts w:ascii="Arial Narrow" w:hAnsi="Arial Narrow"/>
                <w:lang w:val="en-GB"/>
              </w:rPr>
            </w:pPr>
          </w:p>
        </w:tc>
        <w:tc>
          <w:tcPr>
            <w:tcW w:w="425" w:type="dxa"/>
            <w:shd w:val="clear" w:color="auto" w:fill="auto"/>
          </w:tcPr>
          <w:p w14:paraId="6F0A3E31" w14:textId="77777777" w:rsidR="000E596D" w:rsidRPr="00D856AB" w:rsidRDefault="000E596D" w:rsidP="000E596D">
            <w:pPr>
              <w:jc w:val="left"/>
              <w:rPr>
                <w:rFonts w:ascii="Arial Narrow" w:hAnsi="Arial Narrow"/>
                <w:lang w:val="en-GB"/>
              </w:rPr>
            </w:pPr>
          </w:p>
        </w:tc>
        <w:tc>
          <w:tcPr>
            <w:tcW w:w="425" w:type="dxa"/>
            <w:shd w:val="clear" w:color="auto" w:fill="auto"/>
          </w:tcPr>
          <w:p w14:paraId="7700CD97" w14:textId="77777777" w:rsidR="000E596D" w:rsidRPr="00D856AB" w:rsidRDefault="000E596D" w:rsidP="000E596D">
            <w:pPr>
              <w:jc w:val="left"/>
              <w:rPr>
                <w:rFonts w:ascii="Arial Narrow" w:hAnsi="Arial Narrow"/>
                <w:lang w:val="en-GB"/>
              </w:rPr>
            </w:pPr>
          </w:p>
        </w:tc>
        <w:tc>
          <w:tcPr>
            <w:tcW w:w="410" w:type="dxa"/>
            <w:shd w:val="clear" w:color="auto" w:fill="auto"/>
          </w:tcPr>
          <w:p w14:paraId="74DC1A5B" w14:textId="77777777" w:rsidR="000E596D" w:rsidRPr="00D856AB" w:rsidRDefault="000E596D" w:rsidP="000E596D">
            <w:pPr>
              <w:jc w:val="left"/>
              <w:rPr>
                <w:rFonts w:ascii="Arial Narrow" w:hAnsi="Arial Narrow"/>
                <w:lang w:val="en-GB"/>
              </w:rPr>
            </w:pPr>
          </w:p>
        </w:tc>
        <w:tc>
          <w:tcPr>
            <w:tcW w:w="405" w:type="dxa"/>
            <w:shd w:val="clear" w:color="auto" w:fill="auto"/>
          </w:tcPr>
          <w:p w14:paraId="3AEC02AE" w14:textId="77777777" w:rsidR="000E596D" w:rsidRPr="00D856AB" w:rsidRDefault="000E596D" w:rsidP="000E596D">
            <w:pPr>
              <w:jc w:val="left"/>
              <w:rPr>
                <w:rFonts w:ascii="Arial Narrow" w:hAnsi="Arial Narrow"/>
                <w:lang w:val="en-GB"/>
              </w:rPr>
            </w:pPr>
          </w:p>
        </w:tc>
        <w:tc>
          <w:tcPr>
            <w:tcW w:w="461" w:type="dxa"/>
            <w:shd w:val="clear" w:color="auto" w:fill="auto"/>
          </w:tcPr>
          <w:p w14:paraId="0B2F9D2A" w14:textId="77777777" w:rsidR="000E596D" w:rsidRPr="00D856AB" w:rsidRDefault="000E596D" w:rsidP="000E596D">
            <w:pPr>
              <w:jc w:val="left"/>
              <w:rPr>
                <w:rFonts w:ascii="Arial Narrow" w:hAnsi="Arial Narrow"/>
                <w:lang w:val="en-GB"/>
              </w:rPr>
            </w:pPr>
          </w:p>
        </w:tc>
        <w:tc>
          <w:tcPr>
            <w:tcW w:w="425" w:type="dxa"/>
            <w:shd w:val="clear" w:color="auto" w:fill="auto"/>
          </w:tcPr>
          <w:p w14:paraId="3CAD0077" w14:textId="77777777" w:rsidR="000E596D" w:rsidRPr="00D856AB" w:rsidRDefault="000E596D" w:rsidP="000E596D">
            <w:pPr>
              <w:jc w:val="left"/>
              <w:rPr>
                <w:rFonts w:ascii="Arial Narrow" w:hAnsi="Arial Narrow"/>
                <w:lang w:val="en-GB"/>
              </w:rPr>
            </w:pPr>
          </w:p>
        </w:tc>
        <w:tc>
          <w:tcPr>
            <w:tcW w:w="405" w:type="dxa"/>
            <w:shd w:val="clear" w:color="auto" w:fill="auto"/>
          </w:tcPr>
          <w:p w14:paraId="53F7B583" w14:textId="77777777" w:rsidR="000E596D" w:rsidRPr="00D856AB" w:rsidRDefault="000E596D" w:rsidP="000E596D">
            <w:pPr>
              <w:jc w:val="left"/>
              <w:rPr>
                <w:rFonts w:ascii="Arial Narrow" w:hAnsi="Arial Narrow"/>
                <w:lang w:val="en-GB"/>
              </w:rPr>
            </w:pPr>
          </w:p>
        </w:tc>
        <w:tc>
          <w:tcPr>
            <w:tcW w:w="405" w:type="dxa"/>
            <w:shd w:val="clear" w:color="auto" w:fill="auto"/>
          </w:tcPr>
          <w:p w14:paraId="60FB4C16" w14:textId="77777777" w:rsidR="000E596D" w:rsidRPr="00D856AB" w:rsidRDefault="000E596D" w:rsidP="000E596D">
            <w:pPr>
              <w:jc w:val="left"/>
              <w:rPr>
                <w:rFonts w:ascii="Arial Narrow" w:hAnsi="Arial Narrow"/>
                <w:lang w:val="en-GB"/>
              </w:rPr>
            </w:pPr>
          </w:p>
        </w:tc>
        <w:tc>
          <w:tcPr>
            <w:tcW w:w="466" w:type="dxa"/>
            <w:shd w:val="clear" w:color="auto" w:fill="auto"/>
          </w:tcPr>
          <w:p w14:paraId="23A2DE9B" w14:textId="77777777" w:rsidR="000E596D" w:rsidRPr="00D856AB" w:rsidRDefault="000E596D" w:rsidP="000E596D">
            <w:pPr>
              <w:jc w:val="left"/>
              <w:rPr>
                <w:rFonts w:ascii="Arial Narrow" w:hAnsi="Arial Narrow"/>
                <w:lang w:val="en-GB"/>
              </w:rPr>
            </w:pPr>
          </w:p>
        </w:tc>
      </w:tr>
      <w:tr w:rsidR="000E596D" w:rsidRPr="00D856AB" w14:paraId="7F709739" w14:textId="77777777" w:rsidTr="0038146D">
        <w:tc>
          <w:tcPr>
            <w:tcW w:w="6238" w:type="dxa"/>
            <w:shd w:val="clear" w:color="auto" w:fill="auto"/>
          </w:tcPr>
          <w:p w14:paraId="2A42D421" w14:textId="77777777" w:rsidR="000E596D" w:rsidRPr="00D856AB" w:rsidRDefault="000E596D" w:rsidP="000E596D">
            <w:pPr>
              <w:tabs>
                <w:tab w:val="left" w:pos="464"/>
              </w:tabs>
              <w:ind w:left="464" w:hanging="464"/>
              <w:jc w:val="left"/>
              <w:rPr>
                <w:rFonts w:ascii="Arial Narrow" w:hAnsi="Arial Narrow"/>
                <w:sz w:val="18"/>
                <w:szCs w:val="18"/>
                <w:lang w:val="en-GB"/>
              </w:rPr>
            </w:pPr>
            <w:r w:rsidRPr="00D856AB">
              <w:rPr>
                <w:rFonts w:ascii="Arial Narrow" w:hAnsi="Arial Narrow"/>
                <w:sz w:val="18"/>
                <w:szCs w:val="18"/>
                <w:lang w:val="en-GB"/>
              </w:rPr>
              <w:t>4.1.1</w:t>
            </w:r>
            <w:r w:rsidRPr="00D856AB">
              <w:rPr>
                <w:rFonts w:ascii="Arial Narrow" w:hAnsi="Arial Narrow"/>
                <w:sz w:val="18"/>
                <w:szCs w:val="18"/>
                <w:lang w:val="en-GB"/>
              </w:rPr>
              <w:tab/>
              <w:t>Assessment of current practice in recycling of (fluorescent) lamps, waste handling</w:t>
            </w:r>
          </w:p>
        </w:tc>
        <w:tc>
          <w:tcPr>
            <w:tcW w:w="405" w:type="dxa"/>
          </w:tcPr>
          <w:p w14:paraId="60D0BA9F" w14:textId="77777777" w:rsidR="000E596D" w:rsidRPr="00D856AB" w:rsidRDefault="000E596D" w:rsidP="000E596D">
            <w:pPr>
              <w:jc w:val="left"/>
              <w:rPr>
                <w:rFonts w:ascii="Arial Narrow" w:hAnsi="Arial Narrow"/>
                <w:lang w:val="en-GB"/>
              </w:rPr>
            </w:pPr>
          </w:p>
        </w:tc>
        <w:tc>
          <w:tcPr>
            <w:tcW w:w="405" w:type="dxa"/>
            <w:shd w:val="clear" w:color="auto" w:fill="auto"/>
          </w:tcPr>
          <w:p w14:paraId="42944E49" w14:textId="77777777" w:rsidR="000E596D" w:rsidRPr="00D856AB" w:rsidRDefault="000E596D" w:rsidP="000E596D">
            <w:pPr>
              <w:jc w:val="left"/>
              <w:rPr>
                <w:rFonts w:ascii="Arial Narrow" w:hAnsi="Arial Narrow"/>
                <w:lang w:val="en-GB"/>
              </w:rPr>
            </w:pPr>
          </w:p>
        </w:tc>
        <w:tc>
          <w:tcPr>
            <w:tcW w:w="405" w:type="dxa"/>
            <w:shd w:val="clear" w:color="auto" w:fill="auto"/>
          </w:tcPr>
          <w:p w14:paraId="4E8C2F45" w14:textId="77777777" w:rsidR="000E596D" w:rsidRPr="00D856AB" w:rsidRDefault="000E596D" w:rsidP="000E596D">
            <w:pPr>
              <w:jc w:val="left"/>
              <w:rPr>
                <w:rFonts w:ascii="Arial Narrow" w:hAnsi="Arial Narrow"/>
                <w:lang w:val="en-GB"/>
              </w:rPr>
            </w:pPr>
          </w:p>
        </w:tc>
        <w:tc>
          <w:tcPr>
            <w:tcW w:w="405" w:type="dxa"/>
            <w:shd w:val="clear" w:color="auto" w:fill="auto"/>
          </w:tcPr>
          <w:p w14:paraId="72FE415B" w14:textId="77777777" w:rsidR="000E596D" w:rsidRPr="00D856AB" w:rsidRDefault="000E596D" w:rsidP="000E596D">
            <w:pPr>
              <w:jc w:val="left"/>
              <w:rPr>
                <w:rFonts w:ascii="Arial Narrow" w:hAnsi="Arial Narrow"/>
                <w:lang w:val="en-GB"/>
              </w:rPr>
            </w:pPr>
            <w:r w:rsidRPr="00D856AB">
              <w:rPr>
                <w:noProof/>
                <w:lang w:val="en-GB"/>
              </w:rPr>
              <mc:AlternateContent>
                <mc:Choice Requires="wps">
                  <w:drawing>
                    <wp:anchor distT="0" distB="0" distL="114300" distR="114300" simplePos="0" relativeHeight="251795968" behindDoc="0" locked="0" layoutInCell="1" allowOverlap="1" wp14:anchorId="657082BA" wp14:editId="285401CC">
                      <wp:simplePos x="0" y="0"/>
                      <wp:positionH relativeFrom="column">
                        <wp:posOffset>-267970</wp:posOffset>
                      </wp:positionH>
                      <wp:positionV relativeFrom="paragraph">
                        <wp:posOffset>78740</wp:posOffset>
                      </wp:positionV>
                      <wp:extent cx="746760" cy="11430"/>
                      <wp:effectExtent l="0" t="19050" r="53340" b="45720"/>
                      <wp:wrapNone/>
                      <wp:docPr id="8322" name="Straight Connector 8322"/>
                      <wp:cNvGraphicFramePr/>
                      <a:graphic xmlns:a="http://schemas.openxmlformats.org/drawingml/2006/main">
                        <a:graphicData uri="http://schemas.microsoft.com/office/word/2010/wordprocessingShape">
                          <wps:wsp>
                            <wps:cNvCnPr/>
                            <wps:spPr>
                              <a:xfrm>
                                <a:off x="0" y="0"/>
                                <a:ext cx="746760" cy="1143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27855B4" id="Straight Connector 8322" o:spid="_x0000_s1026" style="position:absolute;z-index:251795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1pt,6.2pt" to="37.7pt,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" strokecolor="#4472c4" strokeweight="5pt">
                      <v:stroke joinstyle="miter"/>
                    </v:line>
                  </w:pict>
                </mc:Fallback>
              </mc:AlternateContent>
            </w:r>
          </w:p>
        </w:tc>
        <w:tc>
          <w:tcPr>
            <w:tcW w:w="486" w:type="dxa"/>
            <w:shd w:val="clear" w:color="auto" w:fill="auto"/>
          </w:tcPr>
          <w:p w14:paraId="1F1E315A" w14:textId="77777777" w:rsidR="000E596D" w:rsidRPr="00D856AB" w:rsidRDefault="000E596D" w:rsidP="000E596D">
            <w:pPr>
              <w:jc w:val="left"/>
              <w:rPr>
                <w:rFonts w:ascii="Arial Narrow" w:hAnsi="Arial Narrow"/>
                <w:lang w:val="en-GB"/>
              </w:rPr>
            </w:pPr>
          </w:p>
        </w:tc>
        <w:tc>
          <w:tcPr>
            <w:tcW w:w="405" w:type="dxa"/>
            <w:shd w:val="clear" w:color="auto" w:fill="auto"/>
          </w:tcPr>
          <w:p w14:paraId="645815BF" w14:textId="77777777" w:rsidR="000E596D" w:rsidRPr="00D856AB" w:rsidRDefault="000E596D" w:rsidP="000E596D">
            <w:pPr>
              <w:jc w:val="left"/>
              <w:rPr>
                <w:rFonts w:ascii="Arial Narrow" w:hAnsi="Arial Narrow"/>
                <w:lang w:val="en-GB"/>
              </w:rPr>
            </w:pPr>
          </w:p>
        </w:tc>
        <w:tc>
          <w:tcPr>
            <w:tcW w:w="405" w:type="dxa"/>
            <w:shd w:val="clear" w:color="auto" w:fill="auto"/>
          </w:tcPr>
          <w:p w14:paraId="2247283D" w14:textId="77777777" w:rsidR="000E596D" w:rsidRPr="00D856AB" w:rsidRDefault="000E596D" w:rsidP="000E596D">
            <w:pPr>
              <w:jc w:val="left"/>
              <w:rPr>
                <w:rFonts w:ascii="Arial Narrow" w:hAnsi="Arial Narrow"/>
                <w:lang w:val="en-GB"/>
              </w:rPr>
            </w:pPr>
          </w:p>
        </w:tc>
        <w:tc>
          <w:tcPr>
            <w:tcW w:w="465" w:type="dxa"/>
            <w:shd w:val="clear" w:color="auto" w:fill="auto"/>
          </w:tcPr>
          <w:p w14:paraId="1EDF7C90" w14:textId="77777777" w:rsidR="000E596D" w:rsidRPr="00D856AB" w:rsidRDefault="000E596D" w:rsidP="000E596D">
            <w:pPr>
              <w:jc w:val="left"/>
              <w:rPr>
                <w:rFonts w:ascii="Arial Narrow" w:hAnsi="Arial Narrow"/>
                <w:lang w:val="en-GB"/>
              </w:rPr>
            </w:pPr>
          </w:p>
        </w:tc>
        <w:tc>
          <w:tcPr>
            <w:tcW w:w="425" w:type="dxa"/>
            <w:shd w:val="clear" w:color="auto" w:fill="auto"/>
          </w:tcPr>
          <w:p w14:paraId="7EBA4FF7" w14:textId="77777777" w:rsidR="000E596D" w:rsidRPr="00D856AB" w:rsidRDefault="000E596D" w:rsidP="000E596D">
            <w:pPr>
              <w:jc w:val="left"/>
              <w:rPr>
                <w:rFonts w:ascii="Arial Narrow" w:hAnsi="Arial Narrow"/>
                <w:lang w:val="en-GB"/>
              </w:rPr>
            </w:pPr>
          </w:p>
        </w:tc>
        <w:tc>
          <w:tcPr>
            <w:tcW w:w="426" w:type="dxa"/>
            <w:shd w:val="clear" w:color="auto" w:fill="auto"/>
          </w:tcPr>
          <w:p w14:paraId="4C9AA4A6" w14:textId="77777777" w:rsidR="000E596D" w:rsidRPr="00D856AB" w:rsidRDefault="000E596D" w:rsidP="000E596D">
            <w:pPr>
              <w:jc w:val="left"/>
              <w:rPr>
                <w:rFonts w:ascii="Arial Narrow" w:hAnsi="Arial Narrow"/>
                <w:lang w:val="en-GB"/>
              </w:rPr>
            </w:pPr>
          </w:p>
        </w:tc>
        <w:tc>
          <w:tcPr>
            <w:tcW w:w="425" w:type="dxa"/>
            <w:shd w:val="clear" w:color="auto" w:fill="auto"/>
          </w:tcPr>
          <w:p w14:paraId="63AB6020" w14:textId="77777777" w:rsidR="000E596D" w:rsidRPr="00D856AB" w:rsidRDefault="000E596D" w:rsidP="000E596D">
            <w:pPr>
              <w:jc w:val="left"/>
              <w:rPr>
                <w:rFonts w:ascii="Arial Narrow" w:hAnsi="Arial Narrow"/>
                <w:lang w:val="en-GB"/>
              </w:rPr>
            </w:pPr>
          </w:p>
        </w:tc>
        <w:tc>
          <w:tcPr>
            <w:tcW w:w="425" w:type="dxa"/>
            <w:shd w:val="clear" w:color="auto" w:fill="auto"/>
          </w:tcPr>
          <w:p w14:paraId="40939413" w14:textId="77777777" w:rsidR="000E596D" w:rsidRPr="00D856AB" w:rsidRDefault="000E596D" w:rsidP="000E596D">
            <w:pPr>
              <w:jc w:val="left"/>
              <w:rPr>
                <w:rFonts w:ascii="Arial Narrow" w:hAnsi="Arial Narrow"/>
                <w:lang w:val="en-GB"/>
              </w:rPr>
            </w:pPr>
          </w:p>
        </w:tc>
        <w:tc>
          <w:tcPr>
            <w:tcW w:w="425" w:type="dxa"/>
            <w:shd w:val="clear" w:color="auto" w:fill="auto"/>
          </w:tcPr>
          <w:p w14:paraId="78A47EAE" w14:textId="77777777" w:rsidR="000E596D" w:rsidRPr="00D856AB" w:rsidRDefault="000E596D" w:rsidP="000E596D">
            <w:pPr>
              <w:jc w:val="left"/>
              <w:rPr>
                <w:rFonts w:ascii="Arial Narrow" w:hAnsi="Arial Narrow"/>
                <w:lang w:val="en-GB"/>
              </w:rPr>
            </w:pPr>
          </w:p>
        </w:tc>
        <w:tc>
          <w:tcPr>
            <w:tcW w:w="410" w:type="dxa"/>
            <w:shd w:val="clear" w:color="auto" w:fill="auto"/>
          </w:tcPr>
          <w:p w14:paraId="599CDAFC" w14:textId="77777777" w:rsidR="000E596D" w:rsidRPr="00D856AB" w:rsidRDefault="000E596D" w:rsidP="000E596D">
            <w:pPr>
              <w:jc w:val="left"/>
              <w:rPr>
                <w:rFonts w:ascii="Arial Narrow" w:hAnsi="Arial Narrow"/>
                <w:lang w:val="en-GB"/>
              </w:rPr>
            </w:pPr>
          </w:p>
        </w:tc>
        <w:tc>
          <w:tcPr>
            <w:tcW w:w="405" w:type="dxa"/>
            <w:shd w:val="clear" w:color="auto" w:fill="auto"/>
          </w:tcPr>
          <w:p w14:paraId="7189E676" w14:textId="77777777" w:rsidR="000E596D" w:rsidRPr="00D856AB" w:rsidRDefault="000E596D" w:rsidP="000E596D">
            <w:pPr>
              <w:jc w:val="left"/>
              <w:rPr>
                <w:rFonts w:ascii="Arial Narrow" w:hAnsi="Arial Narrow"/>
                <w:lang w:val="en-GB"/>
              </w:rPr>
            </w:pPr>
          </w:p>
        </w:tc>
        <w:tc>
          <w:tcPr>
            <w:tcW w:w="461" w:type="dxa"/>
            <w:shd w:val="clear" w:color="auto" w:fill="auto"/>
          </w:tcPr>
          <w:p w14:paraId="525B32CE" w14:textId="77777777" w:rsidR="000E596D" w:rsidRPr="00D856AB" w:rsidRDefault="000E596D" w:rsidP="000E596D">
            <w:pPr>
              <w:jc w:val="left"/>
              <w:rPr>
                <w:rFonts w:ascii="Arial Narrow" w:hAnsi="Arial Narrow"/>
                <w:lang w:val="en-GB"/>
              </w:rPr>
            </w:pPr>
          </w:p>
        </w:tc>
        <w:tc>
          <w:tcPr>
            <w:tcW w:w="425" w:type="dxa"/>
            <w:shd w:val="clear" w:color="auto" w:fill="auto"/>
          </w:tcPr>
          <w:p w14:paraId="0FB8DF15" w14:textId="77777777" w:rsidR="000E596D" w:rsidRPr="00D856AB" w:rsidRDefault="000E596D" w:rsidP="000E596D">
            <w:pPr>
              <w:jc w:val="left"/>
              <w:rPr>
                <w:rFonts w:ascii="Arial Narrow" w:hAnsi="Arial Narrow"/>
                <w:lang w:val="en-GB"/>
              </w:rPr>
            </w:pPr>
          </w:p>
        </w:tc>
        <w:tc>
          <w:tcPr>
            <w:tcW w:w="405" w:type="dxa"/>
            <w:shd w:val="clear" w:color="auto" w:fill="auto"/>
          </w:tcPr>
          <w:p w14:paraId="4252DEBA" w14:textId="77777777" w:rsidR="000E596D" w:rsidRPr="00D856AB" w:rsidRDefault="000E596D" w:rsidP="000E596D">
            <w:pPr>
              <w:jc w:val="left"/>
              <w:rPr>
                <w:rFonts w:ascii="Arial Narrow" w:hAnsi="Arial Narrow"/>
                <w:lang w:val="en-GB"/>
              </w:rPr>
            </w:pPr>
          </w:p>
        </w:tc>
        <w:tc>
          <w:tcPr>
            <w:tcW w:w="405" w:type="dxa"/>
            <w:shd w:val="clear" w:color="auto" w:fill="auto"/>
          </w:tcPr>
          <w:p w14:paraId="003764F5" w14:textId="77777777" w:rsidR="000E596D" w:rsidRPr="00D856AB" w:rsidRDefault="000E596D" w:rsidP="000E596D">
            <w:pPr>
              <w:jc w:val="left"/>
              <w:rPr>
                <w:rFonts w:ascii="Arial Narrow" w:hAnsi="Arial Narrow"/>
                <w:lang w:val="en-GB"/>
              </w:rPr>
            </w:pPr>
          </w:p>
        </w:tc>
        <w:tc>
          <w:tcPr>
            <w:tcW w:w="466" w:type="dxa"/>
            <w:shd w:val="clear" w:color="auto" w:fill="auto"/>
          </w:tcPr>
          <w:p w14:paraId="6828C73E" w14:textId="77777777" w:rsidR="000E596D" w:rsidRPr="00D856AB" w:rsidRDefault="000E596D" w:rsidP="000E596D">
            <w:pPr>
              <w:jc w:val="left"/>
              <w:rPr>
                <w:rFonts w:ascii="Arial Narrow" w:hAnsi="Arial Narrow"/>
                <w:lang w:val="en-GB"/>
              </w:rPr>
            </w:pPr>
          </w:p>
        </w:tc>
      </w:tr>
      <w:tr w:rsidR="000E596D" w:rsidRPr="00D856AB" w14:paraId="22A04EA4" w14:textId="77777777" w:rsidTr="0038146D">
        <w:tc>
          <w:tcPr>
            <w:tcW w:w="6238" w:type="dxa"/>
            <w:shd w:val="clear" w:color="auto" w:fill="auto"/>
          </w:tcPr>
          <w:p w14:paraId="1D665E0B" w14:textId="77777777" w:rsidR="000E596D" w:rsidRPr="00D856AB" w:rsidRDefault="000E596D" w:rsidP="000E596D">
            <w:pPr>
              <w:tabs>
                <w:tab w:val="left" w:pos="464"/>
              </w:tabs>
              <w:ind w:left="464" w:hanging="464"/>
              <w:jc w:val="left"/>
              <w:rPr>
                <w:rFonts w:ascii="Arial Narrow" w:hAnsi="Arial Narrow"/>
                <w:sz w:val="18"/>
                <w:szCs w:val="18"/>
                <w:lang w:val="en-GB"/>
              </w:rPr>
            </w:pPr>
            <w:r w:rsidRPr="00D856AB">
              <w:rPr>
                <w:rFonts w:ascii="Arial Narrow" w:hAnsi="Arial Narrow"/>
                <w:sz w:val="18"/>
                <w:szCs w:val="18"/>
                <w:lang w:val="en-GB"/>
              </w:rPr>
              <w:t>4.1.2</w:t>
            </w:r>
            <w:r w:rsidRPr="00D856AB">
              <w:rPr>
                <w:rFonts w:ascii="Arial Narrow" w:hAnsi="Arial Narrow"/>
                <w:sz w:val="18"/>
                <w:szCs w:val="18"/>
                <w:lang w:val="en-GB"/>
              </w:rPr>
              <w:tab/>
              <w:t>Provide training to municipal officials on environmentally sound management of lamp waste</w:t>
            </w:r>
          </w:p>
        </w:tc>
        <w:tc>
          <w:tcPr>
            <w:tcW w:w="405" w:type="dxa"/>
          </w:tcPr>
          <w:p w14:paraId="7B329B0B" w14:textId="77777777" w:rsidR="000E596D" w:rsidRPr="00D856AB" w:rsidRDefault="000E596D" w:rsidP="000E596D">
            <w:pPr>
              <w:jc w:val="left"/>
              <w:rPr>
                <w:rFonts w:ascii="Arial Narrow" w:hAnsi="Arial Narrow"/>
                <w:lang w:val="en-GB"/>
              </w:rPr>
            </w:pPr>
          </w:p>
        </w:tc>
        <w:tc>
          <w:tcPr>
            <w:tcW w:w="405" w:type="dxa"/>
            <w:shd w:val="clear" w:color="auto" w:fill="auto"/>
          </w:tcPr>
          <w:p w14:paraId="5F72E709" w14:textId="77777777" w:rsidR="000E596D" w:rsidRPr="00D856AB" w:rsidRDefault="000E596D" w:rsidP="000E596D">
            <w:pPr>
              <w:jc w:val="left"/>
              <w:rPr>
                <w:rFonts w:ascii="Arial Narrow" w:hAnsi="Arial Narrow"/>
                <w:lang w:val="en-GB"/>
              </w:rPr>
            </w:pPr>
          </w:p>
        </w:tc>
        <w:tc>
          <w:tcPr>
            <w:tcW w:w="405" w:type="dxa"/>
            <w:shd w:val="clear" w:color="auto" w:fill="auto"/>
          </w:tcPr>
          <w:p w14:paraId="56162FCA" w14:textId="77777777" w:rsidR="000E596D" w:rsidRPr="00D856AB" w:rsidRDefault="000E596D" w:rsidP="000E596D">
            <w:pPr>
              <w:jc w:val="left"/>
              <w:rPr>
                <w:rFonts w:ascii="Arial Narrow" w:hAnsi="Arial Narrow"/>
                <w:lang w:val="en-GB"/>
              </w:rPr>
            </w:pPr>
          </w:p>
        </w:tc>
        <w:tc>
          <w:tcPr>
            <w:tcW w:w="405" w:type="dxa"/>
            <w:shd w:val="clear" w:color="auto" w:fill="auto"/>
          </w:tcPr>
          <w:p w14:paraId="2C344B53" w14:textId="77777777" w:rsidR="000E596D" w:rsidRPr="00D856AB" w:rsidRDefault="000E596D" w:rsidP="000E596D">
            <w:pPr>
              <w:jc w:val="left"/>
              <w:rPr>
                <w:rFonts w:ascii="Arial Narrow" w:hAnsi="Arial Narrow"/>
                <w:lang w:val="en-GB"/>
              </w:rPr>
            </w:pPr>
          </w:p>
        </w:tc>
        <w:tc>
          <w:tcPr>
            <w:tcW w:w="486" w:type="dxa"/>
            <w:shd w:val="clear" w:color="auto" w:fill="auto"/>
          </w:tcPr>
          <w:p w14:paraId="6D3A7B0D" w14:textId="77777777" w:rsidR="000E596D" w:rsidRPr="00D856AB" w:rsidRDefault="000E596D" w:rsidP="000E596D">
            <w:pPr>
              <w:jc w:val="left"/>
              <w:rPr>
                <w:rFonts w:ascii="Arial Narrow" w:hAnsi="Arial Narrow"/>
                <w:lang w:val="en-GB"/>
              </w:rPr>
            </w:pPr>
          </w:p>
        </w:tc>
        <w:tc>
          <w:tcPr>
            <w:tcW w:w="405" w:type="dxa"/>
            <w:shd w:val="clear" w:color="auto" w:fill="auto"/>
          </w:tcPr>
          <w:p w14:paraId="778FA1FF" w14:textId="77777777" w:rsidR="000E596D" w:rsidRPr="00D856AB" w:rsidRDefault="000E596D" w:rsidP="000E596D">
            <w:pPr>
              <w:jc w:val="left"/>
              <w:rPr>
                <w:rFonts w:ascii="Arial Narrow" w:hAnsi="Arial Narrow"/>
                <w:lang w:val="en-GB"/>
              </w:rPr>
            </w:pPr>
            <w:r w:rsidRPr="00D856AB">
              <w:rPr>
                <w:noProof/>
                <w:lang w:val="en-GB"/>
              </w:rPr>
              <mc:AlternateContent>
                <mc:Choice Requires="wps">
                  <w:drawing>
                    <wp:anchor distT="0" distB="0" distL="114300" distR="114300" simplePos="0" relativeHeight="251798016" behindDoc="0" locked="0" layoutInCell="1" allowOverlap="1" wp14:anchorId="39D5BBFD" wp14:editId="57999A52">
                      <wp:simplePos x="0" y="0"/>
                      <wp:positionH relativeFrom="column">
                        <wp:posOffset>-84455</wp:posOffset>
                      </wp:positionH>
                      <wp:positionV relativeFrom="paragraph">
                        <wp:posOffset>134620</wp:posOffset>
                      </wp:positionV>
                      <wp:extent cx="276225" cy="0"/>
                      <wp:effectExtent l="0" t="19050" r="47625" b="38100"/>
                      <wp:wrapNone/>
                      <wp:docPr id="8323" name="Straight Connector 8323"/>
                      <wp:cNvGraphicFramePr/>
                      <a:graphic xmlns:a="http://schemas.openxmlformats.org/drawingml/2006/main">
                        <a:graphicData uri="http://schemas.microsoft.com/office/word/2010/wordprocessingShape">
                          <wps:wsp>
                            <wps:cNvCnPr/>
                            <wps:spPr>
                              <a:xfrm>
                                <a:off x="0" y="0"/>
                                <a:ext cx="276225"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FDCE489" id="Straight Connector 8323" o:spid="_x0000_s1026" style="position:absolute;z-index:251798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65pt,10.6pt" to="15.1pt,1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" strokecolor="#4472c4" strokeweight="5pt">
                      <v:stroke joinstyle="miter"/>
                    </v:line>
                  </w:pict>
                </mc:Fallback>
              </mc:AlternateContent>
            </w:r>
          </w:p>
        </w:tc>
        <w:tc>
          <w:tcPr>
            <w:tcW w:w="405" w:type="dxa"/>
            <w:shd w:val="clear" w:color="auto" w:fill="auto"/>
          </w:tcPr>
          <w:p w14:paraId="5C46B2A4" w14:textId="77777777" w:rsidR="000E596D" w:rsidRPr="00D856AB" w:rsidRDefault="000E596D" w:rsidP="000E596D">
            <w:pPr>
              <w:jc w:val="left"/>
              <w:rPr>
                <w:rFonts w:ascii="Arial Narrow" w:hAnsi="Arial Narrow"/>
                <w:lang w:val="en-GB"/>
              </w:rPr>
            </w:pPr>
          </w:p>
        </w:tc>
        <w:tc>
          <w:tcPr>
            <w:tcW w:w="465" w:type="dxa"/>
            <w:shd w:val="clear" w:color="auto" w:fill="auto"/>
          </w:tcPr>
          <w:p w14:paraId="1F4012EC" w14:textId="77777777" w:rsidR="000E596D" w:rsidRPr="00D856AB" w:rsidRDefault="000E596D" w:rsidP="000E596D">
            <w:pPr>
              <w:jc w:val="left"/>
              <w:rPr>
                <w:rFonts w:ascii="Arial Narrow" w:hAnsi="Arial Narrow"/>
                <w:lang w:val="en-GB"/>
              </w:rPr>
            </w:pPr>
          </w:p>
        </w:tc>
        <w:tc>
          <w:tcPr>
            <w:tcW w:w="425" w:type="dxa"/>
            <w:shd w:val="clear" w:color="auto" w:fill="auto"/>
          </w:tcPr>
          <w:p w14:paraId="7822BD4D" w14:textId="77777777" w:rsidR="000E596D" w:rsidRPr="00D856AB" w:rsidRDefault="000E596D" w:rsidP="000E596D">
            <w:pPr>
              <w:jc w:val="left"/>
              <w:rPr>
                <w:rFonts w:ascii="Arial Narrow" w:hAnsi="Arial Narrow"/>
                <w:lang w:val="en-GB"/>
              </w:rPr>
            </w:pPr>
          </w:p>
        </w:tc>
        <w:tc>
          <w:tcPr>
            <w:tcW w:w="426" w:type="dxa"/>
            <w:shd w:val="clear" w:color="auto" w:fill="auto"/>
          </w:tcPr>
          <w:p w14:paraId="67C51D72" w14:textId="77777777" w:rsidR="000E596D" w:rsidRPr="00D856AB" w:rsidRDefault="000E596D" w:rsidP="000E596D">
            <w:pPr>
              <w:jc w:val="left"/>
              <w:rPr>
                <w:rFonts w:ascii="Arial Narrow" w:hAnsi="Arial Narrow"/>
                <w:lang w:val="en-GB"/>
              </w:rPr>
            </w:pPr>
            <w:r w:rsidRPr="00D856AB">
              <w:rPr>
                <w:noProof/>
                <w:lang w:val="en-GB"/>
              </w:rPr>
              <mc:AlternateContent>
                <mc:Choice Requires="wps">
                  <w:drawing>
                    <wp:anchor distT="0" distB="0" distL="114300" distR="114300" simplePos="0" relativeHeight="251799040" behindDoc="0" locked="0" layoutInCell="1" allowOverlap="1" wp14:anchorId="3AC22B95" wp14:editId="460ECD45">
                      <wp:simplePos x="0" y="0"/>
                      <wp:positionH relativeFrom="column">
                        <wp:posOffset>-74295</wp:posOffset>
                      </wp:positionH>
                      <wp:positionV relativeFrom="paragraph">
                        <wp:posOffset>127000</wp:posOffset>
                      </wp:positionV>
                      <wp:extent cx="276225" cy="0"/>
                      <wp:effectExtent l="0" t="19050" r="47625" b="38100"/>
                      <wp:wrapNone/>
                      <wp:docPr id="8324" name="Straight Connector 8324"/>
                      <wp:cNvGraphicFramePr/>
                      <a:graphic xmlns:a="http://schemas.openxmlformats.org/drawingml/2006/main">
                        <a:graphicData uri="http://schemas.microsoft.com/office/word/2010/wordprocessingShape">
                          <wps:wsp>
                            <wps:cNvCnPr/>
                            <wps:spPr>
                              <a:xfrm>
                                <a:off x="0" y="0"/>
                                <a:ext cx="276225"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7934200" id="Straight Connector 8324" o:spid="_x0000_s1026" style="position:absolute;z-index:251799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85pt,10pt" to="15.9pt,1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" strokecolor="#4472c4" strokeweight="5pt">
                      <v:stroke joinstyle="miter"/>
                    </v:line>
                  </w:pict>
                </mc:Fallback>
              </mc:AlternateContent>
            </w:r>
          </w:p>
        </w:tc>
        <w:tc>
          <w:tcPr>
            <w:tcW w:w="425" w:type="dxa"/>
            <w:shd w:val="clear" w:color="auto" w:fill="auto"/>
          </w:tcPr>
          <w:p w14:paraId="10077C9A" w14:textId="77777777" w:rsidR="000E596D" w:rsidRPr="00D856AB" w:rsidRDefault="000E596D" w:rsidP="000E596D">
            <w:pPr>
              <w:jc w:val="left"/>
              <w:rPr>
                <w:rFonts w:ascii="Arial Narrow" w:hAnsi="Arial Narrow"/>
                <w:lang w:val="en-GB"/>
              </w:rPr>
            </w:pPr>
          </w:p>
        </w:tc>
        <w:tc>
          <w:tcPr>
            <w:tcW w:w="425" w:type="dxa"/>
            <w:shd w:val="clear" w:color="auto" w:fill="auto"/>
          </w:tcPr>
          <w:p w14:paraId="0A43DFCA" w14:textId="77777777" w:rsidR="000E596D" w:rsidRPr="00D856AB" w:rsidRDefault="000E596D" w:rsidP="000E596D">
            <w:pPr>
              <w:jc w:val="left"/>
              <w:rPr>
                <w:rFonts w:ascii="Arial Narrow" w:hAnsi="Arial Narrow"/>
                <w:lang w:val="en-GB"/>
              </w:rPr>
            </w:pPr>
          </w:p>
        </w:tc>
        <w:tc>
          <w:tcPr>
            <w:tcW w:w="425" w:type="dxa"/>
            <w:shd w:val="clear" w:color="auto" w:fill="auto"/>
          </w:tcPr>
          <w:p w14:paraId="68ECF291" w14:textId="77777777" w:rsidR="000E596D" w:rsidRPr="00D856AB" w:rsidRDefault="000E596D" w:rsidP="000E596D">
            <w:pPr>
              <w:jc w:val="left"/>
              <w:rPr>
                <w:rFonts w:ascii="Arial Narrow" w:hAnsi="Arial Narrow"/>
                <w:lang w:val="en-GB"/>
              </w:rPr>
            </w:pPr>
          </w:p>
        </w:tc>
        <w:tc>
          <w:tcPr>
            <w:tcW w:w="410" w:type="dxa"/>
            <w:shd w:val="clear" w:color="auto" w:fill="auto"/>
          </w:tcPr>
          <w:p w14:paraId="652288A1" w14:textId="77777777" w:rsidR="000E596D" w:rsidRPr="00D856AB" w:rsidRDefault="000E596D" w:rsidP="000E596D">
            <w:pPr>
              <w:jc w:val="left"/>
              <w:rPr>
                <w:rFonts w:ascii="Arial Narrow" w:hAnsi="Arial Narrow"/>
                <w:lang w:val="en-GB"/>
              </w:rPr>
            </w:pPr>
            <w:r w:rsidRPr="00D856AB">
              <w:rPr>
                <w:noProof/>
                <w:lang w:val="en-GB"/>
              </w:rPr>
              <mc:AlternateContent>
                <mc:Choice Requires="wps">
                  <w:drawing>
                    <wp:anchor distT="0" distB="0" distL="114300" distR="114300" simplePos="0" relativeHeight="251800064" behindDoc="0" locked="0" layoutInCell="1" allowOverlap="1" wp14:anchorId="40E59740" wp14:editId="42E83B28">
                      <wp:simplePos x="0" y="0"/>
                      <wp:positionH relativeFrom="column">
                        <wp:posOffset>-64770</wp:posOffset>
                      </wp:positionH>
                      <wp:positionV relativeFrom="paragraph">
                        <wp:posOffset>127000</wp:posOffset>
                      </wp:positionV>
                      <wp:extent cx="276225" cy="0"/>
                      <wp:effectExtent l="0" t="19050" r="47625" b="38100"/>
                      <wp:wrapNone/>
                      <wp:docPr id="8325" name="Straight Connector 8325"/>
                      <wp:cNvGraphicFramePr/>
                      <a:graphic xmlns:a="http://schemas.openxmlformats.org/drawingml/2006/main">
                        <a:graphicData uri="http://schemas.microsoft.com/office/word/2010/wordprocessingShape">
                          <wps:wsp>
                            <wps:cNvCnPr/>
                            <wps:spPr>
                              <a:xfrm>
                                <a:off x="0" y="0"/>
                                <a:ext cx="276225"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1EF2D53" id="Straight Connector 8325" o:spid="_x0000_s1026" style="position:absolute;z-index:251800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1pt,10pt" to="16.65pt,1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" strokecolor="#4472c4" strokeweight="5pt">
                      <v:stroke joinstyle="miter"/>
                    </v:line>
                  </w:pict>
                </mc:Fallback>
              </mc:AlternateContent>
            </w:r>
          </w:p>
        </w:tc>
        <w:tc>
          <w:tcPr>
            <w:tcW w:w="405" w:type="dxa"/>
            <w:shd w:val="clear" w:color="auto" w:fill="auto"/>
          </w:tcPr>
          <w:p w14:paraId="78E06E2A" w14:textId="77777777" w:rsidR="000E596D" w:rsidRPr="00D856AB" w:rsidRDefault="000E596D" w:rsidP="000E596D">
            <w:pPr>
              <w:jc w:val="left"/>
              <w:rPr>
                <w:rFonts w:ascii="Arial Narrow" w:hAnsi="Arial Narrow"/>
                <w:lang w:val="en-GB"/>
              </w:rPr>
            </w:pPr>
          </w:p>
        </w:tc>
        <w:tc>
          <w:tcPr>
            <w:tcW w:w="461" w:type="dxa"/>
            <w:shd w:val="clear" w:color="auto" w:fill="auto"/>
          </w:tcPr>
          <w:p w14:paraId="54EF2DC1" w14:textId="77777777" w:rsidR="000E596D" w:rsidRPr="00D856AB" w:rsidRDefault="000E596D" w:rsidP="000E596D">
            <w:pPr>
              <w:jc w:val="left"/>
              <w:rPr>
                <w:rFonts w:ascii="Arial Narrow" w:hAnsi="Arial Narrow"/>
                <w:lang w:val="en-GB"/>
              </w:rPr>
            </w:pPr>
          </w:p>
        </w:tc>
        <w:tc>
          <w:tcPr>
            <w:tcW w:w="425" w:type="dxa"/>
            <w:shd w:val="clear" w:color="auto" w:fill="auto"/>
          </w:tcPr>
          <w:p w14:paraId="76BB1F8C" w14:textId="77777777" w:rsidR="000E596D" w:rsidRPr="00D856AB" w:rsidRDefault="000E596D" w:rsidP="000E596D">
            <w:pPr>
              <w:jc w:val="left"/>
              <w:rPr>
                <w:rFonts w:ascii="Arial Narrow" w:hAnsi="Arial Narrow"/>
                <w:lang w:val="en-GB"/>
              </w:rPr>
            </w:pPr>
          </w:p>
        </w:tc>
        <w:tc>
          <w:tcPr>
            <w:tcW w:w="405" w:type="dxa"/>
            <w:shd w:val="clear" w:color="auto" w:fill="auto"/>
          </w:tcPr>
          <w:p w14:paraId="03B64748" w14:textId="77777777" w:rsidR="000E596D" w:rsidRPr="00D856AB" w:rsidRDefault="000E596D" w:rsidP="000E596D">
            <w:pPr>
              <w:jc w:val="left"/>
              <w:rPr>
                <w:rFonts w:ascii="Arial Narrow" w:hAnsi="Arial Narrow"/>
                <w:lang w:val="en-GB"/>
              </w:rPr>
            </w:pPr>
            <w:r w:rsidRPr="00D856AB">
              <w:rPr>
                <w:noProof/>
                <w:lang w:val="en-GB"/>
              </w:rPr>
              <mc:AlternateContent>
                <mc:Choice Requires="wps">
                  <w:drawing>
                    <wp:anchor distT="0" distB="0" distL="114300" distR="114300" simplePos="0" relativeHeight="251801088" behindDoc="0" locked="0" layoutInCell="1" allowOverlap="1" wp14:anchorId="62323D41" wp14:editId="3C64CAA5">
                      <wp:simplePos x="0" y="0"/>
                      <wp:positionH relativeFrom="column">
                        <wp:posOffset>-87630</wp:posOffset>
                      </wp:positionH>
                      <wp:positionV relativeFrom="paragraph">
                        <wp:posOffset>127000</wp:posOffset>
                      </wp:positionV>
                      <wp:extent cx="276225" cy="0"/>
                      <wp:effectExtent l="0" t="19050" r="47625" b="38100"/>
                      <wp:wrapNone/>
                      <wp:docPr id="8326" name="Straight Connector 8326"/>
                      <wp:cNvGraphicFramePr/>
                      <a:graphic xmlns:a="http://schemas.openxmlformats.org/drawingml/2006/main">
                        <a:graphicData uri="http://schemas.microsoft.com/office/word/2010/wordprocessingShape">
                          <wps:wsp>
                            <wps:cNvCnPr/>
                            <wps:spPr>
                              <a:xfrm>
                                <a:off x="0" y="0"/>
                                <a:ext cx="276225"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364902D" id="Straight Connector 8326" o:spid="_x0000_s1026" style="position:absolute;z-index:251801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9pt,10pt" to="14.85pt,1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" strokecolor="#4472c4" strokeweight="5pt">
                      <v:stroke joinstyle="miter"/>
                    </v:line>
                  </w:pict>
                </mc:Fallback>
              </mc:AlternateContent>
            </w:r>
          </w:p>
        </w:tc>
        <w:tc>
          <w:tcPr>
            <w:tcW w:w="405" w:type="dxa"/>
            <w:shd w:val="clear" w:color="auto" w:fill="auto"/>
          </w:tcPr>
          <w:p w14:paraId="02D94DBB" w14:textId="77777777" w:rsidR="000E596D" w:rsidRPr="00D856AB" w:rsidRDefault="000E596D" w:rsidP="000E596D">
            <w:pPr>
              <w:jc w:val="left"/>
              <w:rPr>
                <w:rFonts w:ascii="Arial Narrow" w:hAnsi="Arial Narrow"/>
                <w:lang w:val="en-GB"/>
              </w:rPr>
            </w:pPr>
          </w:p>
        </w:tc>
        <w:tc>
          <w:tcPr>
            <w:tcW w:w="466" w:type="dxa"/>
            <w:shd w:val="clear" w:color="auto" w:fill="auto"/>
          </w:tcPr>
          <w:p w14:paraId="6587B7BA" w14:textId="77777777" w:rsidR="000E596D" w:rsidRPr="00D856AB" w:rsidRDefault="000E596D" w:rsidP="000E596D">
            <w:pPr>
              <w:jc w:val="left"/>
              <w:rPr>
                <w:rFonts w:ascii="Arial Narrow" w:hAnsi="Arial Narrow"/>
                <w:lang w:val="en-GB"/>
              </w:rPr>
            </w:pPr>
          </w:p>
        </w:tc>
      </w:tr>
      <w:tr w:rsidR="000E596D" w:rsidRPr="00D856AB" w14:paraId="78DD11F8" w14:textId="77777777" w:rsidTr="0038146D">
        <w:tc>
          <w:tcPr>
            <w:tcW w:w="6238" w:type="dxa"/>
            <w:shd w:val="clear" w:color="auto" w:fill="auto"/>
          </w:tcPr>
          <w:p w14:paraId="7AF59B8D" w14:textId="77777777" w:rsidR="000E596D" w:rsidRPr="00D856AB" w:rsidRDefault="000E596D" w:rsidP="000E596D">
            <w:pPr>
              <w:tabs>
                <w:tab w:val="left" w:pos="878"/>
              </w:tabs>
              <w:ind w:left="878" w:hanging="878"/>
              <w:jc w:val="left"/>
              <w:rPr>
                <w:rFonts w:ascii="Arial Narrow" w:hAnsi="Arial Narrow"/>
                <w:sz w:val="18"/>
                <w:szCs w:val="18"/>
                <w:lang w:val="en-GB"/>
              </w:rPr>
            </w:pPr>
            <w:r w:rsidRPr="00D856AB">
              <w:rPr>
                <w:rFonts w:ascii="Arial Narrow" w:hAnsi="Arial Narrow"/>
                <w:b/>
                <w:sz w:val="18"/>
                <w:szCs w:val="18"/>
                <w:lang w:val="en-GB"/>
              </w:rPr>
              <w:t>Output 4.2</w:t>
            </w:r>
            <w:r w:rsidRPr="00D856AB">
              <w:rPr>
                <w:rFonts w:ascii="Arial Narrow" w:hAnsi="Arial Narrow"/>
                <w:b/>
                <w:sz w:val="18"/>
                <w:szCs w:val="18"/>
                <w:lang w:val="en-GB"/>
              </w:rPr>
              <w:tab/>
              <w:t>Assessed issues and options of using vegetable oil in liquid-filled transformers</w:t>
            </w:r>
          </w:p>
        </w:tc>
        <w:tc>
          <w:tcPr>
            <w:tcW w:w="405" w:type="dxa"/>
          </w:tcPr>
          <w:p w14:paraId="3B5D7658" w14:textId="77777777" w:rsidR="000E596D" w:rsidRPr="00D856AB" w:rsidRDefault="000E596D" w:rsidP="000E596D">
            <w:pPr>
              <w:jc w:val="left"/>
              <w:rPr>
                <w:rFonts w:ascii="Arial Narrow" w:hAnsi="Arial Narrow"/>
                <w:lang w:val="en-GB"/>
              </w:rPr>
            </w:pPr>
          </w:p>
        </w:tc>
        <w:tc>
          <w:tcPr>
            <w:tcW w:w="405" w:type="dxa"/>
            <w:shd w:val="clear" w:color="auto" w:fill="auto"/>
          </w:tcPr>
          <w:p w14:paraId="0B91ED35" w14:textId="77777777" w:rsidR="000E596D" w:rsidRPr="00D856AB" w:rsidRDefault="000E596D" w:rsidP="000E596D">
            <w:pPr>
              <w:jc w:val="left"/>
              <w:rPr>
                <w:rFonts w:ascii="Arial Narrow" w:hAnsi="Arial Narrow"/>
                <w:lang w:val="en-GB"/>
              </w:rPr>
            </w:pPr>
          </w:p>
        </w:tc>
        <w:tc>
          <w:tcPr>
            <w:tcW w:w="405" w:type="dxa"/>
            <w:shd w:val="clear" w:color="auto" w:fill="auto"/>
          </w:tcPr>
          <w:p w14:paraId="7845B88E" w14:textId="77777777" w:rsidR="000E596D" w:rsidRPr="00D856AB" w:rsidRDefault="000E596D" w:rsidP="000E596D">
            <w:pPr>
              <w:jc w:val="left"/>
              <w:rPr>
                <w:rFonts w:ascii="Arial Narrow" w:hAnsi="Arial Narrow"/>
                <w:lang w:val="en-GB"/>
              </w:rPr>
            </w:pPr>
          </w:p>
        </w:tc>
        <w:tc>
          <w:tcPr>
            <w:tcW w:w="405" w:type="dxa"/>
            <w:shd w:val="clear" w:color="auto" w:fill="auto"/>
          </w:tcPr>
          <w:p w14:paraId="25C62988" w14:textId="77777777" w:rsidR="000E596D" w:rsidRPr="00D856AB" w:rsidRDefault="000E596D" w:rsidP="000E596D">
            <w:pPr>
              <w:jc w:val="left"/>
              <w:rPr>
                <w:noProof/>
                <w:lang w:val="en-GB"/>
              </w:rPr>
            </w:pPr>
          </w:p>
        </w:tc>
        <w:tc>
          <w:tcPr>
            <w:tcW w:w="486" w:type="dxa"/>
            <w:shd w:val="clear" w:color="auto" w:fill="auto"/>
          </w:tcPr>
          <w:p w14:paraId="3E340951" w14:textId="77777777" w:rsidR="000E596D" w:rsidRPr="00D856AB" w:rsidRDefault="000E596D" w:rsidP="000E596D">
            <w:pPr>
              <w:jc w:val="left"/>
              <w:rPr>
                <w:rFonts w:ascii="Arial Narrow" w:hAnsi="Arial Narrow"/>
                <w:lang w:val="en-GB"/>
              </w:rPr>
            </w:pPr>
          </w:p>
        </w:tc>
        <w:tc>
          <w:tcPr>
            <w:tcW w:w="405" w:type="dxa"/>
            <w:shd w:val="clear" w:color="auto" w:fill="auto"/>
          </w:tcPr>
          <w:p w14:paraId="6D564A21" w14:textId="77777777" w:rsidR="000E596D" w:rsidRPr="00D856AB" w:rsidRDefault="000E596D" w:rsidP="000E596D">
            <w:pPr>
              <w:jc w:val="left"/>
              <w:rPr>
                <w:rFonts w:ascii="Arial Narrow" w:hAnsi="Arial Narrow"/>
                <w:lang w:val="en-GB"/>
              </w:rPr>
            </w:pPr>
          </w:p>
        </w:tc>
        <w:tc>
          <w:tcPr>
            <w:tcW w:w="405" w:type="dxa"/>
            <w:shd w:val="clear" w:color="auto" w:fill="auto"/>
          </w:tcPr>
          <w:p w14:paraId="2266CECC" w14:textId="77777777" w:rsidR="000E596D" w:rsidRPr="00D856AB" w:rsidRDefault="000E596D" w:rsidP="000E596D">
            <w:pPr>
              <w:jc w:val="left"/>
              <w:rPr>
                <w:rFonts w:ascii="Arial Narrow" w:hAnsi="Arial Narrow"/>
                <w:lang w:val="en-GB"/>
              </w:rPr>
            </w:pPr>
          </w:p>
        </w:tc>
        <w:tc>
          <w:tcPr>
            <w:tcW w:w="465" w:type="dxa"/>
            <w:shd w:val="clear" w:color="auto" w:fill="auto"/>
          </w:tcPr>
          <w:p w14:paraId="5D1836DC" w14:textId="77777777" w:rsidR="000E596D" w:rsidRPr="00D856AB" w:rsidRDefault="000E596D" w:rsidP="000E596D">
            <w:pPr>
              <w:jc w:val="left"/>
              <w:rPr>
                <w:rFonts w:ascii="Arial Narrow" w:hAnsi="Arial Narrow"/>
                <w:lang w:val="en-GB"/>
              </w:rPr>
            </w:pPr>
          </w:p>
        </w:tc>
        <w:tc>
          <w:tcPr>
            <w:tcW w:w="425" w:type="dxa"/>
            <w:shd w:val="clear" w:color="auto" w:fill="auto"/>
          </w:tcPr>
          <w:p w14:paraId="04FD6C18" w14:textId="77777777" w:rsidR="000E596D" w:rsidRPr="00D856AB" w:rsidRDefault="000E596D" w:rsidP="000E596D">
            <w:pPr>
              <w:jc w:val="left"/>
              <w:rPr>
                <w:rFonts w:ascii="Arial Narrow" w:hAnsi="Arial Narrow"/>
                <w:lang w:val="en-GB"/>
              </w:rPr>
            </w:pPr>
          </w:p>
        </w:tc>
        <w:tc>
          <w:tcPr>
            <w:tcW w:w="426" w:type="dxa"/>
            <w:shd w:val="clear" w:color="auto" w:fill="auto"/>
          </w:tcPr>
          <w:p w14:paraId="092883DA" w14:textId="77777777" w:rsidR="000E596D" w:rsidRPr="00D856AB" w:rsidRDefault="000E596D" w:rsidP="000E596D">
            <w:pPr>
              <w:jc w:val="left"/>
              <w:rPr>
                <w:rFonts w:ascii="Arial Narrow" w:hAnsi="Arial Narrow"/>
                <w:lang w:val="en-GB"/>
              </w:rPr>
            </w:pPr>
          </w:p>
        </w:tc>
        <w:tc>
          <w:tcPr>
            <w:tcW w:w="425" w:type="dxa"/>
            <w:shd w:val="clear" w:color="auto" w:fill="auto"/>
          </w:tcPr>
          <w:p w14:paraId="7256FF56" w14:textId="77777777" w:rsidR="000E596D" w:rsidRPr="00D856AB" w:rsidRDefault="000E596D" w:rsidP="000E596D">
            <w:pPr>
              <w:jc w:val="left"/>
              <w:rPr>
                <w:rFonts w:ascii="Arial Narrow" w:hAnsi="Arial Narrow"/>
                <w:lang w:val="en-GB"/>
              </w:rPr>
            </w:pPr>
          </w:p>
        </w:tc>
        <w:tc>
          <w:tcPr>
            <w:tcW w:w="425" w:type="dxa"/>
            <w:shd w:val="clear" w:color="auto" w:fill="auto"/>
          </w:tcPr>
          <w:p w14:paraId="0E8E687A" w14:textId="77777777" w:rsidR="000E596D" w:rsidRPr="00D856AB" w:rsidRDefault="000E596D" w:rsidP="000E596D">
            <w:pPr>
              <w:jc w:val="left"/>
              <w:rPr>
                <w:rFonts w:ascii="Arial Narrow" w:hAnsi="Arial Narrow"/>
                <w:lang w:val="en-GB"/>
              </w:rPr>
            </w:pPr>
          </w:p>
        </w:tc>
        <w:tc>
          <w:tcPr>
            <w:tcW w:w="425" w:type="dxa"/>
            <w:shd w:val="clear" w:color="auto" w:fill="auto"/>
          </w:tcPr>
          <w:p w14:paraId="084AC8E5" w14:textId="77777777" w:rsidR="000E596D" w:rsidRPr="00D856AB" w:rsidRDefault="000E596D" w:rsidP="000E596D">
            <w:pPr>
              <w:jc w:val="left"/>
              <w:rPr>
                <w:rFonts w:ascii="Arial Narrow" w:hAnsi="Arial Narrow"/>
                <w:lang w:val="en-GB"/>
              </w:rPr>
            </w:pPr>
          </w:p>
        </w:tc>
        <w:tc>
          <w:tcPr>
            <w:tcW w:w="410" w:type="dxa"/>
            <w:shd w:val="clear" w:color="auto" w:fill="auto"/>
          </w:tcPr>
          <w:p w14:paraId="3809B1FD" w14:textId="77777777" w:rsidR="000E596D" w:rsidRPr="00D856AB" w:rsidRDefault="000E596D" w:rsidP="000E596D">
            <w:pPr>
              <w:jc w:val="left"/>
              <w:rPr>
                <w:rFonts w:ascii="Arial Narrow" w:hAnsi="Arial Narrow"/>
                <w:lang w:val="en-GB"/>
              </w:rPr>
            </w:pPr>
          </w:p>
        </w:tc>
        <w:tc>
          <w:tcPr>
            <w:tcW w:w="405" w:type="dxa"/>
            <w:shd w:val="clear" w:color="auto" w:fill="auto"/>
          </w:tcPr>
          <w:p w14:paraId="66FE049C" w14:textId="77777777" w:rsidR="000E596D" w:rsidRPr="00D856AB" w:rsidRDefault="000E596D" w:rsidP="000E596D">
            <w:pPr>
              <w:jc w:val="left"/>
              <w:rPr>
                <w:rFonts w:ascii="Arial Narrow" w:hAnsi="Arial Narrow"/>
                <w:lang w:val="en-GB"/>
              </w:rPr>
            </w:pPr>
          </w:p>
        </w:tc>
        <w:tc>
          <w:tcPr>
            <w:tcW w:w="461" w:type="dxa"/>
            <w:shd w:val="clear" w:color="auto" w:fill="auto"/>
          </w:tcPr>
          <w:p w14:paraId="3A03BC60" w14:textId="77777777" w:rsidR="000E596D" w:rsidRPr="00D856AB" w:rsidRDefault="000E596D" w:rsidP="000E596D">
            <w:pPr>
              <w:jc w:val="left"/>
              <w:rPr>
                <w:rFonts w:ascii="Arial Narrow" w:hAnsi="Arial Narrow"/>
                <w:lang w:val="en-GB"/>
              </w:rPr>
            </w:pPr>
          </w:p>
        </w:tc>
        <w:tc>
          <w:tcPr>
            <w:tcW w:w="425" w:type="dxa"/>
            <w:shd w:val="clear" w:color="auto" w:fill="auto"/>
          </w:tcPr>
          <w:p w14:paraId="3C5E7156" w14:textId="77777777" w:rsidR="000E596D" w:rsidRPr="00D856AB" w:rsidRDefault="000E596D" w:rsidP="000E596D">
            <w:pPr>
              <w:jc w:val="left"/>
              <w:rPr>
                <w:rFonts w:ascii="Arial Narrow" w:hAnsi="Arial Narrow"/>
                <w:lang w:val="en-GB"/>
              </w:rPr>
            </w:pPr>
          </w:p>
        </w:tc>
        <w:tc>
          <w:tcPr>
            <w:tcW w:w="405" w:type="dxa"/>
            <w:shd w:val="clear" w:color="auto" w:fill="auto"/>
          </w:tcPr>
          <w:p w14:paraId="0E2ECE81" w14:textId="77777777" w:rsidR="000E596D" w:rsidRPr="00D856AB" w:rsidRDefault="000E596D" w:rsidP="000E596D">
            <w:pPr>
              <w:jc w:val="left"/>
              <w:rPr>
                <w:rFonts w:ascii="Arial Narrow" w:hAnsi="Arial Narrow"/>
                <w:lang w:val="en-GB"/>
              </w:rPr>
            </w:pPr>
          </w:p>
        </w:tc>
        <w:tc>
          <w:tcPr>
            <w:tcW w:w="405" w:type="dxa"/>
            <w:shd w:val="clear" w:color="auto" w:fill="auto"/>
          </w:tcPr>
          <w:p w14:paraId="34B4F1AC" w14:textId="77777777" w:rsidR="000E596D" w:rsidRPr="00D856AB" w:rsidRDefault="000E596D" w:rsidP="000E596D">
            <w:pPr>
              <w:jc w:val="left"/>
              <w:rPr>
                <w:rFonts w:ascii="Arial Narrow" w:hAnsi="Arial Narrow"/>
                <w:lang w:val="en-GB"/>
              </w:rPr>
            </w:pPr>
          </w:p>
        </w:tc>
        <w:tc>
          <w:tcPr>
            <w:tcW w:w="466" w:type="dxa"/>
            <w:shd w:val="clear" w:color="auto" w:fill="auto"/>
          </w:tcPr>
          <w:p w14:paraId="1CA81FEA" w14:textId="77777777" w:rsidR="000E596D" w:rsidRPr="00D856AB" w:rsidRDefault="000E596D" w:rsidP="000E596D">
            <w:pPr>
              <w:jc w:val="left"/>
              <w:rPr>
                <w:rFonts w:ascii="Arial Narrow" w:hAnsi="Arial Narrow"/>
                <w:lang w:val="en-GB"/>
              </w:rPr>
            </w:pPr>
          </w:p>
        </w:tc>
      </w:tr>
      <w:tr w:rsidR="000E596D" w:rsidRPr="00D856AB" w14:paraId="7A64A9DC" w14:textId="77777777" w:rsidTr="0038146D">
        <w:tc>
          <w:tcPr>
            <w:tcW w:w="6238" w:type="dxa"/>
            <w:shd w:val="clear" w:color="auto" w:fill="auto"/>
          </w:tcPr>
          <w:p w14:paraId="54075F9D" w14:textId="77777777" w:rsidR="000E596D" w:rsidRPr="00D856AB" w:rsidRDefault="000E596D" w:rsidP="000E596D">
            <w:pPr>
              <w:tabs>
                <w:tab w:val="left" w:pos="464"/>
              </w:tabs>
              <w:ind w:left="464" w:hanging="464"/>
              <w:jc w:val="left"/>
              <w:rPr>
                <w:rFonts w:ascii="Arial Narrow" w:hAnsi="Arial Narrow"/>
                <w:sz w:val="18"/>
                <w:szCs w:val="18"/>
                <w:lang w:val="en-GB"/>
              </w:rPr>
            </w:pPr>
            <w:r w:rsidRPr="00D856AB">
              <w:rPr>
                <w:rFonts w:ascii="Arial Narrow" w:hAnsi="Arial Narrow"/>
                <w:sz w:val="18"/>
                <w:szCs w:val="18"/>
                <w:lang w:val="en-GB"/>
              </w:rPr>
              <w:t>4.2.1</w:t>
            </w:r>
            <w:r w:rsidRPr="00D856AB">
              <w:rPr>
                <w:rFonts w:ascii="Arial Narrow" w:hAnsi="Arial Narrow"/>
                <w:sz w:val="18"/>
                <w:szCs w:val="18"/>
                <w:lang w:val="en-GB"/>
              </w:rPr>
              <w:tab/>
              <w:t>Assessment of the issues and options of using vegetable oil in liquid-filled transformers</w:t>
            </w:r>
          </w:p>
        </w:tc>
        <w:tc>
          <w:tcPr>
            <w:tcW w:w="405" w:type="dxa"/>
          </w:tcPr>
          <w:p w14:paraId="39EBE214" w14:textId="77777777" w:rsidR="000E596D" w:rsidRPr="00D856AB" w:rsidRDefault="000E596D" w:rsidP="000E596D">
            <w:pPr>
              <w:jc w:val="left"/>
              <w:rPr>
                <w:rFonts w:ascii="Arial Narrow" w:hAnsi="Arial Narrow"/>
                <w:lang w:val="en-GB"/>
              </w:rPr>
            </w:pPr>
          </w:p>
        </w:tc>
        <w:tc>
          <w:tcPr>
            <w:tcW w:w="405" w:type="dxa"/>
            <w:shd w:val="clear" w:color="auto" w:fill="auto"/>
          </w:tcPr>
          <w:p w14:paraId="294CDD27" w14:textId="77777777" w:rsidR="000E596D" w:rsidRPr="00D856AB" w:rsidRDefault="000E596D" w:rsidP="000E596D">
            <w:pPr>
              <w:jc w:val="left"/>
              <w:rPr>
                <w:rFonts w:ascii="Arial Narrow" w:hAnsi="Arial Narrow"/>
                <w:lang w:val="en-GB"/>
              </w:rPr>
            </w:pPr>
          </w:p>
        </w:tc>
        <w:tc>
          <w:tcPr>
            <w:tcW w:w="405" w:type="dxa"/>
            <w:shd w:val="clear" w:color="auto" w:fill="auto"/>
          </w:tcPr>
          <w:p w14:paraId="04CCEA60" w14:textId="77777777" w:rsidR="000E596D" w:rsidRPr="00D856AB" w:rsidRDefault="000E596D" w:rsidP="000E596D">
            <w:pPr>
              <w:jc w:val="left"/>
              <w:rPr>
                <w:rFonts w:ascii="Arial Narrow" w:hAnsi="Arial Narrow"/>
                <w:lang w:val="en-GB"/>
              </w:rPr>
            </w:pPr>
          </w:p>
        </w:tc>
        <w:tc>
          <w:tcPr>
            <w:tcW w:w="405" w:type="dxa"/>
            <w:shd w:val="clear" w:color="auto" w:fill="auto"/>
          </w:tcPr>
          <w:p w14:paraId="44482A1C" w14:textId="77777777" w:rsidR="000E596D" w:rsidRPr="00D856AB" w:rsidRDefault="000E596D" w:rsidP="000E596D">
            <w:pPr>
              <w:jc w:val="left"/>
              <w:rPr>
                <w:rFonts w:ascii="Arial Narrow" w:hAnsi="Arial Narrow"/>
                <w:lang w:val="en-GB"/>
              </w:rPr>
            </w:pPr>
            <w:r w:rsidRPr="00D856AB">
              <w:rPr>
                <w:noProof/>
                <w:lang w:val="en-GB"/>
              </w:rPr>
              <mc:AlternateContent>
                <mc:Choice Requires="wps">
                  <w:drawing>
                    <wp:anchor distT="0" distB="0" distL="114300" distR="114300" simplePos="0" relativeHeight="251796992" behindDoc="0" locked="0" layoutInCell="1" allowOverlap="1" wp14:anchorId="01BEE23A" wp14:editId="12F98D16">
                      <wp:simplePos x="0" y="0"/>
                      <wp:positionH relativeFrom="column">
                        <wp:posOffset>1316990</wp:posOffset>
                      </wp:positionH>
                      <wp:positionV relativeFrom="paragraph">
                        <wp:posOffset>128905</wp:posOffset>
                      </wp:positionV>
                      <wp:extent cx="2689860" cy="11430"/>
                      <wp:effectExtent l="0" t="19050" r="53340" b="45720"/>
                      <wp:wrapNone/>
                      <wp:docPr id="8327" name="Straight Connector 8327"/>
                      <wp:cNvGraphicFramePr/>
                      <a:graphic xmlns:a="http://schemas.openxmlformats.org/drawingml/2006/main">
                        <a:graphicData uri="http://schemas.microsoft.com/office/word/2010/wordprocessingShape">
                          <wps:wsp>
                            <wps:cNvCnPr/>
                            <wps:spPr>
                              <a:xfrm flipV="1">
                                <a:off x="0" y="0"/>
                                <a:ext cx="2689860" cy="1143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123159B" id="Straight Connector 8327" o:spid="_x0000_s1026" style="position:absolute;flip:y;z-index:251796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3.7pt,10.15pt" to="315.5pt,1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" strokecolor="#4472c4" strokeweight="5pt">
                      <v:stroke joinstyle="miter"/>
                    </v:line>
                  </w:pict>
                </mc:Fallback>
              </mc:AlternateContent>
            </w:r>
          </w:p>
        </w:tc>
        <w:tc>
          <w:tcPr>
            <w:tcW w:w="486" w:type="dxa"/>
            <w:shd w:val="clear" w:color="auto" w:fill="auto"/>
          </w:tcPr>
          <w:p w14:paraId="1F8447B8" w14:textId="77777777" w:rsidR="000E596D" w:rsidRPr="00D856AB" w:rsidRDefault="000E596D" w:rsidP="000E596D">
            <w:pPr>
              <w:jc w:val="left"/>
              <w:rPr>
                <w:rFonts w:ascii="Arial Narrow" w:hAnsi="Arial Narrow"/>
                <w:lang w:val="en-GB"/>
              </w:rPr>
            </w:pPr>
          </w:p>
        </w:tc>
        <w:tc>
          <w:tcPr>
            <w:tcW w:w="405" w:type="dxa"/>
            <w:shd w:val="clear" w:color="auto" w:fill="auto"/>
          </w:tcPr>
          <w:p w14:paraId="30C025A0" w14:textId="77777777" w:rsidR="000E596D" w:rsidRPr="00D856AB" w:rsidRDefault="000E596D" w:rsidP="000E596D">
            <w:pPr>
              <w:jc w:val="left"/>
              <w:rPr>
                <w:rFonts w:ascii="Arial Narrow" w:hAnsi="Arial Narrow"/>
                <w:lang w:val="en-GB"/>
              </w:rPr>
            </w:pPr>
          </w:p>
        </w:tc>
        <w:tc>
          <w:tcPr>
            <w:tcW w:w="405" w:type="dxa"/>
            <w:shd w:val="clear" w:color="auto" w:fill="auto"/>
          </w:tcPr>
          <w:p w14:paraId="5670456A" w14:textId="77777777" w:rsidR="000E596D" w:rsidRPr="00D856AB" w:rsidRDefault="000E596D" w:rsidP="000E596D">
            <w:pPr>
              <w:jc w:val="left"/>
              <w:rPr>
                <w:rFonts w:ascii="Arial Narrow" w:hAnsi="Arial Narrow"/>
                <w:lang w:val="en-GB"/>
              </w:rPr>
            </w:pPr>
          </w:p>
        </w:tc>
        <w:tc>
          <w:tcPr>
            <w:tcW w:w="465" w:type="dxa"/>
            <w:shd w:val="clear" w:color="auto" w:fill="auto"/>
          </w:tcPr>
          <w:p w14:paraId="2C23C8A1" w14:textId="77777777" w:rsidR="000E596D" w:rsidRPr="00D856AB" w:rsidRDefault="000E596D" w:rsidP="000E596D">
            <w:pPr>
              <w:jc w:val="left"/>
              <w:rPr>
                <w:rFonts w:ascii="Arial Narrow" w:hAnsi="Arial Narrow"/>
                <w:lang w:val="en-GB"/>
              </w:rPr>
            </w:pPr>
          </w:p>
        </w:tc>
        <w:tc>
          <w:tcPr>
            <w:tcW w:w="425" w:type="dxa"/>
            <w:shd w:val="clear" w:color="auto" w:fill="auto"/>
          </w:tcPr>
          <w:p w14:paraId="73D48926" w14:textId="77777777" w:rsidR="000E596D" w:rsidRPr="00D856AB" w:rsidRDefault="000E596D" w:rsidP="000E596D">
            <w:pPr>
              <w:jc w:val="left"/>
              <w:rPr>
                <w:rFonts w:ascii="Arial Narrow" w:hAnsi="Arial Narrow"/>
                <w:lang w:val="en-GB"/>
              </w:rPr>
            </w:pPr>
          </w:p>
        </w:tc>
        <w:tc>
          <w:tcPr>
            <w:tcW w:w="426" w:type="dxa"/>
            <w:shd w:val="clear" w:color="auto" w:fill="auto"/>
          </w:tcPr>
          <w:p w14:paraId="3B9E6DA4" w14:textId="77777777" w:rsidR="000E596D" w:rsidRPr="00D856AB" w:rsidRDefault="000E596D" w:rsidP="000E596D">
            <w:pPr>
              <w:jc w:val="left"/>
              <w:rPr>
                <w:rFonts w:ascii="Arial Narrow" w:hAnsi="Arial Narrow"/>
                <w:lang w:val="en-GB"/>
              </w:rPr>
            </w:pPr>
          </w:p>
        </w:tc>
        <w:tc>
          <w:tcPr>
            <w:tcW w:w="425" w:type="dxa"/>
            <w:shd w:val="clear" w:color="auto" w:fill="auto"/>
          </w:tcPr>
          <w:p w14:paraId="47E109B7" w14:textId="77777777" w:rsidR="000E596D" w:rsidRPr="00D856AB" w:rsidRDefault="000E596D" w:rsidP="000E596D">
            <w:pPr>
              <w:jc w:val="left"/>
              <w:rPr>
                <w:rFonts w:ascii="Arial Narrow" w:hAnsi="Arial Narrow"/>
                <w:lang w:val="en-GB"/>
              </w:rPr>
            </w:pPr>
          </w:p>
        </w:tc>
        <w:tc>
          <w:tcPr>
            <w:tcW w:w="425" w:type="dxa"/>
            <w:shd w:val="clear" w:color="auto" w:fill="auto"/>
          </w:tcPr>
          <w:p w14:paraId="1F3E82DB" w14:textId="77777777" w:rsidR="000E596D" w:rsidRPr="00D856AB" w:rsidRDefault="000E596D" w:rsidP="000E596D">
            <w:pPr>
              <w:jc w:val="left"/>
              <w:rPr>
                <w:rFonts w:ascii="Arial Narrow" w:hAnsi="Arial Narrow"/>
                <w:lang w:val="en-GB"/>
              </w:rPr>
            </w:pPr>
          </w:p>
        </w:tc>
        <w:tc>
          <w:tcPr>
            <w:tcW w:w="425" w:type="dxa"/>
            <w:shd w:val="clear" w:color="auto" w:fill="auto"/>
          </w:tcPr>
          <w:p w14:paraId="3C2EC913" w14:textId="77777777" w:rsidR="000E596D" w:rsidRPr="00D856AB" w:rsidRDefault="000E596D" w:rsidP="000E596D">
            <w:pPr>
              <w:jc w:val="left"/>
              <w:rPr>
                <w:rFonts w:ascii="Arial Narrow" w:hAnsi="Arial Narrow"/>
                <w:lang w:val="en-GB"/>
              </w:rPr>
            </w:pPr>
          </w:p>
        </w:tc>
        <w:tc>
          <w:tcPr>
            <w:tcW w:w="410" w:type="dxa"/>
            <w:shd w:val="clear" w:color="auto" w:fill="auto"/>
          </w:tcPr>
          <w:p w14:paraId="69E4BC9C" w14:textId="77777777" w:rsidR="000E596D" w:rsidRPr="00D856AB" w:rsidRDefault="000E596D" w:rsidP="000E596D">
            <w:pPr>
              <w:jc w:val="left"/>
              <w:rPr>
                <w:rFonts w:ascii="Arial Narrow" w:hAnsi="Arial Narrow"/>
                <w:lang w:val="en-GB"/>
              </w:rPr>
            </w:pPr>
          </w:p>
        </w:tc>
        <w:tc>
          <w:tcPr>
            <w:tcW w:w="405" w:type="dxa"/>
            <w:shd w:val="clear" w:color="auto" w:fill="auto"/>
          </w:tcPr>
          <w:p w14:paraId="07249D4B" w14:textId="77777777" w:rsidR="000E596D" w:rsidRPr="00D856AB" w:rsidRDefault="000E596D" w:rsidP="000E596D">
            <w:pPr>
              <w:jc w:val="left"/>
              <w:rPr>
                <w:rFonts w:ascii="Arial Narrow" w:hAnsi="Arial Narrow"/>
                <w:lang w:val="en-GB"/>
              </w:rPr>
            </w:pPr>
          </w:p>
        </w:tc>
        <w:tc>
          <w:tcPr>
            <w:tcW w:w="461" w:type="dxa"/>
            <w:shd w:val="clear" w:color="auto" w:fill="auto"/>
          </w:tcPr>
          <w:p w14:paraId="22B2F9F3" w14:textId="77777777" w:rsidR="000E596D" w:rsidRPr="00D856AB" w:rsidRDefault="000E596D" w:rsidP="000E596D">
            <w:pPr>
              <w:jc w:val="left"/>
              <w:rPr>
                <w:rFonts w:ascii="Arial Narrow" w:hAnsi="Arial Narrow"/>
                <w:lang w:val="en-GB"/>
              </w:rPr>
            </w:pPr>
          </w:p>
        </w:tc>
        <w:tc>
          <w:tcPr>
            <w:tcW w:w="425" w:type="dxa"/>
            <w:shd w:val="clear" w:color="auto" w:fill="auto"/>
          </w:tcPr>
          <w:p w14:paraId="472B9F7E" w14:textId="77777777" w:rsidR="000E596D" w:rsidRPr="00D856AB" w:rsidRDefault="000E596D" w:rsidP="000E596D">
            <w:pPr>
              <w:jc w:val="left"/>
              <w:rPr>
                <w:rFonts w:ascii="Arial Narrow" w:hAnsi="Arial Narrow"/>
                <w:lang w:val="en-GB"/>
              </w:rPr>
            </w:pPr>
          </w:p>
        </w:tc>
        <w:tc>
          <w:tcPr>
            <w:tcW w:w="405" w:type="dxa"/>
            <w:shd w:val="clear" w:color="auto" w:fill="auto"/>
          </w:tcPr>
          <w:p w14:paraId="6F9271CC" w14:textId="77777777" w:rsidR="000E596D" w:rsidRPr="00D856AB" w:rsidRDefault="000E596D" w:rsidP="000E596D">
            <w:pPr>
              <w:jc w:val="left"/>
              <w:rPr>
                <w:rFonts w:ascii="Arial Narrow" w:hAnsi="Arial Narrow"/>
                <w:lang w:val="en-GB"/>
              </w:rPr>
            </w:pPr>
          </w:p>
        </w:tc>
        <w:tc>
          <w:tcPr>
            <w:tcW w:w="405" w:type="dxa"/>
            <w:shd w:val="clear" w:color="auto" w:fill="auto"/>
          </w:tcPr>
          <w:p w14:paraId="602494D2" w14:textId="77777777" w:rsidR="000E596D" w:rsidRPr="00D856AB" w:rsidRDefault="000E596D" w:rsidP="000E596D">
            <w:pPr>
              <w:jc w:val="left"/>
              <w:rPr>
                <w:rFonts w:ascii="Arial Narrow" w:hAnsi="Arial Narrow"/>
                <w:lang w:val="en-GB"/>
              </w:rPr>
            </w:pPr>
          </w:p>
        </w:tc>
        <w:tc>
          <w:tcPr>
            <w:tcW w:w="466" w:type="dxa"/>
            <w:shd w:val="clear" w:color="auto" w:fill="auto"/>
          </w:tcPr>
          <w:p w14:paraId="766E23E9" w14:textId="77777777" w:rsidR="000E596D" w:rsidRPr="00D856AB" w:rsidRDefault="000E596D" w:rsidP="000E596D">
            <w:pPr>
              <w:jc w:val="left"/>
              <w:rPr>
                <w:rFonts w:ascii="Arial Narrow" w:hAnsi="Arial Narrow"/>
                <w:lang w:val="en-GB"/>
              </w:rPr>
            </w:pPr>
          </w:p>
        </w:tc>
      </w:tr>
    </w:tbl>
    <w:p w14:paraId="0991117D" w14:textId="77777777" w:rsidR="00E716B2" w:rsidRPr="00D856AB" w:rsidRDefault="00E716B2" w:rsidP="003B2A79">
      <w:pPr>
        <w:rPr>
          <w:szCs w:val="22"/>
          <w:lang w:val="en-GB"/>
        </w:rPr>
      </w:pPr>
    </w:p>
    <w:p w14:paraId="27F00803" w14:textId="77777777" w:rsidR="00E716B2" w:rsidRPr="00D856AB" w:rsidRDefault="00E716B2" w:rsidP="00E716B2">
      <w:pPr>
        <w:rPr>
          <w:szCs w:val="22"/>
          <w:lang w:val="en-GB"/>
        </w:rPr>
      </w:pPr>
    </w:p>
    <w:p w14:paraId="1E5F234E" w14:textId="0687EF32" w:rsidR="00E716B2" w:rsidRPr="00D856AB" w:rsidRDefault="00E716B2" w:rsidP="00E716B2">
      <w:pPr>
        <w:ind w:left="-567"/>
        <w:rPr>
          <w:szCs w:val="22"/>
          <w:lang w:val="en-GB"/>
        </w:rPr>
        <w:sectPr w:rsidR="00E716B2" w:rsidRPr="00D856AB" w:rsidSect="00E716B2">
          <w:pgSz w:w="15840" w:h="12240" w:orient="landscape" w:code="1"/>
          <w:pgMar w:top="1134" w:right="1440" w:bottom="1134" w:left="1440" w:header="720" w:footer="720" w:gutter="0"/>
          <w:cols w:space="720"/>
          <w:docGrid w:linePitch="360"/>
        </w:sectPr>
      </w:pPr>
    </w:p>
    <w:bookmarkEnd w:id="108"/>
    <w:bookmarkEnd w:id="109"/>
    <w:p w14:paraId="240D035A" w14:textId="43014B3A" w:rsidR="005D47FA" w:rsidRPr="00D856AB" w:rsidRDefault="005D47FA" w:rsidP="00B54E97">
      <w:pPr>
        <w:rPr>
          <w:b/>
          <w:szCs w:val="22"/>
          <w:lang w:val="en-GB"/>
        </w:rPr>
      </w:pPr>
    </w:p>
    <w:p w14:paraId="0A165E9F" w14:textId="0F4D7D71" w:rsidR="005D47FA" w:rsidRPr="00D856AB" w:rsidRDefault="00346DFA" w:rsidP="00503021">
      <w:pPr>
        <w:pStyle w:val="HeadingA"/>
        <w:ind w:left="1701" w:hanging="1701"/>
      </w:pPr>
      <w:bookmarkStart w:id="121" w:name="_Toc384829"/>
      <w:r w:rsidRPr="00D856AB">
        <w:t>Consultancies and subcontracts</w:t>
      </w:r>
      <w:bookmarkEnd w:id="121"/>
    </w:p>
    <w:p w14:paraId="10A8DE26" w14:textId="64629744" w:rsidR="00D35F00" w:rsidRPr="00D856AB" w:rsidRDefault="00D35F00" w:rsidP="00D35F00">
      <w:pPr>
        <w:rPr>
          <w:lang w:val="en-GB"/>
        </w:rPr>
      </w:pPr>
    </w:p>
    <w:p w14:paraId="445F4825" w14:textId="77777777" w:rsidR="00E2110E" w:rsidRPr="00666B27" w:rsidRDefault="00E2110E" w:rsidP="00E2110E">
      <w:pPr>
        <w:spacing w:after="0"/>
        <w:jc w:val="left"/>
        <w:rPr>
          <w:szCs w:val="20"/>
          <w:lang w:val="en-GB"/>
        </w:rPr>
      </w:pPr>
      <w:r w:rsidRPr="00666B27">
        <w:rPr>
          <w:szCs w:val="20"/>
          <w:lang w:val="en-GB"/>
        </w:rPr>
        <w:t xml:space="preserve">The table below gives an overview of short-term staff and subcontracts hired with UNDP-managed GEF funding.    </w:t>
      </w:r>
    </w:p>
    <w:p w14:paraId="165F9E4B" w14:textId="77777777" w:rsidR="00E2110E" w:rsidRPr="00666B27" w:rsidRDefault="00E2110E" w:rsidP="00E2110E">
      <w:pPr>
        <w:spacing w:after="0"/>
        <w:jc w:val="left"/>
        <w:rPr>
          <w:szCs w:val="20"/>
          <w:lang w:val="en-GB"/>
        </w:rPr>
      </w:pPr>
    </w:p>
    <w:tbl>
      <w:tblPr>
        <w:tblStyle w:val="TableGrid5"/>
        <w:tblW w:w="0" w:type="auto"/>
        <w:tblLook w:val="04A0" w:firstRow="1" w:lastRow="0" w:firstColumn="1" w:lastColumn="0" w:noHBand="0" w:noVBand="1"/>
      </w:tblPr>
      <w:tblGrid>
        <w:gridCol w:w="1836"/>
        <w:gridCol w:w="1030"/>
        <w:gridCol w:w="893"/>
        <w:gridCol w:w="6203"/>
      </w:tblGrid>
      <w:tr w:rsidR="00E2110E" w:rsidRPr="0057545E" w14:paraId="67C0B756" w14:textId="77777777" w:rsidTr="001648F9">
        <w:trPr>
          <w:tblHeader/>
        </w:trPr>
        <w:tc>
          <w:tcPr>
            <w:tcW w:w="1836" w:type="dxa"/>
            <w:shd w:val="clear" w:color="auto" w:fill="D9E2F3" w:themeFill="accent1" w:themeFillTint="33"/>
          </w:tcPr>
          <w:p w14:paraId="6D485778" w14:textId="77777777" w:rsidR="00E2110E" w:rsidRPr="00666B27" w:rsidRDefault="00E2110E" w:rsidP="001648F9">
            <w:pPr>
              <w:jc w:val="left"/>
              <w:rPr>
                <w:b/>
                <w:sz w:val="19"/>
                <w:szCs w:val="19"/>
                <w:lang w:val="en-GB" w:eastAsia="en-GB"/>
              </w:rPr>
            </w:pPr>
            <w:bookmarkStart w:id="122" w:name="_Hlk534852383"/>
            <w:bookmarkStart w:id="123" w:name="_Hlk536793920"/>
            <w:r w:rsidRPr="00666B27">
              <w:rPr>
                <w:b/>
                <w:sz w:val="19"/>
                <w:szCs w:val="19"/>
                <w:lang w:val="en-GB" w:eastAsia="en-GB"/>
              </w:rPr>
              <w:t>Expertise</w:t>
            </w:r>
          </w:p>
          <w:p w14:paraId="0B508797" w14:textId="77777777" w:rsidR="00E2110E" w:rsidRPr="00666B27" w:rsidRDefault="00E2110E" w:rsidP="001648F9">
            <w:pPr>
              <w:jc w:val="left"/>
              <w:rPr>
                <w:b/>
                <w:sz w:val="19"/>
                <w:szCs w:val="19"/>
                <w:lang w:val="en-GB" w:eastAsia="en-GB"/>
              </w:rPr>
            </w:pPr>
          </w:p>
        </w:tc>
        <w:tc>
          <w:tcPr>
            <w:tcW w:w="1030" w:type="dxa"/>
            <w:shd w:val="clear" w:color="auto" w:fill="D9E2F3" w:themeFill="accent1" w:themeFillTint="33"/>
          </w:tcPr>
          <w:p w14:paraId="2B6E5C09" w14:textId="77777777" w:rsidR="00E2110E" w:rsidRPr="00666B27" w:rsidRDefault="00E2110E" w:rsidP="001648F9">
            <w:pPr>
              <w:jc w:val="center"/>
              <w:rPr>
                <w:b/>
                <w:sz w:val="19"/>
                <w:szCs w:val="19"/>
                <w:lang w:val="en-GB" w:eastAsia="en-GB"/>
              </w:rPr>
            </w:pPr>
            <w:r w:rsidRPr="00666B27">
              <w:rPr>
                <w:b/>
                <w:sz w:val="19"/>
                <w:szCs w:val="19"/>
                <w:lang w:val="en-GB" w:eastAsia="en-GB"/>
              </w:rPr>
              <w:t>Inter-national</w:t>
            </w:r>
          </w:p>
        </w:tc>
        <w:tc>
          <w:tcPr>
            <w:tcW w:w="893" w:type="dxa"/>
            <w:shd w:val="clear" w:color="auto" w:fill="D9E2F3" w:themeFill="accent1" w:themeFillTint="33"/>
          </w:tcPr>
          <w:p w14:paraId="43CD973E" w14:textId="77777777" w:rsidR="00E2110E" w:rsidRPr="00666B27" w:rsidRDefault="00E2110E" w:rsidP="001648F9">
            <w:pPr>
              <w:jc w:val="center"/>
              <w:rPr>
                <w:b/>
                <w:sz w:val="19"/>
                <w:szCs w:val="19"/>
                <w:lang w:val="en-GB" w:eastAsia="en-GB"/>
              </w:rPr>
            </w:pPr>
            <w:r w:rsidRPr="00666B27">
              <w:rPr>
                <w:b/>
                <w:sz w:val="19"/>
                <w:szCs w:val="19"/>
                <w:lang w:val="en-GB" w:eastAsia="en-GB"/>
              </w:rPr>
              <w:t>National</w:t>
            </w:r>
          </w:p>
        </w:tc>
        <w:tc>
          <w:tcPr>
            <w:tcW w:w="6203" w:type="dxa"/>
            <w:shd w:val="clear" w:color="auto" w:fill="D9E2F3" w:themeFill="accent1" w:themeFillTint="33"/>
          </w:tcPr>
          <w:p w14:paraId="412FF46C" w14:textId="77777777" w:rsidR="00E2110E" w:rsidRPr="00666B27" w:rsidRDefault="00E2110E" w:rsidP="001648F9">
            <w:pPr>
              <w:jc w:val="left"/>
              <w:rPr>
                <w:b/>
                <w:sz w:val="19"/>
                <w:szCs w:val="19"/>
                <w:lang w:val="en-GB" w:eastAsia="en-GB"/>
              </w:rPr>
            </w:pPr>
            <w:r w:rsidRPr="00666B27">
              <w:rPr>
                <w:b/>
                <w:sz w:val="19"/>
                <w:szCs w:val="19"/>
                <w:lang w:val="en-GB" w:eastAsia="en-GB"/>
              </w:rPr>
              <w:t>Description</w:t>
            </w:r>
          </w:p>
        </w:tc>
      </w:tr>
      <w:tr w:rsidR="00E2110E" w:rsidRPr="0057545E" w14:paraId="5A3781C3" w14:textId="77777777" w:rsidTr="001648F9">
        <w:tc>
          <w:tcPr>
            <w:tcW w:w="1836" w:type="dxa"/>
          </w:tcPr>
          <w:p w14:paraId="674651DB" w14:textId="77777777" w:rsidR="00E2110E" w:rsidRPr="0057545E" w:rsidRDefault="00E2110E" w:rsidP="001648F9">
            <w:pPr>
              <w:jc w:val="left"/>
              <w:rPr>
                <w:i/>
                <w:sz w:val="19"/>
                <w:szCs w:val="19"/>
                <w:lang w:val="en-GB" w:eastAsia="en-GB"/>
              </w:rPr>
            </w:pPr>
          </w:p>
        </w:tc>
        <w:tc>
          <w:tcPr>
            <w:tcW w:w="1923" w:type="dxa"/>
            <w:gridSpan w:val="2"/>
          </w:tcPr>
          <w:p w14:paraId="0FBF22D1" w14:textId="77777777" w:rsidR="00E2110E" w:rsidRPr="003B7D62" w:rsidRDefault="00E2110E" w:rsidP="001648F9">
            <w:pPr>
              <w:jc w:val="center"/>
              <w:rPr>
                <w:sz w:val="19"/>
                <w:szCs w:val="19"/>
                <w:lang w:val="en-GB" w:eastAsia="en-GB"/>
              </w:rPr>
            </w:pPr>
            <w:r w:rsidRPr="00353542">
              <w:rPr>
                <w:sz w:val="19"/>
                <w:szCs w:val="19"/>
                <w:lang w:val="en-GB" w:eastAsia="en-GB"/>
              </w:rPr>
              <w:t>(weeks)</w:t>
            </w:r>
          </w:p>
        </w:tc>
        <w:tc>
          <w:tcPr>
            <w:tcW w:w="6203" w:type="dxa"/>
          </w:tcPr>
          <w:p w14:paraId="32A760C0" w14:textId="77777777" w:rsidR="00E2110E" w:rsidRPr="004722F0" w:rsidRDefault="00E2110E" w:rsidP="001648F9">
            <w:pPr>
              <w:jc w:val="left"/>
              <w:rPr>
                <w:sz w:val="19"/>
                <w:szCs w:val="19"/>
                <w:lang w:val="en-GB" w:eastAsia="en-GB"/>
              </w:rPr>
            </w:pPr>
          </w:p>
        </w:tc>
      </w:tr>
      <w:bookmarkEnd w:id="122"/>
      <w:tr w:rsidR="00E2110E" w:rsidRPr="0057545E" w14:paraId="67A78C15" w14:textId="77777777" w:rsidTr="001648F9">
        <w:tc>
          <w:tcPr>
            <w:tcW w:w="1836" w:type="dxa"/>
          </w:tcPr>
          <w:p w14:paraId="1E79F1C7" w14:textId="77777777" w:rsidR="00E2110E" w:rsidRPr="00353542" w:rsidRDefault="00E2110E" w:rsidP="001648F9">
            <w:pPr>
              <w:jc w:val="left"/>
              <w:rPr>
                <w:sz w:val="19"/>
                <w:szCs w:val="19"/>
                <w:lang w:val="en-GB" w:eastAsia="en-GB"/>
              </w:rPr>
            </w:pPr>
            <w:r w:rsidRPr="0057545E">
              <w:rPr>
                <w:sz w:val="19"/>
                <w:szCs w:val="19"/>
                <w:lang w:val="en-GB" w:eastAsia="en-GB"/>
              </w:rPr>
              <w:t>S&amp;L MVE system</w:t>
            </w:r>
          </w:p>
        </w:tc>
        <w:tc>
          <w:tcPr>
            <w:tcW w:w="1030" w:type="dxa"/>
          </w:tcPr>
          <w:p w14:paraId="473D3443" w14:textId="77777777" w:rsidR="00E2110E" w:rsidRPr="003B7D62" w:rsidRDefault="00E2110E" w:rsidP="001648F9">
            <w:pPr>
              <w:jc w:val="center"/>
              <w:rPr>
                <w:sz w:val="19"/>
                <w:szCs w:val="19"/>
                <w:lang w:val="en-GB" w:eastAsia="en-GB"/>
              </w:rPr>
            </w:pPr>
            <w:r w:rsidRPr="003B7D62">
              <w:rPr>
                <w:sz w:val="19"/>
                <w:szCs w:val="19"/>
                <w:lang w:val="en-GB" w:eastAsia="en-GB"/>
              </w:rPr>
              <w:t>16</w:t>
            </w:r>
          </w:p>
        </w:tc>
        <w:tc>
          <w:tcPr>
            <w:tcW w:w="893" w:type="dxa"/>
          </w:tcPr>
          <w:p w14:paraId="120AC76F" w14:textId="77777777" w:rsidR="00E2110E" w:rsidRPr="00666B27" w:rsidRDefault="00E2110E" w:rsidP="001648F9">
            <w:pPr>
              <w:jc w:val="center"/>
              <w:rPr>
                <w:sz w:val="19"/>
                <w:szCs w:val="19"/>
                <w:lang w:val="en-GB" w:eastAsia="en-GB"/>
              </w:rPr>
            </w:pPr>
            <w:r w:rsidRPr="004722F0">
              <w:rPr>
                <w:sz w:val="19"/>
                <w:szCs w:val="19"/>
                <w:lang w:val="en-GB" w:eastAsia="en-GB"/>
              </w:rPr>
              <w:t>10</w:t>
            </w:r>
          </w:p>
        </w:tc>
        <w:tc>
          <w:tcPr>
            <w:tcW w:w="6203" w:type="dxa"/>
          </w:tcPr>
          <w:p w14:paraId="42919FAD" w14:textId="77777777" w:rsidR="00E2110E" w:rsidRPr="00666B27" w:rsidRDefault="00E2110E" w:rsidP="001648F9">
            <w:pPr>
              <w:jc w:val="left"/>
              <w:rPr>
                <w:sz w:val="19"/>
                <w:szCs w:val="19"/>
                <w:lang w:val="en-GB" w:eastAsia="en-GB"/>
              </w:rPr>
            </w:pPr>
            <w:r w:rsidRPr="00666B27">
              <w:rPr>
                <w:sz w:val="19"/>
                <w:szCs w:val="19"/>
                <w:lang w:val="en-GB" w:eastAsia="en-GB"/>
              </w:rPr>
              <w:t xml:space="preserve">For lighting and for transformers, the expert(s) will: a) conduct a capacity assessment of the agencies/entities (including Customs) involved in compliance and verification; b) in consultation with the key stakeholders, draft proposals for a strengthened compliance checking and enforcement scheme for lighting products, including organisation of testing, suggested procedures in the case of non-compliance (Component 1). In Component 2, the expert(s) will provide training to the key stakeholders to further develop and implement the adopted schemes; </w:t>
            </w:r>
          </w:p>
        </w:tc>
      </w:tr>
      <w:tr w:rsidR="00E2110E" w:rsidRPr="0057545E" w14:paraId="16167F61" w14:textId="77777777" w:rsidTr="001648F9">
        <w:tc>
          <w:tcPr>
            <w:tcW w:w="1836" w:type="dxa"/>
          </w:tcPr>
          <w:p w14:paraId="21B5F279" w14:textId="77777777" w:rsidR="00E2110E" w:rsidRPr="00353542" w:rsidRDefault="00E2110E" w:rsidP="001648F9">
            <w:pPr>
              <w:jc w:val="left"/>
              <w:rPr>
                <w:sz w:val="19"/>
                <w:szCs w:val="19"/>
                <w:lang w:val="en-GB" w:eastAsia="en-GB"/>
              </w:rPr>
            </w:pPr>
            <w:r w:rsidRPr="0057545E">
              <w:rPr>
                <w:sz w:val="19"/>
                <w:szCs w:val="19"/>
                <w:lang w:val="en-GB" w:eastAsia="en-GB"/>
              </w:rPr>
              <w:t>Lighting and LED</w:t>
            </w:r>
          </w:p>
        </w:tc>
        <w:tc>
          <w:tcPr>
            <w:tcW w:w="1030" w:type="dxa"/>
          </w:tcPr>
          <w:p w14:paraId="5C23D490" w14:textId="77777777" w:rsidR="00E2110E" w:rsidRPr="003B7D62" w:rsidRDefault="00E2110E" w:rsidP="001648F9">
            <w:pPr>
              <w:jc w:val="center"/>
              <w:rPr>
                <w:sz w:val="19"/>
                <w:szCs w:val="19"/>
                <w:lang w:val="en-GB" w:eastAsia="en-GB"/>
              </w:rPr>
            </w:pPr>
            <w:r w:rsidRPr="003B7D62">
              <w:rPr>
                <w:sz w:val="19"/>
                <w:szCs w:val="19"/>
                <w:lang w:val="en-GB" w:eastAsia="en-GB"/>
              </w:rPr>
              <w:t>20</w:t>
            </w:r>
          </w:p>
        </w:tc>
        <w:tc>
          <w:tcPr>
            <w:tcW w:w="893" w:type="dxa"/>
          </w:tcPr>
          <w:p w14:paraId="659E7286" w14:textId="77777777" w:rsidR="00E2110E" w:rsidRPr="00666B27" w:rsidRDefault="00E2110E" w:rsidP="001648F9">
            <w:pPr>
              <w:jc w:val="center"/>
              <w:rPr>
                <w:sz w:val="19"/>
                <w:szCs w:val="19"/>
                <w:lang w:val="en-GB" w:eastAsia="en-GB"/>
              </w:rPr>
            </w:pPr>
            <w:r w:rsidRPr="004722F0">
              <w:rPr>
                <w:sz w:val="19"/>
                <w:szCs w:val="19"/>
                <w:lang w:val="en-GB" w:eastAsia="en-GB"/>
              </w:rPr>
              <w:t>53</w:t>
            </w:r>
          </w:p>
        </w:tc>
        <w:tc>
          <w:tcPr>
            <w:tcW w:w="6203" w:type="dxa"/>
          </w:tcPr>
          <w:p w14:paraId="0A9C7332" w14:textId="77777777" w:rsidR="00E2110E" w:rsidRPr="00666B27" w:rsidRDefault="00E2110E" w:rsidP="001648F9">
            <w:pPr>
              <w:jc w:val="left"/>
              <w:rPr>
                <w:sz w:val="19"/>
                <w:szCs w:val="19"/>
                <w:lang w:val="en-GB" w:eastAsia="en-GB"/>
              </w:rPr>
            </w:pPr>
            <w:r w:rsidRPr="00666B27">
              <w:rPr>
                <w:sz w:val="19"/>
                <w:szCs w:val="19"/>
                <w:lang w:val="en-GB" w:eastAsia="en-GB"/>
              </w:rPr>
              <w:t xml:space="preserve">The experts will review the existing EE policies and identify gaps and propose changes by taking into account the most recent international developments regarding EE lighting, and provide input in recommended policy-regulatory changes (for lighting). The national expert will assist in the </w:t>
            </w:r>
            <w:r w:rsidRPr="00666B27">
              <w:rPr>
                <w:noProof/>
                <w:sz w:val="19"/>
                <w:szCs w:val="19"/>
                <w:lang w:val="en-GB" w:eastAsia="en-GB"/>
              </w:rPr>
              <w:t>establishment</w:t>
            </w:r>
            <w:r w:rsidRPr="00666B27">
              <w:rPr>
                <w:sz w:val="19"/>
                <w:szCs w:val="19"/>
                <w:lang w:val="en-GB" w:eastAsia="en-GB"/>
              </w:rPr>
              <w:t xml:space="preserve"> of stakeholder Working Groups (Component 1) and serve as focal point of the project on LED issues. In addition, the experts will provide advice and support to partner municipalities.</w:t>
            </w:r>
          </w:p>
          <w:p w14:paraId="2EFC09F3" w14:textId="77777777" w:rsidR="00E2110E" w:rsidRPr="00666B27" w:rsidRDefault="00E2110E" w:rsidP="001648F9">
            <w:pPr>
              <w:jc w:val="left"/>
              <w:rPr>
                <w:sz w:val="19"/>
                <w:szCs w:val="19"/>
                <w:lang w:val="en-GB" w:eastAsia="en-GB"/>
              </w:rPr>
            </w:pPr>
            <w:r w:rsidRPr="00666B27">
              <w:rPr>
                <w:sz w:val="19"/>
                <w:szCs w:val="19"/>
                <w:lang w:val="en-GB" w:eastAsia="en-GB"/>
              </w:rPr>
              <w:t xml:space="preserve">International and national experts will be involved in designing and delivering training to build the capacity of the local stakeholders on lighting technology, communication and promotion, </w:t>
            </w:r>
            <w:r w:rsidRPr="00666B27">
              <w:rPr>
                <w:noProof/>
                <w:sz w:val="19"/>
                <w:szCs w:val="19"/>
                <w:lang w:val="en-GB" w:eastAsia="en-GB"/>
              </w:rPr>
              <w:t>and</w:t>
            </w:r>
            <w:r w:rsidRPr="00666B27">
              <w:rPr>
                <w:sz w:val="19"/>
                <w:szCs w:val="19"/>
                <w:lang w:val="en-GB" w:eastAsia="en-GB"/>
              </w:rPr>
              <w:t xml:space="preserve"> international developments.  The experts will work with the Expert S&amp;L and MVE on the regulatory framework (labels, MEPS, procurement).  S/he will advise and assess on local production issues and options of lighting products.</w:t>
            </w:r>
          </w:p>
        </w:tc>
      </w:tr>
      <w:tr w:rsidR="00E2110E" w:rsidRPr="0057545E" w14:paraId="4AC7884C" w14:textId="77777777" w:rsidTr="001648F9">
        <w:tc>
          <w:tcPr>
            <w:tcW w:w="1836" w:type="dxa"/>
          </w:tcPr>
          <w:p w14:paraId="78216661" w14:textId="77777777" w:rsidR="00E2110E" w:rsidRPr="003B7D62" w:rsidRDefault="00E2110E" w:rsidP="001648F9">
            <w:pPr>
              <w:jc w:val="left"/>
              <w:rPr>
                <w:sz w:val="19"/>
                <w:szCs w:val="19"/>
                <w:lang w:val="en-GB" w:eastAsia="en-GB"/>
              </w:rPr>
            </w:pPr>
            <w:r w:rsidRPr="0057545E">
              <w:rPr>
                <w:sz w:val="19"/>
                <w:szCs w:val="19"/>
                <w:lang w:val="en-GB" w:eastAsia="en-GB"/>
              </w:rPr>
              <w:t>Distribution transformers</w:t>
            </w:r>
            <w:r w:rsidRPr="00353542">
              <w:rPr>
                <w:sz w:val="19"/>
                <w:szCs w:val="19"/>
                <w:lang w:val="en-GB" w:eastAsia="en-GB"/>
              </w:rPr>
              <w:t xml:space="preserve"> application and production</w:t>
            </w:r>
          </w:p>
        </w:tc>
        <w:tc>
          <w:tcPr>
            <w:tcW w:w="1030" w:type="dxa"/>
          </w:tcPr>
          <w:p w14:paraId="346195A5" w14:textId="77777777" w:rsidR="00E2110E" w:rsidRPr="00666B27" w:rsidRDefault="00E2110E" w:rsidP="001648F9">
            <w:pPr>
              <w:jc w:val="center"/>
              <w:rPr>
                <w:sz w:val="19"/>
                <w:szCs w:val="19"/>
                <w:lang w:val="en-GB" w:eastAsia="en-GB"/>
              </w:rPr>
            </w:pPr>
            <w:r w:rsidRPr="004722F0">
              <w:rPr>
                <w:sz w:val="19"/>
                <w:szCs w:val="19"/>
                <w:lang w:val="en-GB" w:eastAsia="en-GB"/>
              </w:rPr>
              <w:t>28</w:t>
            </w:r>
          </w:p>
        </w:tc>
        <w:tc>
          <w:tcPr>
            <w:tcW w:w="893" w:type="dxa"/>
          </w:tcPr>
          <w:p w14:paraId="1EB69EE7" w14:textId="77777777" w:rsidR="00E2110E" w:rsidRPr="00666B27" w:rsidRDefault="00E2110E" w:rsidP="001648F9">
            <w:pPr>
              <w:jc w:val="center"/>
              <w:rPr>
                <w:sz w:val="19"/>
                <w:szCs w:val="19"/>
                <w:lang w:val="en-GB" w:eastAsia="en-GB"/>
              </w:rPr>
            </w:pPr>
            <w:r w:rsidRPr="00666B27">
              <w:rPr>
                <w:sz w:val="19"/>
                <w:szCs w:val="19"/>
                <w:lang w:val="en-GB" w:eastAsia="en-GB"/>
              </w:rPr>
              <w:t>54</w:t>
            </w:r>
          </w:p>
        </w:tc>
        <w:tc>
          <w:tcPr>
            <w:tcW w:w="6203" w:type="dxa"/>
          </w:tcPr>
          <w:p w14:paraId="5EFAD417" w14:textId="77777777" w:rsidR="00E2110E" w:rsidRPr="00666B27" w:rsidRDefault="00E2110E" w:rsidP="001648F9">
            <w:pPr>
              <w:jc w:val="left"/>
              <w:rPr>
                <w:sz w:val="19"/>
                <w:szCs w:val="19"/>
                <w:lang w:val="en-GB" w:eastAsia="en-GB"/>
              </w:rPr>
            </w:pPr>
            <w:r w:rsidRPr="00666B27">
              <w:rPr>
                <w:sz w:val="19"/>
                <w:szCs w:val="19"/>
                <w:lang w:val="en-GB" w:eastAsia="en-GB"/>
              </w:rPr>
              <w:t>The experts will review the existing EE policies and identify gaps and propose changes by taking into account the most recent international developments regarding transformers and provide inputs for policy-regulatory changes (MEPS, procurement).</w:t>
            </w:r>
            <w:r w:rsidRPr="00666B27">
              <w:rPr>
                <w:sz w:val="19"/>
                <w:szCs w:val="19"/>
                <w:lang w:val="en-GB" w:eastAsia="en-NL"/>
              </w:rPr>
              <w:t xml:space="preserve"> </w:t>
            </w:r>
            <w:r w:rsidRPr="00666B27">
              <w:rPr>
                <w:sz w:val="19"/>
                <w:szCs w:val="19"/>
                <w:lang w:val="en-GB" w:eastAsia="en-GB"/>
              </w:rPr>
              <w:t xml:space="preserve">The national expert will assist in the </w:t>
            </w:r>
            <w:r w:rsidRPr="00666B27">
              <w:rPr>
                <w:noProof/>
                <w:sz w:val="19"/>
                <w:szCs w:val="19"/>
                <w:lang w:val="en-GB" w:eastAsia="en-GB"/>
              </w:rPr>
              <w:t>establishment</w:t>
            </w:r>
            <w:r w:rsidRPr="00666B27">
              <w:rPr>
                <w:sz w:val="19"/>
                <w:szCs w:val="19"/>
                <w:lang w:val="en-GB" w:eastAsia="en-GB"/>
              </w:rPr>
              <w:t xml:space="preserve"> of stakeholder Working Groups (Component 1) and serve as a </w:t>
            </w:r>
            <w:r w:rsidRPr="00666B27">
              <w:rPr>
                <w:noProof/>
                <w:sz w:val="19"/>
                <w:szCs w:val="19"/>
                <w:lang w:val="en-GB" w:eastAsia="en-GB"/>
              </w:rPr>
              <w:t>focal</w:t>
            </w:r>
            <w:r w:rsidRPr="00666B27">
              <w:rPr>
                <w:sz w:val="19"/>
                <w:szCs w:val="19"/>
                <w:lang w:val="en-GB" w:eastAsia="en-GB"/>
              </w:rPr>
              <w:t xml:space="preserve"> point on transformer issues. In addition, the experts will provide advice and support to partner municipalities.</w:t>
            </w:r>
          </w:p>
          <w:p w14:paraId="57A75DD5" w14:textId="77777777" w:rsidR="00E2110E" w:rsidRPr="00666B27" w:rsidRDefault="00E2110E" w:rsidP="001648F9">
            <w:pPr>
              <w:jc w:val="left"/>
              <w:rPr>
                <w:sz w:val="19"/>
                <w:szCs w:val="19"/>
                <w:lang w:val="en-GB" w:eastAsia="en-GB"/>
              </w:rPr>
            </w:pPr>
            <w:r w:rsidRPr="00666B27">
              <w:rPr>
                <w:sz w:val="19"/>
                <w:szCs w:val="19"/>
                <w:lang w:val="en-GB" w:eastAsia="en-GB"/>
              </w:rPr>
              <w:t>National and international experts will be involved in designing and delivering training to build the capacity of the local stakeholders for designing municipal policies on transformers and technical subjects (component 2).</w:t>
            </w:r>
            <w:r w:rsidRPr="00666B27">
              <w:rPr>
                <w:sz w:val="19"/>
                <w:szCs w:val="19"/>
                <w:lang w:val="en-GB" w:eastAsia="en-NL"/>
              </w:rPr>
              <w:t xml:space="preserve"> The expert(s) will provide advice and analysis on local production of high-efficiency transformers and issued and options in replacing mineral oil </w:t>
            </w:r>
            <w:r w:rsidRPr="00666B27">
              <w:rPr>
                <w:noProof/>
                <w:sz w:val="19"/>
                <w:szCs w:val="19"/>
                <w:lang w:val="en-GB" w:eastAsia="en-NL"/>
              </w:rPr>
              <w:t>by</w:t>
            </w:r>
            <w:r w:rsidRPr="00666B27">
              <w:rPr>
                <w:sz w:val="19"/>
                <w:szCs w:val="19"/>
                <w:lang w:val="en-GB" w:eastAsia="en-NL"/>
              </w:rPr>
              <w:t xml:space="preserve"> vegetable oil. </w:t>
            </w:r>
            <w:r w:rsidRPr="00666B27">
              <w:rPr>
                <w:sz w:val="19"/>
                <w:szCs w:val="19"/>
                <w:lang w:val="en-GB" w:eastAsia="en-GB"/>
              </w:rPr>
              <w:t xml:space="preserve">The experts will work with the Expert S&amp;L and MVE on the regulatory framework (MEPS, procurement) </w:t>
            </w:r>
          </w:p>
        </w:tc>
      </w:tr>
      <w:tr w:rsidR="00E2110E" w:rsidRPr="0057545E" w14:paraId="2F0D193E" w14:textId="77777777" w:rsidTr="001648F9">
        <w:tc>
          <w:tcPr>
            <w:tcW w:w="1836" w:type="dxa"/>
          </w:tcPr>
          <w:p w14:paraId="63C4B63B" w14:textId="77777777" w:rsidR="00E2110E" w:rsidRPr="00353542" w:rsidRDefault="00E2110E" w:rsidP="001648F9">
            <w:pPr>
              <w:jc w:val="left"/>
              <w:rPr>
                <w:sz w:val="19"/>
                <w:szCs w:val="19"/>
                <w:lang w:val="en-GB" w:eastAsia="en-GB"/>
              </w:rPr>
            </w:pPr>
            <w:r w:rsidRPr="0057545E">
              <w:rPr>
                <w:sz w:val="19"/>
                <w:szCs w:val="19"/>
                <w:lang w:val="en-GB" w:eastAsia="en-GB"/>
              </w:rPr>
              <w:t>Testing and accreditation</w:t>
            </w:r>
          </w:p>
        </w:tc>
        <w:tc>
          <w:tcPr>
            <w:tcW w:w="1030" w:type="dxa"/>
          </w:tcPr>
          <w:p w14:paraId="0C8FE17C" w14:textId="77777777" w:rsidR="00E2110E" w:rsidRPr="003B7D62" w:rsidRDefault="00E2110E" w:rsidP="001648F9">
            <w:pPr>
              <w:jc w:val="center"/>
              <w:rPr>
                <w:sz w:val="19"/>
                <w:szCs w:val="19"/>
                <w:lang w:val="en-GB" w:eastAsia="en-GB"/>
              </w:rPr>
            </w:pPr>
            <w:r w:rsidRPr="003B7D62">
              <w:rPr>
                <w:sz w:val="19"/>
                <w:szCs w:val="19"/>
                <w:lang w:val="en-GB" w:eastAsia="en-GB"/>
              </w:rPr>
              <w:t>12</w:t>
            </w:r>
          </w:p>
        </w:tc>
        <w:tc>
          <w:tcPr>
            <w:tcW w:w="893" w:type="dxa"/>
          </w:tcPr>
          <w:p w14:paraId="06CA02AE" w14:textId="77777777" w:rsidR="00E2110E" w:rsidRPr="00666B27" w:rsidRDefault="00E2110E" w:rsidP="001648F9">
            <w:pPr>
              <w:jc w:val="center"/>
              <w:rPr>
                <w:sz w:val="19"/>
                <w:szCs w:val="19"/>
                <w:lang w:val="en-GB" w:eastAsia="en-GB"/>
              </w:rPr>
            </w:pPr>
            <w:r w:rsidRPr="004722F0">
              <w:rPr>
                <w:sz w:val="19"/>
                <w:szCs w:val="19"/>
                <w:lang w:val="en-GB" w:eastAsia="en-GB"/>
              </w:rPr>
              <w:t>10</w:t>
            </w:r>
          </w:p>
        </w:tc>
        <w:tc>
          <w:tcPr>
            <w:tcW w:w="6203" w:type="dxa"/>
          </w:tcPr>
          <w:p w14:paraId="0ED57C45" w14:textId="77777777" w:rsidR="00E2110E" w:rsidRPr="00666B27" w:rsidRDefault="00E2110E" w:rsidP="001648F9">
            <w:pPr>
              <w:jc w:val="left"/>
              <w:rPr>
                <w:sz w:val="19"/>
                <w:szCs w:val="19"/>
                <w:lang w:val="en-GB" w:eastAsia="en-GB"/>
              </w:rPr>
            </w:pPr>
            <w:r w:rsidRPr="00666B27">
              <w:rPr>
                <w:sz w:val="19"/>
                <w:szCs w:val="19"/>
                <w:lang w:val="en-GB" w:eastAsia="en-GB"/>
              </w:rPr>
              <w:t xml:space="preserve">The experts will a) conduct a capacity assessment of </w:t>
            </w:r>
            <w:proofErr w:type="gramStart"/>
            <w:r w:rsidRPr="00666B27">
              <w:rPr>
                <w:sz w:val="19"/>
                <w:szCs w:val="19"/>
                <w:lang w:val="en-GB" w:eastAsia="en-GB"/>
              </w:rPr>
              <w:t>the  testing</w:t>
            </w:r>
            <w:proofErr w:type="gramEnd"/>
            <w:r w:rsidRPr="00666B27">
              <w:rPr>
                <w:sz w:val="19"/>
                <w:szCs w:val="19"/>
                <w:lang w:val="en-GB" w:eastAsia="en-GB"/>
              </w:rPr>
              <w:t xml:space="preserve"> facilities </w:t>
            </w:r>
            <w:r>
              <w:rPr>
                <w:sz w:val="19"/>
                <w:szCs w:val="19"/>
                <w:lang w:val="en-GB" w:eastAsia="en-GB"/>
              </w:rPr>
              <w:t>to i</w:t>
            </w:r>
            <w:r w:rsidRPr="00666B27">
              <w:rPr>
                <w:sz w:val="19"/>
                <w:szCs w:val="19"/>
                <w:lang w:val="en-GB" w:eastAsia="en-GB"/>
              </w:rPr>
              <w:t>dentify the existing gaps and further improvement needs of the existing testing facilities (both in terms of hardware and capacity of the staff) to effectively implement the proposed compliance checking program and achieve accreditation. As applicable, the experts will support training programs and prepare technical specifications for the new hardware to be purchased for testing, together with initial budget estimates (Component 1).</w:t>
            </w:r>
          </w:p>
        </w:tc>
      </w:tr>
      <w:tr w:rsidR="00E2110E" w:rsidRPr="0057545E" w14:paraId="54E35052" w14:textId="77777777" w:rsidTr="001648F9">
        <w:tc>
          <w:tcPr>
            <w:tcW w:w="1836" w:type="dxa"/>
          </w:tcPr>
          <w:p w14:paraId="248E1F84" w14:textId="77777777" w:rsidR="00E2110E" w:rsidRPr="00353542" w:rsidRDefault="00E2110E" w:rsidP="001648F9">
            <w:pPr>
              <w:jc w:val="left"/>
              <w:rPr>
                <w:sz w:val="19"/>
                <w:szCs w:val="19"/>
                <w:lang w:val="en-GB" w:eastAsia="en-GB"/>
              </w:rPr>
            </w:pPr>
            <w:r w:rsidRPr="0057545E">
              <w:rPr>
                <w:sz w:val="19"/>
                <w:szCs w:val="19"/>
                <w:lang w:val="en-GB" w:eastAsia="en-GB"/>
              </w:rPr>
              <w:lastRenderedPageBreak/>
              <w:t>LED luminaires and buildings</w:t>
            </w:r>
          </w:p>
        </w:tc>
        <w:tc>
          <w:tcPr>
            <w:tcW w:w="1030" w:type="dxa"/>
          </w:tcPr>
          <w:p w14:paraId="7B5BC312" w14:textId="77777777" w:rsidR="00E2110E" w:rsidRPr="003B7D62" w:rsidRDefault="00E2110E" w:rsidP="001648F9">
            <w:pPr>
              <w:jc w:val="center"/>
              <w:rPr>
                <w:sz w:val="19"/>
                <w:szCs w:val="19"/>
                <w:lang w:val="en-GB" w:eastAsia="en-GB"/>
              </w:rPr>
            </w:pPr>
            <w:r w:rsidRPr="003B7D62">
              <w:rPr>
                <w:sz w:val="19"/>
                <w:szCs w:val="19"/>
                <w:lang w:val="en-GB" w:eastAsia="en-GB"/>
              </w:rPr>
              <w:t>7</w:t>
            </w:r>
          </w:p>
        </w:tc>
        <w:tc>
          <w:tcPr>
            <w:tcW w:w="893" w:type="dxa"/>
          </w:tcPr>
          <w:p w14:paraId="0A578B9E" w14:textId="77777777" w:rsidR="00E2110E" w:rsidRPr="00666B27" w:rsidRDefault="00E2110E" w:rsidP="001648F9">
            <w:pPr>
              <w:jc w:val="center"/>
              <w:rPr>
                <w:sz w:val="19"/>
                <w:szCs w:val="19"/>
                <w:lang w:val="en-GB" w:eastAsia="en-GB"/>
              </w:rPr>
            </w:pPr>
            <w:r w:rsidRPr="004722F0">
              <w:rPr>
                <w:sz w:val="19"/>
                <w:szCs w:val="19"/>
                <w:lang w:val="en-GB" w:eastAsia="en-GB"/>
              </w:rPr>
              <w:t>10</w:t>
            </w:r>
          </w:p>
        </w:tc>
        <w:tc>
          <w:tcPr>
            <w:tcW w:w="6203" w:type="dxa"/>
          </w:tcPr>
          <w:p w14:paraId="5B93EC76" w14:textId="77777777" w:rsidR="00E2110E" w:rsidRPr="00666B27" w:rsidRDefault="00E2110E" w:rsidP="001648F9">
            <w:pPr>
              <w:jc w:val="left"/>
              <w:rPr>
                <w:sz w:val="19"/>
                <w:szCs w:val="19"/>
                <w:lang w:val="en-GB" w:eastAsia="en-GB"/>
              </w:rPr>
            </w:pPr>
            <w:r w:rsidRPr="00666B27">
              <w:rPr>
                <w:sz w:val="19"/>
                <w:szCs w:val="19"/>
                <w:lang w:val="en-GB" w:eastAsia="en-GB"/>
              </w:rPr>
              <w:t xml:space="preserve">The expert(s) will provide training sessions for engineering firms, designers, architects, </w:t>
            </w:r>
            <w:r w:rsidRPr="00666B27">
              <w:rPr>
                <w:noProof/>
                <w:sz w:val="19"/>
                <w:szCs w:val="19"/>
                <w:lang w:val="en-GB" w:eastAsia="en-GB"/>
              </w:rPr>
              <w:t>and</w:t>
            </w:r>
            <w:r w:rsidRPr="00666B27">
              <w:rPr>
                <w:sz w:val="19"/>
                <w:szCs w:val="19"/>
                <w:lang w:val="en-GB" w:eastAsia="en-GB"/>
              </w:rPr>
              <w:t xml:space="preserve"> market partners to install efficient and effective lighting products in buildings</w:t>
            </w:r>
          </w:p>
        </w:tc>
      </w:tr>
      <w:tr w:rsidR="00E2110E" w:rsidRPr="0057545E" w14:paraId="5827FF11" w14:textId="77777777" w:rsidTr="001648F9">
        <w:tc>
          <w:tcPr>
            <w:tcW w:w="1836" w:type="dxa"/>
          </w:tcPr>
          <w:p w14:paraId="2F8D3162" w14:textId="77777777" w:rsidR="00E2110E" w:rsidRPr="00353542" w:rsidRDefault="00E2110E" w:rsidP="001648F9">
            <w:pPr>
              <w:jc w:val="left"/>
              <w:rPr>
                <w:sz w:val="19"/>
                <w:szCs w:val="19"/>
                <w:lang w:val="en-GB" w:eastAsia="en-GB"/>
              </w:rPr>
            </w:pPr>
            <w:r w:rsidRPr="0057545E">
              <w:rPr>
                <w:sz w:val="19"/>
                <w:szCs w:val="19"/>
                <w:lang w:val="en-GB" w:eastAsia="en-GB"/>
              </w:rPr>
              <w:t>Communications and marketing</w:t>
            </w:r>
          </w:p>
        </w:tc>
        <w:tc>
          <w:tcPr>
            <w:tcW w:w="1030" w:type="dxa"/>
          </w:tcPr>
          <w:p w14:paraId="56AC3D0A" w14:textId="77777777" w:rsidR="00E2110E" w:rsidRPr="003B7D62" w:rsidRDefault="00E2110E" w:rsidP="001648F9">
            <w:pPr>
              <w:jc w:val="center"/>
              <w:rPr>
                <w:sz w:val="19"/>
                <w:szCs w:val="19"/>
                <w:lang w:val="en-GB" w:eastAsia="en-GB"/>
              </w:rPr>
            </w:pPr>
          </w:p>
        </w:tc>
        <w:tc>
          <w:tcPr>
            <w:tcW w:w="893" w:type="dxa"/>
          </w:tcPr>
          <w:p w14:paraId="28AE8A91" w14:textId="77777777" w:rsidR="00E2110E" w:rsidRPr="00666B27" w:rsidRDefault="00E2110E" w:rsidP="001648F9">
            <w:pPr>
              <w:jc w:val="center"/>
              <w:rPr>
                <w:sz w:val="19"/>
                <w:szCs w:val="19"/>
                <w:lang w:val="en-GB" w:eastAsia="en-GB"/>
              </w:rPr>
            </w:pPr>
            <w:r w:rsidRPr="004722F0">
              <w:rPr>
                <w:sz w:val="19"/>
                <w:szCs w:val="19"/>
                <w:lang w:val="en-GB" w:eastAsia="en-GB"/>
              </w:rPr>
              <w:t>8</w:t>
            </w:r>
          </w:p>
        </w:tc>
        <w:tc>
          <w:tcPr>
            <w:tcW w:w="6203" w:type="dxa"/>
          </w:tcPr>
          <w:p w14:paraId="4B069FA9" w14:textId="77777777" w:rsidR="00E2110E" w:rsidRPr="00666B27" w:rsidRDefault="00E2110E" w:rsidP="001648F9">
            <w:pPr>
              <w:jc w:val="left"/>
              <w:rPr>
                <w:sz w:val="19"/>
                <w:szCs w:val="19"/>
                <w:lang w:val="en-GB" w:eastAsia="en-GB"/>
              </w:rPr>
            </w:pPr>
            <w:r w:rsidRPr="00666B27">
              <w:rPr>
                <w:sz w:val="19"/>
                <w:szCs w:val="19"/>
                <w:lang w:val="en-GB" w:eastAsia="en-GB"/>
              </w:rPr>
              <w:t xml:space="preserve">Provide support on the communication activities such as the awareness raising and marketing campaigns that will be undertaken by DOE, municipalities and private sector for various income-levels (lower, higher, middle). </w:t>
            </w:r>
          </w:p>
        </w:tc>
      </w:tr>
      <w:tr w:rsidR="00E2110E" w:rsidRPr="0057545E" w14:paraId="52A12C07" w14:textId="77777777" w:rsidTr="001648F9">
        <w:tc>
          <w:tcPr>
            <w:tcW w:w="1836" w:type="dxa"/>
          </w:tcPr>
          <w:p w14:paraId="117125DE" w14:textId="77777777" w:rsidR="00E2110E" w:rsidRPr="00353542" w:rsidRDefault="00E2110E" w:rsidP="001648F9">
            <w:pPr>
              <w:jc w:val="left"/>
              <w:rPr>
                <w:sz w:val="19"/>
                <w:szCs w:val="19"/>
                <w:lang w:val="en-GB" w:eastAsia="en-GB"/>
              </w:rPr>
            </w:pPr>
            <w:r w:rsidRPr="0057545E">
              <w:rPr>
                <w:sz w:val="19"/>
                <w:szCs w:val="19"/>
                <w:lang w:val="en-GB" w:eastAsia="en-GB"/>
              </w:rPr>
              <w:t xml:space="preserve">Gender </w:t>
            </w:r>
            <w:r>
              <w:rPr>
                <w:sz w:val="19"/>
                <w:szCs w:val="19"/>
                <w:lang w:val="en-GB" w:eastAsia="en-GB"/>
              </w:rPr>
              <w:t xml:space="preserve">and social </w:t>
            </w:r>
            <w:r w:rsidRPr="0057545E">
              <w:rPr>
                <w:sz w:val="19"/>
                <w:szCs w:val="19"/>
                <w:lang w:val="en-GB" w:eastAsia="en-GB"/>
              </w:rPr>
              <w:t>expert</w:t>
            </w:r>
          </w:p>
        </w:tc>
        <w:tc>
          <w:tcPr>
            <w:tcW w:w="1030" w:type="dxa"/>
          </w:tcPr>
          <w:p w14:paraId="3CC65E56" w14:textId="77777777" w:rsidR="00E2110E" w:rsidRPr="003B7D62" w:rsidRDefault="00E2110E" w:rsidP="001648F9">
            <w:pPr>
              <w:jc w:val="center"/>
              <w:rPr>
                <w:sz w:val="19"/>
                <w:szCs w:val="19"/>
                <w:lang w:val="en-GB" w:eastAsia="en-GB"/>
              </w:rPr>
            </w:pPr>
          </w:p>
        </w:tc>
        <w:tc>
          <w:tcPr>
            <w:tcW w:w="893" w:type="dxa"/>
          </w:tcPr>
          <w:p w14:paraId="211DD4EC" w14:textId="77777777" w:rsidR="00E2110E" w:rsidRPr="00666B27" w:rsidRDefault="00E2110E" w:rsidP="001648F9">
            <w:pPr>
              <w:jc w:val="center"/>
              <w:rPr>
                <w:sz w:val="19"/>
                <w:szCs w:val="19"/>
                <w:lang w:val="en-GB" w:eastAsia="en-GB"/>
              </w:rPr>
            </w:pPr>
            <w:r w:rsidRPr="004722F0">
              <w:rPr>
                <w:sz w:val="19"/>
                <w:szCs w:val="19"/>
                <w:lang w:val="en-GB" w:eastAsia="en-GB"/>
              </w:rPr>
              <w:t>6</w:t>
            </w:r>
          </w:p>
        </w:tc>
        <w:tc>
          <w:tcPr>
            <w:tcW w:w="6203" w:type="dxa"/>
          </w:tcPr>
          <w:p w14:paraId="107E26BF" w14:textId="77777777" w:rsidR="00E2110E" w:rsidRPr="00666B27" w:rsidRDefault="00E2110E" w:rsidP="001648F9">
            <w:pPr>
              <w:jc w:val="left"/>
              <w:rPr>
                <w:sz w:val="19"/>
                <w:szCs w:val="19"/>
                <w:lang w:val="en-GB" w:eastAsia="en-GB"/>
              </w:rPr>
            </w:pPr>
            <w:r w:rsidRPr="00666B27">
              <w:rPr>
                <w:sz w:val="19"/>
                <w:szCs w:val="19"/>
                <w:lang w:val="en-GB" w:eastAsia="en-GB"/>
              </w:rPr>
              <w:t>The gender expert will advise on gender-inclusive data gathering and storage (in particular in the assessments of Output 1.1), on the implementation of the Gender Action Plan (see Annex D) and provide advice on gender-aspects in communication and awareness creation (Output 2.1).</w:t>
            </w:r>
          </w:p>
        </w:tc>
      </w:tr>
      <w:tr w:rsidR="00E2110E" w:rsidRPr="0057545E" w14:paraId="47649EA9" w14:textId="77777777" w:rsidTr="001648F9">
        <w:tc>
          <w:tcPr>
            <w:tcW w:w="1836" w:type="dxa"/>
          </w:tcPr>
          <w:p w14:paraId="0C22DCB1" w14:textId="77777777" w:rsidR="00E2110E" w:rsidRPr="00353542" w:rsidRDefault="00E2110E" w:rsidP="001648F9">
            <w:pPr>
              <w:jc w:val="left"/>
              <w:rPr>
                <w:sz w:val="19"/>
                <w:szCs w:val="19"/>
                <w:lang w:val="en-GB" w:eastAsia="en-GB"/>
              </w:rPr>
            </w:pPr>
            <w:r w:rsidRPr="0057545E">
              <w:rPr>
                <w:sz w:val="19"/>
                <w:szCs w:val="19"/>
                <w:lang w:val="en-GB" w:eastAsia="en-GB"/>
              </w:rPr>
              <w:t>Lamp waste management</w:t>
            </w:r>
          </w:p>
        </w:tc>
        <w:tc>
          <w:tcPr>
            <w:tcW w:w="1030" w:type="dxa"/>
          </w:tcPr>
          <w:p w14:paraId="3079251A" w14:textId="77777777" w:rsidR="00E2110E" w:rsidRPr="003B7D62" w:rsidRDefault="00E2110E" w:rsidP="001648F9">
            <w:pPr>
              <w:jc w:val="center"/>
              <w:rPr>
                <w:sz w:val="19"/>
                <w:szCs w:val="19"/>
                <w:lang w:val="en-GB" w:eastAsia="en-GB"/>
              </w:rPr>
            </w:pPr>
            <w:r w:rsidRPr="003B7D62">
              <w:rPr>
                <w:sz w:val="19"/>
                <w:szCs w:val="19"/>
                <w:lang w:val="en-GB" w:eastAsia="en-GB"/>
              </w:rPr>
              <w:t>10</w:t>
            </w:r>
          </w:p>
        </w:tc>
        <w:tc>
          <w:tcPr>
            <w:tcW w:w="893" w:type="dxa"/>
          </w:tcPr>
          <w:p w14:paraId="32913621" w14:textId="77777777" w:rsidR="00E2110E" w:rsidRPr="00666B27" w:rsidRDefault="00E2110E" w:rsidP="001648F9">
            <w:pPr>
              <w:jc w:val="center"/>
              <w:rPr>
                <w:sz w:val="19"/>
                <w:szCs w:val="19"/>
                <w:lang w:val="en-GB" w:eastAsia="en-GB"/>
              </w:rPr>
            </w:pPr>
            <w:r w:rsidRPr="004722F0">
              <w:rPr>
                <w:sz w:val="19"/>
                <w:szCs w:val="19"/>
                <w:lang w:val="en-GB" w:eastAsia="en-GB"/>
              </w:rPr>
              <w:t>10</w:t>
            </w:r>
          </w:p>
        </w:tc>
        <w:tc>
          <w:tcPr>
            <w:tcW w:w="6203" w:type="dxa"/>
          </w:tcPr>
          <w:p w14:paraId="07D6681C" w14:textId="77777777" w:rsidR="00E2110E" w:rsidRPr="00666B27" w:rsidRDefault="00E2110E" w:rsidP="001648F9">
            <w:pPr>
              <w:jc w:val="left"/>
              <w:rPr>
                <w:sz w:val="19"/>
                <w:szCs w:val="19"/>
                <w:lang w:val="en-GB" w:eastAsia="en-GB"/>
              </w:rPr>
            </w:pPr>
            <w:r w:rsidRPr="00666B27">
              <w:rPr>
                <w:sz w:val="19"/>
                <w:szCs w:val="19"/>
                <w:lang w:val="en-GB" w:eastAsia="en-GB"/>
              </w:rPr>
              <w:t>The expert(s) will assist in carrying out an assessment of existing firms having the required know-how within South Africa or outside on recycling and disposal of lamp waste. S/he will provide advice on management and handling of the mercury content in discarded CFLs and regarding the options of industrial processing and disposal of the collected hazardous waste (mercury) of fluorescent lamps</w:t>
            </w:r>
          </w:p>
        </w:tc>
      </w:tr>
      <w:tr w:rsidR="00E2110E" w:rsidRPr="0057545E" w14:paraId="122A64ED" w14:textId="77777777" w:rsidTr="001648F9">
        <w:tc>
          <w:tcPr>
            <w:tcW w:w="1836" w:type="dxa"/>
          </w:tcPr>
          <w:p w14:paraId="7A27A4D7" w14:textId="77777777" w:rsidR="00E2110E" w:rsidRPr="00353542" w:rsidRDefault="00E2110E" w:rsidP="001648F9">
            <w:pPr>
              <w:jc w:val="left"/>
              <w:rPr>
                <w:sz w:val="19"/>
                <w:szCs w:val="19"/>
                <w:lang w:val="en-GB" w:eastAsia="en-GB"/>
              </w:rPr>
            </w:pPr>
            <w:r w:rsidRPr="0057545E">
              <w:rPr>
                <w:sz w:val="19"/>
                <w:szCs w:val="19"/>
                <w:lang w:val="en-GB" w:eastAsia="en-GB"/>
              </w:rPr>
              <w:t xml:space="preserve">Lighting market assessments and low-carbon data </w:t>
            </w:r>
          </w:p>
          <w:p w14:paraId="5DEBB813" w14:textId="77777777" w:rsidR="00E2110E" w:rsidRPr="003B7D62" w:rsidRDefault="00E2110E" w:rsidP="001648F9">
            <w:pPr>
              <w:jc w:val="left"/>
              <w:rPr>
                <w:sz w:val="19"/>
                <w:szCs w:val="19"/>
                <w:lang w:val="en-GB" w:eastAsia="en-GB"/>
              </w:rPr>
            </w:pPr>
            <w:r w:rsidRPr="003B7D62">
              <w:rPr>
                <w:sz w:val="19"/>
                <w:szCs w:val="19"/>
                <w:lang w:val="en-GB" w:eastAsia="en-GB"/>
              </w:rPr>
              <w:t>(at the beginning and at the end of the Project)</w:t>
            </w:r>
          </w:p>
        </w:tc>
        <w:tc>
          <w:tcPr>
            <w:tcW w:w="1923" w:type="dxa"/>
            <w:gridSpan w:val="2"/>
          </w:tcPr>
          <w:p w14:paraId="3701A75D" w14:textId="77777777" w:rsidR="00E2110E" w:rsidRPr="00666B27" w:rsidRDefault="00E2110E" w:rsidP="001648F9">
            <w:pPr>
              <w:jc w:val="center"/>
              <w:rPr>
                <w:sz w:val="19"/>
                <w:szCs w:val="19"/>
                <w:lang w:val="en-GB" w:eastAsia="en-GB"/>
              </w:rPr>
            </w:pPr>
            <w:r w:rsidRPr="004722F0">
              <w:rPr>
                <w:sz w:val="19"/>
                <w:szCs w:val="19"/>
                <w:lang w:val="en-GB" w:eastAsia="en-GB"/>
              </w:rPr>
              <w:t xml:space="preserve">Subcontracts </w:t>
            </w:r>
          </w:p>
          <w:p w14:paraId="557E7B4B" w14:textId="77777777" w:rsidR="00E2110E" w:rsidRPr="00666B27" w:rsidRDefault="00E2110E" w:rsidP="001648F9">
            <w:pPr>
              <w:jc w:val="center"/>
              <w:rPr>
                <w:sz w:val="19"/>
                <w:szCs w:val="19"/>
                <w:lang w:val="en-GB" w:eastAsia="en-GB"/>
              </w:rPr>
            </w:pPr>
            <w:r w:rsidRPr="00666B27">
              <w:rPr>
                <w:sz w:val="19"/>
                <w:szCs w:val="19"/>
                <w:lang w:val="en-GB" w:eastAsia="en-GB"/>
              </w:rPr>
              <w:t>(USD 280,000)</w:t>
            </w:r>
          </w:p>
        </w:tc>
        <w:tc>
          <w:tcPr>
            <w:tcW w:w="6203" w:type="dxa"/>
          </w:tcPr>
          <w:p w14:paraId="704CC449" w14:textId="77777777" w:rsidR="00E2110E" w:rsidRPr="00666B27" w:rsidRDefault="00E2110E" w:rsidP="001648F9">
            <w:pPr>
              <w:jc w:val="left"/>
              <w:rPr>
                <w:sz w:val="19"/>
                <w:szCs w:val="19"/>
                <w:lang w:val="en-GB" w:eastAsia="en-GB"/>
              </w:rPr>
            </w:pPr>
            <w:r w:rsidRPr="00666B27">
              <w:rPr>
                <w:sz w:val="19"/>
                <w:szCs w:val="19"/>
                <w:lang w:val="en-GB" w:eastAsia="en-GB"/>
              </w:rPr>
              <w:t xml:space="preserve">One or more entities will be contracted to collect and </w:t>
            </w:r>
            <w:r w:rsidRPr="00666B27">
              <w:rPr>
                <w:noProof/>
                <w:sz w:val="19"/>
                <w:szCs w:val="19"/>
                <w:lang w:val="en-GB" w:eastAsia="en-GB"/>
              </w:rPr>
              <w:t>analyse</w:t>
            </w:r>
            <w:r w:rsidRPr="00666B27">
              <w:rPr>
                <w:sz w:val="19"/>
                <w:szCs w:val="19"/>
                <w:lang w:val="en-GB" w:eastAsia="en-GB"/>
              </w:rPr>
              <w:t xml:space="preserve"> the already available information (used for quantifying and characterizing the current state and forecasted market development of lighting products; categories and market share of key products, producers, consumers, distribution networks and energy consumption characteristics). The contracted company will design and facilitate the implementation of specific market surveys, in </w:t>
            </w:r>
            <w:r w:rsidRPr="00666B27">
              <w:rPr>
                <w:noProof/>
                <w:sz w:val="19"/>
                <w:szCs w:val="19"/>
                <w:lang w:val="en-GB" w:eastAsia="en-GB"/>
              </w:rPr>
              <w:t>particular,</w:t>
            </w:r>
            <w:r w:rsidRPr="00666B27">
              <w:rPr>
                <w:sz w:val="19"/>
                <w:szCs w:val="19"/>
                <w:lang w:val="en-GB" w:eastAsia="en-GB"/>
              </w:rPr>
              <w:t xml:space="preserve"> household/end-user surveys (regarding lamp usage, lamp preferences, perceptions, </w:t>
            </w:r>
            <w:r w:rsidRPr="00666B27">
              <w:rPr>
                <w:noProof/>
                <w:sz w:val="19"/>
                <w:szCs w:val="19"/>
                <w:lang w:val="en-GB" w:eastAsia="en-GB"/>
              </w:rPr>
              <w:t>and</w:t>
            </w:r>
            <w:r w:rsidRPr="00666B27">
              <w:rPr>
                <w:sz w:val="19"/>
                <w:szCs w:val="19"/>
                <w:lang w:val="en-GB" w:eastAsia="en-GB"/>
              </w:rPr>
              <w:t xml:space="preserve"> attitudes) and to collect the info (mentioned above).</w:t>
            </w:r>
          </w:p>
          <w:p w14:paraId="4C130EC4" w14:textId="77777777" w:rsidR="00E2110E" w:rsidRPr="00666B27" w:rsidRDefault="00E2110E" w:rsidP="001648F9">
            <w:pPr>
              <w:jc w:val="left"/>
              <w:rPr>
                <w:sz w:val="19"/>
                <w:szCs w:val="19"/>
                <w:lang w:val="en-GB" w:eastAsia="en-GB"/>
              </w:rPr>
            </w:pPr>
            <w:r w:rsidRPr="00666B27">
              <w:rPr>
                <w:sz w:val="19"/>
                <w:szCs w:val="19"/>
                <w:lang w:val="en-GB" w:eastAsia="en-GB"/>
              </w:rPr>
              <w:t xml:space="preserve">The contractor will support the development of an info system that will collect, store and present information about the existing stock and imports and sale of lighting products by their type and energy performance, taking into account the energy data needed to define the energy categories in the </w:t>
            </w:r>
            <w:r w:rsidRPr="00666B27">
              <w:rPr>
                <w:noProof/>
                <w:sz w:val="19"/>
                <w:szCs w:val="19"/>
                <w:lang w:val="en-GB" w:eastAsia="en-GB"/>
              </w:rPr>
              <w:t>labelling</w:t>
            </w:r>
            <w:r w:rsidRPr="00666B27">
              <w:rPr>
                <w:sz w:val="19"/>
                <w:szCs w:val="19"/>
                <w:lang w:val="en-GB" w:eastAsia="en-GB"/>
              </w:rPr>
              <w:t xml:space="preserve"> system A-G and MEPs. The contractor will </w:t>
            </w:r>
            <w:r w:rsidRPr="00666B27">
              <w:rPr>
                <w:noProof/>
                <w:sz w:val="19"/>
                <w:szCs w:val="19"/>
                <w:lang w:val="en-GB" w:eastAsia="en-GB"/>
              </w:rPr>
              <w:t>analyse</w:t>
            </w:r>
            <w:r w:rsidRPr="00666B27">
              <w:rPr>
                <w:sz w:val="19"/>
                <w:szCs w:val="19"/>
                <w:lang w:val="en-GB" w:eastAsia="en-GB"/>
              </w:rPr>
              <w:t xml:space="preserve"> the received information and make an </w:t>
            </w:r>
            <w:r w:rsidRPr="00666B27">
              <w:rPr>
                <w:noProof/>
                <w:sz w:val="19"/>
                <w:szCs w:val="19"/>
                <w:lang w:val="en-GB" w:eastAsia="en-GB"/>
              </w:rPr>
              <w:t>economic</w:t>
            </w:r>
            <w:r w:rsidRPr="00666B27">
              <w:rPr>
                <w:sz w:val="19"/>
                <w:szCs w:val="19"/>
                <w:lang w:val="en-GB" w:eastAsia="en-GB"/>
              </w:rPr>
              <w:t xml:space="preserve"> analysis (least-cost, statistical analysis of market data) to advise on MEPS and recommend energy consumption categories for the labels A-G.</w:t>
            </w:r>
          </w:p>
        </w:tc>
      </w:tr>
      <w:tr w:rsidR="00E2110E" w:rsidRPr="0057545E" w14:paraId="0DDC2DB4" w14:textId="77777777" w:rsidTr="001648F9">
        <w:tc>
          <w:tcPr>
            <w:tcW w:w="1836" w:type="dxa"/>
          </w:tcPr>
          <w:p w14:paraId="7F6E84E7" w14:textId="77777777" w:rsidR="00E2110E" w:rsidRPr="00353542" w:rsidRDefault="00E2110E" w:rsidP="001648F9">
            <w:pPr>
              <w:jc w:val="left"/>
              <w:rPr>
                <w:sz w:val="19"/>
                <w:szCs w:val="19"/>
                <w:lang w:val="en-GB" w:eastAsia="en-GB"/>
              </w:rPr>
            </w:pPr>
            <w:r w:rsidRPr="0057545E">
              <w:rPr>
                <w:sz w:val="19"/>
                <w:szCs w:val="19"/>
                <w:lang w:val="en-GB" w:eastAsia="en-GB"/>
              </w:rPr>
              <w:t>Market assessment distributor transformers</w:t>
            </w:r>
          </w:p>
        </w:tc>
        <w:tc>
          <w:tcPr>
            <w:tcW w:w="1923" w:type="dxa"/>
            <w:gridSpan w:val="2"/>
          </w:tcPr>
          <w:p w14:paraId="4DED8395" w14:textId="77777777" w:rsidR="00E2110E" w:rsidRPr="003B7D62" w:rsidRDefault="00E2110E" w:rsidP="001648F9">
            <w:pPr>
              <w:jc w:val="center"/>
              <w:rPr>
                <w:sz w:val="19"/>
                <w:szCs w:val="19"/>
                <w:lang w:val="en-GB" w:eastAsia="en-GB"/>
              </w:rPr>
            </w:pPr>
            <w:r w:rsidRPr="003B7D62">
              <w:rPr>
                <w:sz w:val="19"/>
                <w:szCs w:val="19"/>
                <w:lang w:val="en-GB" w:eastAsia="en-GB"/>
              </w:rPr>
              <w:t>Subcontracts</w:t>
            </w:r>
          </w:p>
          <w:p w14:paraId="2BDDDA19" w14:textId="77777777" w:rsidR="00E2110E" w:rsidRPr="00666B27" w:rsidRDefault="00E2110E" w:rsidP="001648F9">
            <w:pPr>
              <w:jc w:val="center"/>
              <w:rPr>
                <w:sz w:val="19"/>
                <w:szCs w:val="19"/>
                <w:lang w:val="en-GB" w:eastAsia="en-GB"/>
              </w:rPr>
            </w:pPr>
            <w:r w:rsidRPr="004722F0">
              <w:rPr>
                <w:sz w:val="19"/>
                <w:szCs w:val="19"/>
                <w:lang w:val="en-GB" w:eastAsia="en-GB"/>
              </w:rPr>
              <w:t>(USD 100,000)</w:t>
            </w:r>
          </w:p>
        </w:tc>
        <w:tc>
          <w:tcPr>
            <w:tcW w:w="6203" w:type="dxa"/>
          </w:tcPr>
          <w:p w14:paraId="7904CB4B" w14:textId="77777777" w:rsidR="00E2110E" w:rsidRPr="00666B27" w:rsidRDefault="00E2110E" w:rsidP="001648F9">
            <w:pPr>
              <w:jc w:val="left"/>
              <w:rPr>
                <w:sz w:val="19"/>
                <w:szCs w:val="19"/>
                <w:lang w:val="en-GB" w:eastAsia="en-GB"/>
              </w:rPr>
            </w:pPr>
            <w:r w:rsidRPr="00666B27">
              <w:rPr>
                <w:sz w:val="19"/>
                <w:szCs w:val="19"/>
                <w:lang w:val="en-GB" w:eastAsia="en-GB"/>
              </w:rPr>
              <w:t xml:space="preserve">The contracted party will carry out a market study on distribution transformers will be carried out (installed transformers technology, type, size, </w:t>
            </w:r>
            <w:r w:rsidRPr="00666B27">
              <w:rPr>
                <w:noProof/>
                <w:sz w:val="19"/>
                <w:szCs w:val="19"/>
                <w:lang w:val="en-GB" w:eastAsia="en-GB"/>
              </w:rPr>
              <w:t>and</w:t>
            </w:r>
            <w:r w:rsidRPr="00666B27">
              <w:rPr>
                <w:sz w:val="19"/>
                <w:szCs w:val="19"/>
                <w:lang w:val="en-GB" w:eastAsia="en-GB"/>
              </w:rPr>
              <w:t xml:space="preserve"> losses; costs) at Eskom and municipalities, including sales by suppliers per type and characteristics.</w:t>
            </w:r>
          </w:p>
          <w:p w14:paraId="47F7F0C2" w14:textId="77777777" w:rsidR="00E2110E" w:rsidRPr="00666B27" w:rsidRDefault="00E2110E" w:rsidP="001648F9">
            <w:pPr>
              <w:jc w:val="left"/>
              <w:rPr>
                <w:sz w:val="19"/>
                <w:szCs w:val="19"/>
                <w:lang w:val="en-GB" w:eastAsia="en-GB"/>
              </w:rPr>
            </w:pPr>
            <w:r w:rsidRPr="00666B27">
              <w:rPr>
                <w:sz w:val="19"/>
                <w:szCs w:val="19"/>
                <w:lang w:val="en-GB" w:eastAsia="en-GB"/>
              </w:rPr>
              <w:t>Support the development of an info system that will collect, store and present information about the existing stock and imports and sale of lighting products by their type and energy performance, taking into account the energy data needed to MEPs and define procurement guidelines (for Eskom and municipalities).</w:t>
            </w:r>
          </w:p>
        </w:tc>
      </w:tr>
      <w:tr w:rsidR="00E2110E" w:rsidRPr="0057545E" w14:paraId="43A84A4A" w14:textId="77777777" w:rsidTr="001648F9">
        <w:tc>
          <w:tcPr>
            <w:tcW w:w="1836" w:type="dxa"/>
          </w:tcPr>
          <w:p w14:paraId="52D20318" w14:textId="77777777" w:rsidR="00E2110E" w:rsidRPr="00353542" w:rsidRDefault="00E2110E" w:rsidP="001648F9">
            <w:pPr>
              <w:jc w:val="left"/>
              <w:rPr>
                <w:sz w:val="19"/>
                <w:szCs w:val="19"/>
                <w:lang w:val="en-GB" w:eastAsia="en-GB"/>
              </w:rPr>
            </w:pPr>
            <w:r w:rsidRPr="0057545E">
              <w:rPr>
                <w:sz w:val="19"/>
                <w:szCs w:val="19"/>
                <w:lang w:val="en-GB" w:eastAsia="en-GB"/>
              </w:rPr>
              <w:t>Technical support municipalities and public buildings</w:t>
            </w:r>
          </w:p>
        </w:tc>
        <w:tc>
          <w:tcPr>
            <w:tcW w:w="1923" w:type="dxa"/>
            <w:gridSpan w:val="2"/>
          </w:tcPr>
          <w:p w14:paraId="5DCD8C1B" w14:textId="77777777" w:rsidR="00E2110E" w:rsidRPr="003B7D62" w:rsidRDefault="00E2110E" w:rsidP="001648F9">
            <w:pPr>
              <w:jc w:val="center"/>
              <w:rPr>
                <w:sz w:val="19"/>
                <w:szCs w:val="19"/>
                <w:lang w:val="en-GB" w:eastAsia="en-GB"/>
              </w:rPr>
            </w:pPr>
            <w:r w:rsidRPr="003B7D62">
              <w:rPr>
                <w:sz w:val="19"/>
                <w:szCs w:val="19"/>
                <w:lang w:val="en-GB" w:eastAsia="en-GB"/>
              </w:rPr>
              <w:t>Subcontracts</w:t>
            </w:r>
          </w:p>
          <w:p w14:paraId="3184C03A" w14:textId="77777777" w:rsidR="00E2110E" w:rsidRPr="00666B27" w:rsidRDefault="00E2110E" w:rsidP="001648F9">
            <w:pPr>
              <w:jc w:val="center"/>
              <w:rPr>
                <w:sz w:val="19"/>
                <w:szCs w:val="19"/>
                <w:lang w:val="en-GB" w:eastAsia="en-GB"/>
              </w:rPr>
            </w:pPr>
            <w:r w:rsidRPr="004722F0">
              <w:rPr>
                <w:sz w:val="19"/>
                <w:szCs w:val="19"/>
                <w:lang w:val="en-GB" w:eastAsia="en-GB"/>
              </w:rPr>
              <w:t>(USD 440,000)</w:t>
            </w:r>
          </w:p>
        </w:tc>
        <w:tc>
          <w:tcPr>
            <w:tcW w:w="6203" w:type="dxa"/>
          </w:tcPr>
          <w:p w14:paraId="4CCF316F" w14:textId="77777777" w:rsidR="00E2110E" w:rsidRPr="00666B27" w:rsidRDefault="00E2110E" w:rsidP="001648F9">
            <w:pPr>
              <w:jc w:val="left"/>
              <w:rPr>
                <w:sz w:val="19"/>
                <w:szCs w:val="19"/>
                <w:lang w:val="en-GB" w:eastAsia="en-GB"/>
              </w:rPr>
            </w:pPr>
            <w:r w:rsidRPr="00666B27">
              <w:rPr>
                <w:sz w:val="19"/>
                <w:szCs w:val="19"/>
                <w:lang w:val="en-GB" w:eastAsia="en-GB"/>
              </w:rPr>
              <w:t>Companies will be contracted to identify and carry out technical feasibility assessment of energy efficiency options in low-resource municipalities (incl. lighting in buildings, street lighting, lamp and e-waste, distribution transformers). Staff may be seconded to one or more municipalities for a period of time</w:t>
            </w:r>
          </w:p>
        </w:tc>
      </w:tr>
      <w:tr w:rsidR="00E2110E" w:rsidRPr="0057545E" w14:paraId="386C747C" w14:textId="77777777" w:rsidTr="001648F9">
        <w:tc>
          <w:tcPr>
            <w:tcW w:w="1836" w:type="dxa"/>
          </w:tcPr>
          <w:p w14:paraId="2A36BFFE" w14:textId="77777777" w:rsidR="00E2110E" w:rsidRPr="003B7D62" w:rsidRDefault="00E2110E" w:rsidP="001648F9">
            <w:pPr>
              <w:jc w:val="left"/>
              <w:rPr>
                <w:sz w:val="19"/>
                <w:szCs w:val="19"/>
                <w:lang w:val="en-GB" w:eastAsia="en-GB"/>
              </w:rPr>
            </w:pPr>
            <w:r w:rsidRPr="0057545E">
              <w:rPr>
                <w:sz w:val="19"/>
                <w:szCs w:val="19"/>
                <w:lang w:val="en-GB" w:eastAsia="en-GB"/>
              </w:rPr>
              <w:lastRenderedPageBreak/>
              <w:t xml:space="preserve">TA support for </w:t>
            </w:r>
            <w:r w:rsidRPr="00353542">
              <w:rPr>
                <w:noProof/>
                <w:sz w:val="19"/>
                <w:szCs w:val="19"/>
                <w:lang w:val="en-GB" w:eastAsia="en-GB"/>
              </w:rPr>
              <w:t>production</w:t>
            </w:r>
            <w:r w:rsidRPr="003B7D62">
              <w:rPr>
                <w:sz w:val="19"/>
                <w:szCs w:val="19"/>
                <w:lang w:val="en-GB" w:eastAsia="en-GB"/>
              </w:rPr>
              <w:t xml:space="preserve"> of vegetable oil-based transformers</w:t>
            </w:r>
          </w:p>
        </w:tc>
        <w:tc>
          <w:tcPr>
            <w:tcW w:w="1923" w:type="dxa"/>
            <w:gridSpan w:val="2"/>
          </w:tcPr>
          <w:p w14:paraId="11703537" w14:textId="77777777" w:rsidR="00E2110E" w:rsidRPr="00666B27" w:rsidRDefault="00E2110E" w:rsidP="001648F9">
            <w:pPr>
              <w:jc w:val="center"/>
              <w:rPr>
                <w:sz w:val="19"/>
                <w:szCs w:val="19"/>
                <w:lang w:val="en-GB" w:eastAsia="en-GB"/>
              </w:rPr>
            </w:pPr>
            <w:r w:rsidRPr="004722F0">
              <w:rPr>
                <w:sz w:val="19"/>
                <w:szCs w:val="19"/>
                <w:lang w:val="en-GB" w:eastAsia="en-GB"/>
              </w:rPr>
              <w:t xml:space="preserve">Subcontract </w:t>
            </w:r>
          </w:p>
          <w:p w14:paraId="18B62C77" w14:textId="77777777" w:rsidR="00E2110E" w:rsidRPr="00666B27" w:rsidRDefault="00E2110E" w:rsidP="001648F9">
            <w:pPr>
              <w:jc w:val="center"/>
              <w:rPr>
                <w:sz w:val="19"/>
                <w:szCs w:val="19"/>
                <w:lang w:val="en-GB" w:eastAsia="en-GB"/>
              </w:rPr>
            </w:pPr>
            <w:r w:rsidRPr="00666B27">
              <w:rPr>
                <w:sz w:val="19"/>
                <w:szCs w:val="19"/>
                <w:lang w:val="en-GB" w:eastAsia="en-GB"/>
              </w:rPr>
              <w:t>(USD 250,000)</w:t>
            </w:r>
          </w:p>
        </w:tc>
        <w:tc>
          <w:tcPr>
            <w:tcW w:w="6203" w:type="dxa"/>
          </w:tcPr>
          <w:p w14:paraId="1FD48E86" w14:textId="77777777" w:rsidR="00E2110E" w:rsidRPr="00666B27" w:rsidRDefault="00E2110E" w:rsidP="001648F9">
            <w:pPr>
              <w:jc w:val="left"/>
              <w:rPr>
                <w:sz w:val="19"/>
                <w:szCs w:val="19"/>
                <w:lang w:val="en-GB" w:eastAsia="en-GB"/>
              </w:rPr>
            </w:pPr>
            <w:r w:rsidRPr="00666B27">
              <w:rPr>
                <w:sz w:val="19"/>
                <w:szCs w:val="19"/>
                <w:lang w:val="en-GB" w:eastAsia="en-GB"/>
              </w:rPr>
              <w:t>The contracted party will provide support to prepare a bankable proposal on the production of HE transformers and/or the use of vegetable oil in transformers and subsequent technical assistance to one or more manufacturers of transformers to use vegetable oil and assist in technology transfer to introduce suitable technologies (Component 3, Component 2). Staff may be seconded to one or more municipalities for a period of time.</w:t>
            </w:r>
          </w:p>
        </w:tc>
      </w:tr>
      <w:tr w:rsidR="00E2110E" w:rsidRPr="0057545E" w14:paraId="1D0E623C" w14:textId="77777777" w:rsidTr="001648F9">
        <w:tc>
          <w:tcPr>
            <w:tcW w:w="1836" w:type="dxa"/>
          </w:tcPr>
          <w:p w14:paraId="33BD8FAA" w14:textId="77777777" w:rsidR="00E2110E" w:rsidRPr="003B7D62" w:rsidRDefault="00E2110E" w:rsidP="001648F9">
            <w:pPr>
              <w:jc w:val="left"/>
              <w:rPr>
                <w:sz w:val="19"/>
                <w:szCs w:val="19"/>
                <w:lang w:val="en-GB" w:eastAsia="en-GB"/>
              </w:rPr>
            </w:pPr>
            <w:r w:rsidRPr="0057545E">
              <w:rPr>
                <w:sz w:val="19"/>
                <w:szCs w:val="19"/>
                <w:lang w:val="en-GB" w:eastAsia="en-GB"/>
              </w:rPr>
              <w:t xml:space="preserve">TA support for CFL (and </w:t>
            </w:r>
            <w:r w:rsidRPr="00353542">
              <w:rPr>
                <w:noProof/>
                <w:sz w:val="19"/>
                <w:szCs w:val="19"/>
                <w:lang w:val="en-GB" w:eastAsia="en-GB"/>
              </w:rPr>
              <w:t>other lamp</w:t>
            </w:r>
            <w:r w:rsidRPr="003B7D62">
              <w:rPr>
                <w:sz w:val="19"/>
                <w:szCs w:val="19"/>
                <w:lang w:val="en-GB" w:eastAsia="en-GB"/>
              </w:rPr>
              <w:t xml:space="preserve">) recycling and processing facility </w:t>
            </w:r>
          </w:p>
        </w:tc>
        <w:tc>
          <w:tcPr>
            <w:tcW w:w="1923" w:type="dxa"/>
            <w:gridSpan w:val="2"/>
          </w:tcPr>
          <w:p w14:paraId="0A3D45B4" w14:textId="77777777" w:rsidR="00E2110E" w:rsidRPr="00666B27" w:rsidRDefault="00E2110E" w:rsidP="001648F9">
            <w:pPr>
              <w:jc w:val="center"/>
              <w:rPr>
                <w:sz w:val="19"/>
                <w:szCs w:val="19"/>
                <w:lang w:val="en-GB" w:eastAsia="en-GB"/>
              </w:rPr>
            </w:pPr>
            <w:r w:rsidRPr="004722F0">
              <w:rPr>
                <w:sz w:val="19"/>
                <w:szCs w:val="19"/>
                <w:lang w:val="en-GB" w:eastAsia="en-GB"/>
              </w:rPr>
              <w:t>Subcontract</w:t>
            </w:r>
          </w:p>
          <w:p w14:paraId="6BA7AECE" w14:textId="77777777" w:rsidR="00E2110E" w:rsidRPr="00666B27" w:rsidRDefault="00E2110E" w:rsidP="001648F9">
            <w:pPr>
              <w:jc w:val="center"/>
              <w:rPr>
                <w:sz w:val="19"/>
                <w:szCs w:val="19"/>
                <w:lang w:val="en-GB" w:eastAsia="en-GB"/>
              </w:rPr>
            </w:pPr>
            <w:r w:rsidRPr="00666B27">
              <w:rPr>
                <w:sz w:val="19"/>
                <w:szCs w:val="19"/>
                <w:lang w:val="en-GB" w:eastAsia="en-GB"/>
              </w:rPr>
              <w:t>(USD 150,000)</w:t>
            </w:r>
          </w:p>
        </w:tc>
        <w:tc>
          <w:tcPr>
            <w:tcW w:w="6203" w:type="dxa"/>
          </w:tcPr>
          <w:p w14:paraId="1AE9F951" w14:textId="77777777" w:rsidR="00E2110E" w:rsidRPr="00666B27" w:rsidRDefault="00E2110E" w:rsidP="001648F9">
            <w:pPr>
              <w:jc w:val="left"/>
              <w:rPr>
                <w:sz w:val="19"/>
                <w:szCs w:val="19"/>
                <w:lang w:val="en-GB" w:eastAsia="en-GB"/>
              </w:rPr>
            </w:pPr>
            <w:r w:rsidRPr="00666B27">
              <w:rPr>
                <w:sz w:val="19"/>
                <w:szCs w:val="19"/>
                <w:lang w:val="en-GB" w:eastAsia="en-GB"/>
              </w:rPr>
              <w:t>The contracted party will provide support (to a selected municipality and/or waste handling company) on management and handling of the mercury content in discarded CFLs and their processing in selected facilities and assist in project preparation and technology transfer to introduce suitable technologies (Component 3)</w:t>
            </w:r>
          </w:p>
        </w:tc>
      </w:tr>
      <w:tr w:rsidR="00E2110E" w:rsidRPr="0057545E" w14:paraId="4861BFFB" w14:textId="77777777" w:rsidTr="001648F9">
        <w:tc>
          <w:tcPr>
            <w:tcW w:w="1836" w:type="dxa"/>
          </w:tcPr>
          <w:p w14:paraId="4BDB480D" w14:textId="77777777" w:rsidR="00E2110E" w:rsidRPr="00353542" w:rsidRDefault="00E2110E" w:rsidP="001648F9">
            <w:pPr>
              <w:jc w:val="left"/>
              <w:rPr>
                <w:sz w:val="19"/>
                <w:szCs w:val="19"/>
                <w:lang w:val="en-GB" w:eastAsia="en-GB"/>
              </w:rPr>
            </w:pPr>
            <w:r w:rsidRPr="0057545E">
              <w:rPr>
                <w:sz w:val="19"/>
                <w:szCs w:val="19"/>
                <w:lang w:val="en-GB" w:eastAsia="en-GB"/>
              </w:rPr>
              <w:t>TA testing labs</w:t>
            </w:r>
          </w:p>
        </w:tc>
        <w:tc>
          <w:tcPr>
            <w:tcW w:w="1923" w:type="dxa"/>
            <w:gridSpan w:val="2"/>
          </w:tcPr>
          <w:p w14:paraId="3667F3AA" w14:textId="77777777" w:rsidR="00E2110E" w:rsidRPr="003B7D62" w:rsidRDefault="00E2110E" w:rsidP="001648F9">
            <w:pPr>
              <w:jc w:val="center"/>
              <w:rPr>
                <w:sz w:val="19"/>
                <w:szCs w:val="19"/>
                <w:lang w:val="en-GB" w:eastAsia="en-GB"/>
              </w:rPr>
            </w:pPr>
            <w:r w:rsidRPr="003B7D62">
              <w:rPr>
                <w:sz w:val="19"/>
                <w:szCs w:val="19"/>
                <w:lang w:val="en-GB" w:eastAsia="en-GB"/>
              </w:rPr>
              <w:t>Subcontract</w:t>
            </w:r>
          </w:p>
          <w:p w14:paraId="4CFB8B89" w14:textId="77777777" w:rsidR="00E2110E" w:rsidRPr="00666B27" w:rsidRDefault="00E2110E" w:rsidP="001648F9">
            <w:pPr>
              <w:jc w:val="center"/>
              <w:rPr>
                <w:sz w:val="19"/>
                <w:szCs w:val="19"/>
                <w:lang w:val="en-GB" w:eastAsia="en-GB"/>
              </w:rPr>
            </w:pPr>
            <w:r w:rsidRPr="004722F0">
              <w:rPr>
                <w:sz w:val="19"/>
                <w:szCs w:val="19"/>
                <w:lang w:val="en-GB" w:eastAsia="en-GB"/>
              </w:rPr>
              <w:t>(USD 240,000)</w:t>
            </w:r>
          </w:p>
        </w:tc>
        <w:tc>
          <w:tcPr>
            <w:tcW w:w="6203" w:type="dxa"/>
          </w:tcPr>
          <w:p w14:paraId="6924EB3F" w14:textId="77777777" w:rsidR="00E2110E" w:rsidRPr="00666B27" w:rsidRDefault="00E2110E" w:rsidP="001648F9">
            <w:pPr>
              <w:jc w:val="left"/>
              <w:rPr>
                <w:sz w:val="19"/>
                <w:szCs w:val="19"/>
                <w:lang w:val="en-GB" w:eastAsia="en-GB"/>
              </w:rPr>
            </w:pPr>
            <w:r w:rsidRPr="00666B27">
              <w:rPr>
                <w:sz w:val="19"/>
                <w:szCs w:val="19"/>
                <w:lang w:val="en-GB" w:eastAsia="en-GB"/>
              </w:rPr>
              <w:t xml:space="preserve">The contracted party will provide, based on the </w:t>
            </w:r>
            <w:r w:rsidRPr="00666B27">
              <w:rPr>
                <w:noProof/>
                <w:sz w:val="19"/>
                <w:szCs w:val="19"/>
                <w:lang w:val="en-GB" w:eastAsia="en-GB"/>
              </w:rPr>
              <w:t>assessment</w:t>
            </w:r>
            <w:r w:rsidRPr="00666B27">
              <w:rPr>
                <w:sz w:val="19"/>
                <w:szCs w:val="19"/>
                <w:lang w:val="en-GB" w:eastAsia="en-GB"/>
              </w:rPr>
              <w:t xml:space="preserve"> of the Testing Lab Experts, provide as-needed technical assistance and advice to equip labs and acquire accreditation.</w:t>
            </w:r>
          </w:p>
        </w:tc>
      </w:tr>
      <w:tr w:rsidR="00E2110E" w:rsidRPr="0057545E" w14:paraId="2D7D2D5C" w14:textId="77777777" w:rsidTr="001648F9">
        <w:tc>
          <w:tcPr>
            <w:tcW w:w="1836" w:type="dxa"/>
          </w:tcPr>
          <w:p w14:paraId="690ECFD5" w14:textId="77777777" w:rsidR="00E2110E" w:rsidRPr="00353542" w:rsidRDefault="00E2110E" w:rsidP="001648F9">
            <w:pPr>
              <w:jc w:val="left"/>
              <w:rPr>
                <w:sz w:val="19"/>
                <w:szCs w:val="19"/>
                <w:lang w:val="en-GB" w:eastAsia="en-GB"/>
              </w:rPr>
            </w:pPr>
            <w:r w:rsidRPr="0057545E">
              <w:rPr>
                <w:sz w:val="19"/>
                <w:szCs w:val="19"/>
                <w:lang w:val="en-GB" w:eastAsia="en-GB"/>
              </w:rPr>
              <w:t>Audit</w:t>
            </w:r>
          </w:p>
        </w:tc>
        <w:tc>
          <w:tcPr>
            <w:tcW w:w="1923" w:type="dxa"/>
            <w:gridSpan w:val="2"/>
          </w:tcPr>
          <w:p w14:paraId="7847FB70" w14:textId="77777777" w:rsidR="00E2110E" w:rsidRPr="003B7D62" w:rsidRDefault="00E2110E" w:rsidP="001648F9">
            <w:pPr>
              <w:jc w:val="center"/>
              <w:rPr>
                <w:sz w:val="19"/>
                <w:szCs w:val="19"/>
                <w:lang w:val="en-GB" w:eastAsia="en-GB"/>
              </w:rPr>
            </w:pPr>
            <w:r w:rsidRPr="003B7D62">
              <w:rPr>
                <w:sz w:val="19"/>
                <w:szCs w:val="19"/>
                <w:lang w:val="en-GB" w:eastAsia="en-GB"/>
              </w:rPr>
              <w:t>Subcontract</w:t>
            </w:r>
          </w:p>
          <w:p w14:paraId="7C85E874" w14:textId="77777777" w:rsidR="00E2110E" w:rsidRPr="00666B27" w:rsidRDefault="00E2110E" w:rsidP="001648F9">
            <w:pPr>
              <w:jc w:val="center"/>
              <w:rPr>
                <w:sz w:val="19"/>
                <w:szCs w:val="19"/>
                <w:lang w:val="en-GB" w:eastAsia="en-GB"/>
              </w:rPr>
            </w:pPr>
            <w:r w:rsidRPr="004722F0">
              <w:rPr>
                <w:sz w:val="19"/>
                <w:szCs w:val="19"/>
                <w:lang w:val="en-GB" w:eastAsia="en-GB"/>
              </w:rPr>
              <w:t>(USD 15,000)</w:t>
            </w:r>
          </w:p>
        </w:tc>
        <w:tc>
          <w:tcPr>
            <w:tcW w:w="6203" w:type="dxa"/>
          </w:tcPr>
          <w:p w14:paraId="38339238" w14:textId="77777777" w:rsidR="00E2110E" w:rsidRPr="00666B27" w:rsidRDefault="00E2110E" w:rsidP="001648F9">
            <w:pPr>
              <w:jc w:val="left"/>
              <w:rPr>
                <w:sz w:val="19"/>
                <w:szCs w:val="19"/>
                <w:lang w:val="en-GB" w:eastAsia="en-GB"/>
              </w:rPr>
            </w:pPr>
            <w:r w:rsidRPr="00666B27">
              <w:rPr>
                <w:sz w:val="19"/>
                <w:szCs w:val="19"/>
                <w:lang w:val="en-GB" w:eastAsia="en-GB"/>
              </w:rPr>
              <w:t>As part of the mandatory M&amp;E, the contracted party will undertake project audits as per UNDP procedure and annual audit plan and prepare final audit report as per UNDP instructions.</w:t>
            </w:r>
          </w:p>
        </w:tc>
      </w:tr>
      <w:tr w:rsidR="00E2110E" w:rsidRPr="0057545E" w14:paraId="3B4ABC03" w14:textId="77777777" w:rsidTr="001648F9">
        <w:tc>
          <w:tcPr>
            <w:tcW w:w="1836" w:type="dxa"/>
          </w:tcPr>
          <w:p w14:paraId="3641F30C" w14:textId="77777777" w:rsidR="00E2110E" w:rsidRPr="00353542" w:rsidRDefault="00E2110E" w:rsidP="001648F9">
            <w:pPr>
              <w:jc w:val="left"/>
              <w:rPr>
                <w:sz w:val="19"/>
                <w:szCs w:val="19"/>
                <w:lang w:val="en-GB" w:eastAsia="en-GB"/>
              </w:rPr>
            </w:pPr>
            <w:r w:rsidRPr="0057545E">
              <w:rPr>
                <w:sz w:val="19"/>
                <w:szCs w:val="19"/>
                <w:lang w:val="en-GB" w:eastAsia="en-GB"/>
              </w:rPr>
              <w:t>Communication, awareness and knowledge dissemination</w:t>
            </w:r>
          </w:p>
        </w:tc>
        <w:tc>
          <w:tcPr>
            <w:tcW w:w="1923" w:type="dxa"/>
            <w:gridSpan w:val="2"/>
          </w:tcPr>
          <w:p w14:paraId="1B15D7EC" w14:textId="77777777" w:rsidR="00E2110E" w:rsidRPr="003B7D62" w:rsidRDefault="00E2110E" w:rsidP="001648F9">
            <w:pPr>
              <w:jc w:val="center"/>
              <w:rPr>
                <w:sz w:val="19"/>
                <w:szCs w:val="19"/>
                <w:lang w:val="en-GB" w:eastAsia="en-GB"/>
              </w:rPr>
            </w:pPr>
            <w:r w:rsidRPr="003B7D62">
              <w:rPr>
                <w:sz w:val="19"/>
                <w:szCs w:val="19"/>
                <w:lang w:val="en-GB" w:eastAsia="en-GB"/>
              </w:rPr>
              <w:t>Subcontract</w:t>
            </w:r>
          </w:p>
          <w:p w14:paraId="300933EE" w14:textId="77777777" w:rsidR="00E2110E" w:rsidRPr="00666B27" w:rsidRDefault="00E2110E" w:rsidP="001648F9">
            <w:pPr>
              <w:jc w:val="center"/>
              <w:rPr>
                <w:sz w:val="19"/>
                <w:szCs w:val="19"/>
                <w:lang w:val="en-GB" w:eastAsia="en-GB"/>
              </w:rPr>
            </w:pPr>
            <w:r w:rsidRPr="004722F0">
              <w:rPr>
                <w:sz w:val="19"/>
                <w:szCs w:val="19"/>
                <w:lang w:val="en-GB" w:eastAsia="en-GB"/>
              </w:rPr>
              <w:t>(USD 280,000)</w:t>
            </w:r>
          </w:p>
        </w:tc>
        <w:tc>
          <w:tcPr>
            <w:tcW w:w="6203" w:type="dxa"/>
          </w:tcPr>
          <w:p w14:paraId="6C19F7F7" w14:textId="77777777" w:rsidR="00E2110E" w:rsidRPr="00666B27" w:rsidRDefault="00E2110E" w:rsidP="001648F9">
            <w:pPr>
              <w:jc w:val="left"/>
              <w:rPr>
                <w:sz w:val="19"/>
                <w:szCs w:val="19"/>
                <w:lang w:val="en-GB" w:eastAsia="en-GB"/>
              </w:rPr>
            </w:pPr>
            <w:r w:rsidRPr="00666B27">
              <w:rPr>
                <w:sz w:val="19"/>
                <w:szCs w:val="19"/>
                <w:lang w:val="en-GB" w:eastAsia="en-GB"/>
              </w:rPr>
              <w:t xml:space="preserve">The contracted company will design and deliver a publicity and awareness campaign (broadcasting, newspapers, TV/radio). In addition, the contracted party will help </w:t>
            </w:r>
            <w:r w:rsidRPr="00666B27">
              <w:rPr>
                <w:noProof/>
                <w:sz w:val="19"/>
                <w:szCs w:val="19"/>
                <w:lang w:val="en-GB" w:eastAsia="en-GB"/>
              </w:rPr>
              <w:t>design materials</w:t>
            </w:r>
            <w:r w:rsidRPr="00666B27">
              <w:rPr>
                <w:sz w:val="19"/>
                <w:szCs w:val="19"/>
                <w:lang w:val="en-GB" w:eastAsia="en-GB"/>
              </w:rPr>
              <w:t xml:space="preserve"> (TV, radio, newspapers, magazines, Internet) on awareness and knowledge on EE lighting for consumers, and on lighting and efficient power distribution for municipality staff. The company will support ST experts in developing case studies, best practices, and lessons </w:t>
            </w:r>
            <w:r w:rsidRPr="00666B27">
              <w:rPr>
                <w:noProof/>
                <w:sz w:val="19"/>
                <w:szCs w:val="19"/>
                <w:lang w:val="en-GB" w:eastAsia="en-GB"/>
              </w:rPr>
              <w:t>learned</w:t>
            </w:r>
            <w:r w:rsidRPr="00666B27">
              <w:rPr>
                <w:sz w:val="19"/>
                <w:szCs w:val="19"/>
                <w:lang w:val="en-GB" w:eastAsia="en-GB"/>
              </w:rPr>
              <w:t xml:space="preserve"> (Component 2 and M&amp;E).</w:t>
            </w:r>
          </w:p>
        </w:tc>
      </w:tr>
      <w:bookmarkEnd w:id="123"/>
    </w:tbl>
    <w:p w14:paraId="3D1B8D8A" w14:textId="77777777" w:rsidR="00E2110E" w:rsidRPr="0057545E" w:rsidRDefault="00E2110E" w:rsidP="00E2110E">
      <w:pPr>
        <w:spacing w:after="0"/>
        <w:jc w:val="left"/>
        <w:rPr>
          <w:szCs w:val="20"/>
          <w:lang w:val="en-GB"/>
        </w:rPr>
      </w:pPr>
    </w:p>
    <w:p w14:paraId="6511C7CA" w14:textId="77777777" w:rsidR="00E2110E" w:rsidRDefault="00E2110E" w:rsidP="00E2110E">
      <w:pPr>
        <w:spacing w:after="0"/>
        <w:jc w:val="left"/>
        <w:rPr>
          <w:szCs w:val="20"/>
          <w:lang w:val="en-GB"/>
        </w:rPr>
      </w:pPr>
      <w:r>
        <w:rPr>
          <w:i/>
          <w:szCs w:val="20"/>
          <w:lang w:val="en-GB"/>
        </w:rPr>
        <w:t>Component 3</w:t>
      </w:r>
    </w:p>
    <w:p w14:paraId="762A765B" w14:textId="77777777" w:rsidR="00E2110E" w:rsidRDefault="00E2110E" w:rsidP="00E2110E">
      <w:pPr>
        <w:spacing w:after="0"/>
        <w:jc w:val="left"/>
        <w:rPr>
          <w:szCs w:val="20"/>
          <w:lang w:val="en-GB"/>
        </w:rPr>
      </w:pPr>
    </w:p>
    <w:tbl>
      <w:tblPr>
        <w:tblStyle w:val="TableGrid52"/>
        <w:tblW w:w="0" w:type="auto"/>
        <w:tblLook w:val="04A0" w:firstRow="1" w:lastRow="0" w:firstColumn="1" w:lastColumn="0" w:noHBand="0" w:noVBand="1"/>
      </w:tblPr>
      <w:tblGrid>
        <w:gridCol w:w="1827"/>
        <w:gridCol w:w="1023"/>
        <w:gridCol w:w="12"/>
        <w:gridCol w:w="961"/>
        <w:gridCol w:w="6095"/>
        <w:gridCol w:w="44"/>
      </w:tblGrid>
      <w:tr w:rsidR="00E2110E" w:rsidRPr="00916118" w14:paraId="2B0450D6" w14:textId="77777777" w:rsidTr="001648F9">
        <w:trPr>
          <w:tblHeader/>
        </w:trPr>
        <w:tc>
          <w:tcPr>
            <w:tcW w:w="1827" w:type="dxa"/>
            <w:shd w:val="clear" w:color="auto" w:fill="D9E2F3" w:themeFill="accent1" w:themeFillTint="33"/>
          </w:tcPr>
          <w:p w14:paraId="560B896D" w14:textId="77777777" w:rsidR="00E2110E" w:rsidRPr="00916118" w:rsidRDefault="00E2110E" w:rsidP="001648F9">
            <w:pPr>
              <w:jc w:val="left"/>
              <w:rPr>
                <w:b/>
                <w:sz w:val="19"/>
                <w:szCs w:val="19"/>
                <w:lang w:val="en-GB" w:eastAsia="en-GB"/>
              </w:rPr>
            </w:pPr>
            <w:r w:rsidRPr="00916118">
              <w:rPr>
                <w:b/>
                <w:sz w:val="19"/>
                <w:szCs w:val="19"/>
                <w:lang w:val="en-GB" w:eastAsia="en-GB"/>
              </w:rPr>
              <w:t>Expertise</w:t>
            </w:r>
          </w:p>
          <w:p w14:paraId="13A40AEB" w14:textId="77777777" w:rsidR="00E2110E" w:rsidRPr="00916118" w:rsidRDefault="00E2110E" w:rsidP="001648F9">
            <w:pPr>
              <w:jc w:val="left"/>
              <w:rPr>
                <w:b/>
                <w:sz w:val="19"/>
                <w:szCs w:val="19"/>
                <w:lang w:val="en-GB" w:eastAsia="en-GB"/>
              </w:rPr>
            </w:pPr>
          </w:p>
        </w:tc>
        <w:tc>
          <w:tcPr>
            <w:tcW w:w="1023" w:type="dxa"/>
            <w:shd w:val="clear" w:color="auto" w:fill="D9E2F3" w:themeFill="accent1" w:themeFillTint="33"/>
          </w:tcPr>
          <w:p w14:paraId="17439790" w14:textId="77777777" w:rsidR="00E2110E" w:rsidRPr="00916118" w:rsidRDefault="00E2110E" w:rsidP="001648F9">
            <w:pPr>
              <w:jc w:val="center"/>
              <w:rPr>
                <w:b/>
                <w:sz w:val="19"/>
                <w:szCs w:val="19"/>
                <w:lang w:val="en-GB" w:eastAsia="en-GB"/>
              </w:rPr>
            </w:pPr>
            <w:r w:rsidRPr="00916118">
              <w:rPr>
                <w:b/>
                <w:sz w:val="19"/>
                <w:szCs w:val="19"/>
                <w:lang w:val="en-GB" w:eastAsia="en-GB"/>
              </w:rPr>
              <w:t>Inter-national</w:t>
            </w:r>
          </w:p>
        </w:tc>
        <w:tc>
          <w:tcPr>
            <w:tcW w:w="973" w:type="dxa"/>
            <w:gridSpan w:val="2"/>
            <w:shd w:val="clear" w:color="auto" w:fill="D9E2F3" w:themeFill="accent1" w:themeFillTint="33"/>
          </w:tcPr>
          <w:p w14:paraId="171A4003" w14:textId="77777777" w:rsidR="00E2110E" w:rsidRPr="00916118" w:rsidRDefault="00E2110E" w:rsidP="001648F9">
            <w:pPr>
              <w:jc w:val="center"/>
              <w:rPr>
                <w:b/>
                <w:sz w:val="19"/>
                <w:szCs w:val="19"/>
                <w:lang w:val="en-GB" w:eastAsia="en-GB"/>
              </w:rPr>
            </w:pPr>
            <w:r w:rsidRPr="00916118">
              <w:rPr>
                <w:b/>
                <w:sz w:val="19"/>
                <w:szCs w:val="19"/>
                <w:lang w:val="en-GB" w:eastAsia="en-GB"/>
              </w:rPr>
              <w:t>National</w:t>
            </w:r>
          </w:p>
        </w:tc>
        <w:tc>
          <w:tcPr>
            <w:tcW w:w="6139" w:type="dxa"/>
            <w:gridSpan w:val="2"/>
            <w:shd w:val="clear" w:color="auto" w:fill="D9E2F3" w:themeFill="accent1" w:themeFillTint="33"/>
          </w:tcPr>
          <w:p w14:paraId="65167E9E" w14:textId="77777777" w:rsidR="00E2110E" w:rsidRPr="00916118" w:rsidRDefault="00E2110E" w:rsidP="001648F9">
            <w:pPr>
              <w:jc w:val="left"/>
              <w:rPr>
                <w:b/>
                <w:sz w:val="19"/>
                <w:szCs w:val="19"/>
                <w:lang w:val="en-GB" w:eastAsia="en-GB"/>
              </w:rPr>
            </w:pPr>
            <w:r w:rsidRPr="00916118">
              <w:rPr>
                <w:b/>
                <w:sz w:val="19"/>
                <w:szCs w:val="19"/>
                <w:lang w:val="en-GB" w:eastAsia="en-GB"/>
              </w:rPr>
              <w:t>Description</w:t>
            </w:r>
          </w:p>
        </w:tc>
      </w:tr>
      <w:tr w:rsidR="00E2110E" w:rsidRPr="00916118" w14:paraId="68B2CDFC" w14:textId="77777777" w:rsidTr="001648F9">
        <w:trPr>
          <w:gridAfter w:val="1"/>
          <w:wAfter w:w="44" w:type="dxa"/>
        </w:trPr>
        <w:tc>
          <w:tcPr>
            <w:tcW w:w="1827" w:type="dxa"/>
          </w:tcPr>
          <w:p w14:paraId="5F9DE89F" w14:textId="77777777" w:rsidR="00E2110E" w:rsidRPr="00916118" w:rsidRDefault="00E2110E" w:rsidP="001648F9">
            <w:pPr>
              <w:jc w:val="left"/>
              <w:rPr>
                <w:sz w:val="19"/>
                <w:szCs w:val="19"/>
                <w:lang w:val="en-GB" w:eastAsia="en-GB"/>
              </w:rPr>
            </w:pPr>
            <w:r w:rsidRPr="00916118">
              <w:rPr>
                <w:sz w:val="19"/>
                <w:szCs w:val="19"/>
                <w:lang w:val="en-GB" w:eastAsia="en-GB"/>
              </w:rPr>
              <w:t>EEFI short-term experts</w:t>
            </w:r>
          </w:p>
        </w:tc>
        <w:tc>
          <w:tcPr>
            <w:tcW w:w="1035" w:type="dxa"/>
            <w:gridSpan w:val="2"/>
          </w:tcPr>
          <w:p w14:paraId="47F21585" w14:textId="77777777" w:rsidR="00E2110E" w:rsidRPr="00916118" w:rsidRDefault="00E2110E" w:rsidP="001648F9">
            <w:pPr>
              <w:jc w:val="center"/>
              <w:rPr>
                <w:sz w:val="19"/>
                <w:szCs w:val="19"/>
                <w:lang w:val="en-GB" w:eastAsia="en-GB"/>
              </w:rPr>
            </w:pPr>
            <w:r w:rsidRPr="00916118">
              <w:rPr>
                <w:sz w:val="19"/>
                <w:szCs w:val="19"/>
                <w:lang w:val="en-GB" w:eastAsia="en-GB"/>
              </w:rPr>
              <w:t>15</w:t>
            </w:r>
          </w:p>
        </w:tc>
        <w:tc>
          <w:tcPr>
            <w:tcW w:w="961" w:type="dxa"/>
          </w:tcPr>
          <w:p w14:paraId="2D306F87" w14:textId="77777777" w:rsidR="00E2110E" w:rsidRPr="00916118" w:rsidRDefault="00E2110E" w:rsidP="001648F9">
            <w:pPr>
              <w:jc w:val="center"/>
              <w:rPr>
                <w:sz w:val="19"/>
                <w:szCs w:val="19"/>
                <w:lang w:val="en-GB" w:eastAsia="en-GB"/>
              </w:rPr>
            </w:pPr>
            <w:r w:rsidRPr="00916118">
              <w:rPr>
                <w:sz w:val="19"/>
                <w:szCs w:val="19"/>
                <w:lang w:val="en-GB" w:eastAsia="en-GB"/>
              </w:rPr>
              <w:t>36</w:t>
            </w:r>
          </w:p>
        </w:tc>
        <w:tc>
          <w:tcPr>
            <w:tcW w:w="6095" w:type="dxa"/>
          </w:tcPr>
          <w:p w14:paraId="36334A36" w14:textId="77777777" w:rsidR="00E2110E" w:rsidRPr="00916118" w:rsidRDefault="00E2110E" w:rsidP="001648F9">
            <w:pPr>
              <w:jc w:val="left"/>
              <w:rPr>
                <w:sz w:val="19"/>
                <w:szCs w:val="19"/>
                <w:lang w:val="en-GB" w:eastAsia="en-GB"/>
              </w:rPr>
            </w:pPr>
            <w:r w:rsidRPr="00916118">
              <w:rPr>
                <w:sz w:val="19"/>
                <w:szCs w:val="19"/>
                <w:lang w:val="en-GB" w:eastAsia="en-GB"/>
              </w:rPr>
              <w:t>On an as-needed basis, short term, experts will be hired to provide consultancy on legal, financial and technical issues surrounding performance contracting and ESCO-based financing modalities. Experts will be involved in training (both in-house at DBSA) as well as beneficiaries (municipalities, ESCOs, building owners, etc.) and help in the evaluation of EEPI loan</w:t>
            </w:r>
            <w:r>
              <w:rPr>
                <w:sz w:val="19"/>
                <w:szCs w:val="19"/>
                <w:lang w:val="en-GB" w:eastAsia="en-GB"/>
              </w:rPr>
              <w:t xml:space="preserve">/grant </w:t>
            </w:r>
            <w:r w:rsidRPr="00916118">
              <w:rPr>
                <w:sz w:val="19"/>
                <w:szCs w:val="19"/>
                <w:lang w:val="en-GB" w:eastAsia="en-GB"/>
              </w:rPr>
              <w:t>applications. In providing support to municipalities, the experts will coordinate with the technical experts (lighting &amp;LED; transformers) and consultants of the Contract “Technical support municipalities and public buildings”</w:t>
            </w:r>
          </w:p>
        </w:tc>
      </w:tr>
      <w:tr w:rsidR="00E2110E" w:rsidRPr="00916118" w14:paraId="6790904C" w14:textId="77777777" w:rsidTr="001648F9">
        <w:trPr>
          <w:gridAfter w:val="1"/>
          <w:wAfter w:w="44" w:type="dxa"/>
        </w:trPr>
        <w:tc>
          <w:tcPr>
            <w:tcW w:w="1827" w:type="dxa"/>
          </w:tcPr>
          <w:p w14:paraId="2E952A9E" w14:textId="77777777" w:rsidR="00E2110E" w:rsidRPr="00916118" w:rsidRDefault="00E2110E" w:rsidP="001648F9">
            <w:pPr>
              <w:jc w:val="left"/>
              <w:rPr>
                <w:sz w:val="19"/>
                <w:szCs w:val="19"/>
                <w:lang w:val="en-GB" w:eastAsia="en-GB"/>
              </w:rPr>
            </w:pPr>
            <w:r w:rsidRPr="00916118">
              <w:rPr>
                <w:sz w:val="19"/>
                <w:szCs w:val="19"/>
                <w:lang w:val="en-GB" w:eastAsia="en-GB"/>
              </w:rPr>
              <w:t>Financial assistant</w:t>
            </w:r>
          </w:p>
        </w:tc>
        <w:tc>
          <w:tcPr>
            <w:tcW w:w="1035" w:type="dxa"/>
            <w:gridSpan w:val="2"/>
          </w:tcPr>
          <w:p w14:paraId="2B90C2B8" w14:textId="77777777" w:rsidR="00E2110E" w:rsidRPr="00916118" w:rsidRDefault="00E2110E" w:rsidP="001648F9">
            <w:pPr>
              <w:jc w:val="center"/>
              <w:rPr>
                <w:sz w:val="19"/>
                <w:szCs w:val="19"/>
                <w:lang w:val="en-GB" w:eastAsia="en-GB"/>
              </w:rPr>
            </w:pPr>
          </w:p>
        </w:tc>
        <w:tc>
          <w:tcPr>
            <w:tcW w:w="961" w:type="dxa"/>
          </w:tcPr>
          <w:p w14:paraId="6B8AE615" w14:textId="77777777" w:rsidR="00E2110E" w:rsidRPr="00916118" w:rsidRDefault="00E2110E" w:rsidP="001648F9">
            <w:pPr>
              <w:jc w:val="center"/>
              <w:rPr>
                <w:sz w:val="19"/>
                <w:szCs w:val="19"/>
                <w:lang w:val="en-GB" w:eastAsia="en-GB"/>
              </w:rPr>
            </w:pPr>
            <w:r w:rsidRPr="00916118">
              <w:rPr>
                <w:sz w:val="19"/>
                <w:szCs w:val="19"/>
                <w:lang w:val="en-GB" w:eastAsia="en-GB"/>
              </w:rPr>
              <w:t>208</w:t>
            </w:r>
          </w:p>
        </w:tc>
        <w:tc>
          <w:tcPr>
            <w:tcW w:w="6095" w:type="dxa"/>
          </w:tcPr>
          <w:p w14:paraId="4AA99A48" w14:textId="77777777" w:rsidR="00E2110E" w:rsidRPr="00916118" w:rsidRDefault="00E2110E" w:rsidP="001648F9">
            <w:pPr>
              <w:jc w:val="left"/>
              <w:rPr>
                <w:sz w:val="19"/>
                <w:szCs w:val="19"/>
                <w:lang w:val="en-GB" w:eastAsia="en-GB"/>
              </w:rPr>
            </w:pPr>
            <w:r w:rsidRPr="00916118">
              <w:rPr>
                <w:sz w:val="19"/>
                <w:szCs w:val="19"/>
                <w:lang w:val="en-GB" w:eastAsia="en-GB"/>
              </w:rPr>
              <w:t xml:space="preserve">S/he will support DBSA management of EEFI (under supervision of the Financial Advisor) </w:t>
            </w:r>
            <w:r w:rsidRPr="00916118">
              <w:rPr>
                <w:sz w:val="19"/>
                <w:szCs w:val="19"/>
                <w:lang w:eastAsia="en-NL"/>
              </w:rPr>
              <w:t>on</w:t>
            </w:r>
            <w:r w:rsidRPr="00916118">
              <w:rPr>
                <w:sz w:val="19"/>
                <w:szCs w:val="19"/>
                <w:lang w:val="en-GB" w:eastAsia="en-GB"/>
              </w:rPr>
              <w:t xml:space="preserve"> administrative and financial matters of EEFI (incl. regular reporting, filing and record keeping; control replenishment and outflows, provide info loans and disbursement, furnish</w:t>
            </w:r>
            <w:r w:rsidRPr="00916118">
              <w:rPr>
                <w:sz w:val="19"/>
                <w:szCs w:val="19"/>
                <w:lang w:eastAsia="en-NL"/>
              </w:rPr>
              <w:t xml:space="preserve"> </w:t>
            </w:r>
            <w:r w:rsidRPr="00916118">
              <w:rPr>
                <w:sz w:val="19"/>
                <w:szCs w:val="19"/>
                <w:lang w:val="en-GB" w:eastAsia="en-GB"/>
              </w:rPr>
              <w:t xml:space="preserve">financial and administrative information for audits and evaluations. In addition, the Assistant will support the organisation of in-country training activities, ensuring logistical arrangements, prepare internal and external travel arrangements for EEFI short-term experts and staff. </w:t>
            </w:r>
          </w:p>
        </w:tc>
      </w:tr>
    </w:tbl>
    <w:p w14:paraId="2FFCB323" w14:textId="77777777" w:rsidR="00E2110E" w:rsidRPr="00CC6AD9" w:rsidRDefault="00E2110E" w:rsidP="00E2110E">
      <w:pPr>
        <w:spacing w:after="0"/>
        <w:jc w:val="left"/>
        <w:rPr>
          <w:szCs w:val="20"/>
        </w:rPr>
      </w:pPr>
    </w:p>
    <w:p w14:paraId="21476399" w14:textId="65E628E0" w:rsidR="000B4332" w:rsidRPr="00E2110E" w:rsidRDefault="000B4332" w:rsidP="000B4332">
      <w:pPr>
        <w:spacing w:after="0"/>
        <w:jc w:val="left"/>
        <w:rPr>
          <w:szCs w:val="20"/>
        </w:rPr>
      </w:pPr>
    </w:p>
    <w:p w14:paraId="4654B988" w14:textId="79CBEF17" w:rsidR="000B4332" w:rsidRPr="00D856AB" w:rsidRDefault="000B4332" w:rsidP="003018AE">
      <w:pPr>
        <w:spacing w:after="0"/>
        <w:jc w:val="left"/>
        <w:rPr>
          <w:szCs w:val="20"/>
          <w:lang w:val="en-GB"/>
        </w:rPr>
        <w:sectPr w:rsidR="000B4332" w:rsidRPr="00D856AB" w:rsidSect="00346DFA">
          <w:pgSz w:w="12240" w:h="15840" w:code="1"/>
          <w:pgMar w:top="1440" w:right="1134" w:bottom="1440" w:left="1134" w:header="720" w:footer="720" w:gutter="0"/>
          <w:cols w:space="720"/>
          <w:docGrid w:linePitch="360"/>
        </w:sectPr>
      </w:pPr>
    </w:p>
    <w:p w14:paraId="27BD262A" w14:textId="73D9A6E4" w:rsidR="00911D16" w:rsidRPr="00D856AB" w:rsidRDefault="00856ADC" w:rsidP="00503021">
      <w:pPr>
        <w:pStyle w:val="HeadingA"/>
        <w:ind w:left="1701" w:hanging="1701"/>
      </w:pPr>
      <w:bookmarkStart w:id="124" w:name="_Toc384830"/>
      <w:r w:rsidRPr="00D856AB">
        <w:lastRenderedPageBreak/>
        <w:t>terms of reference</w:t>
      </w:r>
      <w:r w:rsidR="00346DFA" w:rsidRPr="00D856AB">
        <w:t xml:space="preserve"> of board and project staff</w:t>
      </w:r>
      <w:bookmarkEnd w:id="124"/>
    </w:p>
    <w:p w14:paraId="30ECC3BC" w14:textId="061DE30F" w:rsidR="00680091" w:rsidRPr="00D856AB" w:rsidRDefault="00680091" w:rsidP="00680091">
      <w:pPr>
        <w:rPr>
          <w:lang w:val="en-GB" w:eastAsia="en-GB"/>
        </w:rPr>
      </w:pPr>
    </w:p>
    <w:p w14:paraId="5A29E4E9" w14:textId="77777777" w:rsidR="007259BD" w:rsidRPr="00D856AB" w:rsidRDefault="007259BD" w:rsidP="00D56C07">
      <w:pPr>
        <w:spacing w:after="0"/>
        <w:rPr>
          <w:iCs/>
          <w:szCs w:val="20"/>
          <w:lang w:val="en-GB"/>
        </w:rPr>
      </w:pPr>
    </w:p>
    <w:p w14:paraId="4EB9A6B6" w14:textId="77777777" w:rsidR="00577D7C" w:rsidRPr="00666B27" w:rsidRDefault="00577D7C" w:rsidP="00577D7C">
      <w:pPr>
        <w:spacing w:after="0"/>
        <w:rPr>
          <w:rFonts w:cs="Arial"/>
          <w:b/>
          <w:iCs/>
          <w:noProof/>
          <w:szCs w:val="20"/>
          <w:lang w:val="en-GB" w:eastAsia="zh-CN"/>
        </w:rPr>
      </w:pPr>
      <w:r w:rsidRPr="00666B27">
        <w:rPr>
          <w:rFonts w:cs="Arial"/>
          <w:b/>
          <w:iCs/>
          <w:noProof/>
          <w:szCs w:val="20"/>
          <w:lang w:val="en-GB" w:eastAsia="zh-CN"/>
        </w:rPr>
        <w:t>Terms of Reference for the PROJECT STEERING COMMITTEE</w:t>
      </w:r>
    </w:p>
    <w:p w14:paraId="433D78BF" w14:textId="77777777" w:rsidR="00577D7C" w:rsidRPr="00666B27" w:rsidRDefault="00577D7C" w:rsidP="00577D7C">
      <w:pPr>
        <w:spacing w:after="0"/>
        <w:rPr>
          <w:rFonts w:cs="Arial"/>
          <w:iCs/>
          <w:noProof/>
          <w:szCs w:val="20"/>
          <w:lang w:val="en-GB" w:eastAsia="zh-CN"/>
        </w:rPr>
      </w:pPr>
    </w:p>
    <w:p w14:paraId="284E0F0E" w14:textId="77777777" w:rsidR="00577D7C" w:rsidRDefault="00577D7C" w:rsidP="00577D7C">
      <w:pPr>
        <w:spacing w:after="0"/>
        <w:rPr>
          <w:rFonts w:cs="Arial"/>
          <w:iCs/>
          <w:noProof/>
          <w:szCs w:val="20"/>
          <w:lang w:val="en-GB" w:eastAsia="zh-CN"/>
        </w:rPr>
      </w:pPr>
      <w:r w:rsidRPr="00666B27">
        <w:rPr>
          <w:rFonts w:cs="Arial"/>
          <w:iCs/>
          <w:noProof/>
          <w:szCs w:val="20"/>
          <w:lang w:val="en-GB" w:eastAsia="zh-CN"/>
        </w:rPr>
        <w:t>The Project Steering Committee (PSC) will serve as the project’s decision-making body. It will meet according to necessity, at least twice each year, to review project progress, approve project work plans, and activities under specific Outcomes. The PSC is responsible for providing the strategic guidance and oversight to proje</w:t>
      </w:r>
    </w:p>
    <w:p w14:paraId="55A4537E" w14:textId="77777777" w:rsidR="00577D7C" w:rsidRPr="00666B27" w:rsidRDefault="00577D7C" w:rsidP="00577D7C">
      <w:pPr>
        <w:spacing w:after="0"/>
        <w:rPr>
          <w:rFonts w:cs="Arial"/>
          <w:iCs/>
          <w:noProof/>
          <w:szCs w:val="20"/>
          <w:lang w:val="en-GB" w:eastAsia="zh-CN"/>
        </w:rPr>
      </w:pPr>
      <w:r w:rsidRPr="00666B27">
        <w:rPr>
          <w:rFonts w:cs="Arial"/>
          <w:iCs/>
          <w:noProof/>
          <w:szCs w:val="20"/>
          <w:lang w:val="en-GB" w:eastAsia="zh-CN"/>
        </w:rPr>
        <w:t xml:space="preserve">ct implementation to ensure that it meets the requirements of the approved Project Document and achieves the stated outcomes. These Terms of Reference will be detailed and finalized during the Project Inception Workshop, including the list of members of the PSC. The PSC’s role will include: </w:t>
      </w:r>
    </w:p>
    <w:p w14:paraId="1C23E696" w14:textId="77777777" w:rsidR="00577D7C" w:rsidRPr="00666B27" w:rsidRDefault="00577D7C" w:rsidP="00577D7C">
      <w:pPr>
        <w:pStyle w:val="ListParagraph"/>
        <w:numPr>
          <w:ilvl w:val="0"/>
          <w:numId w:val="12"/>
        </w:numPr>
        <w:contextualSpacing/>
        <w:jc w:val="both"/>
        <w:rPr>
          <w:rFonts w:ascii="Calibri" w:hAnsi="Calibri" w:cs="Arial"/>
          <w:iCs/>
          <w:noProof/>
          <w:sz w:val="20"/>
          <w:szCs w:val="20"/>
          <w:lang w:val="en-GB" w:eastAsia="zh-CN"/>
        </w:rPr>
      </w:pPr>
      <w:r w:rsidRPr="00666B27">
        <w:rPr>
          <w:rFonts w:ascii="Calibri" w:hAnsi="Calibri" w:cs="Arial"/>
          <w:iCs/>
          <w:noProof/>
          <w:sz w:val="20"/>
          <w:szCs w:val="20"/>
          <w:lang w:val="en-GB" w:eastAsia="zh-CN"/>
        </w:rPr>
        <w:t xml:space="preserve">Provide strategic guidance to project implementation; </w:t>
      </w:r>
    </w:p>
    <w:p w14:paraId="2851CBDB" w14:textId="77777777" w:rsidR="00577D7C" w:rsidRPr="00666B27" w:rsidRDefault="00577D7C" w:rsidP="00577D7C">
      <w:pPr>
        <w:pStyle w:val="ListParagraph"/>
        <w:numPr>
          <w:ilvl w:val="0"/>
          <w:numId w:val="12"/>
        </w:numPr>
        <w:contextualSpacing/>
        <w:jc w:val="both"/>
        <w:rPr>
          <w:rFonts w:ascii="Calibri" w:hAnsi="Calibri" w:cs="Arial"/>
          <w:iCs/>
          <w:noProof/>
          <w:sz w:val="20"/>
          <w:szCs w:val="20"/>
          <w:lang w:val="en-GB" w:eastAsia="zh-CN"/>
        </w:rPr>
      </w:pPr>
      <w:r w:rsidRPr="00666B27">
        <w:rPr>
          <w:rFonts w:ascii="Calibri" w:hAnsi="Calibri" w:cs="Arial"/>
          <w:iCs/>
          <w:noProof/>
          <w:sz w:val="20"/>
          <w:szCs w:val="20"/>
          <w:lang w:val="en-GB" w:eastAsia="zh-CN"/>
        </w:rPr>
        <w:t xml:space="preserve">Ensure coordination between various donor-funded and government-funded projects and programmes; </w:t>
      </w:r>
    </w:p>
    <w:p w14:paraId="65064F59" w14:textId="77777777" w:rsidR="00577D7C" w:rsidRPr="00666B27" w:rsidRDefault="00577D7C" w:rsidP="00577D7C">
      <w:pPr>
        <w:pStyle w:val="ListParagraph"/>
        <w:numPr>
          <w:ilvl w:val="0"/>
          <w:numId w:val="12"/>
        </w:numPr>
        <w:contextualSpacing/>
        <w:jc w:val="both"/>
        <w:rPr>
          <w:rFonts w:ascii="Calibri" w:hAnsi="Calibri" w:cs="Arial"/>
          <w:iCs/>
          <w:noProof/>
          <w:sz w:val="20"/>
          <w:szCs w:val="20"/>
          <w:lang w:val="en-GB" w:eastAsia="zh-CN"/>
        </w:rPr>
      </w:pPr>
      <w:r w:rsidRPr="00666B27">
        <w:rPr>
          <w:rFonts w:ascii="Calibri" w:hAnsi="Calibri" w:cs="Arial"/>
          <w:iCs/>
          <w:noProof/>
          <w:sz w:val="20"/>
          <w:szCs w:val="20"/>
          <w:lang w:val="en-GB" w:eastAsia="zh-CN"/>
        </w:rPr>
        <w:t xml:space="preserve">Ensure coordination with various government agencies and their participation in project activities; </w:t>
      </w:r>
    </w:p>
    <w:p w14:paraId="3E1EEB6A" w14:textId="77777777" w:rsidR="00577D7C" w:rsidRPr="00666B27" w:rsidRDefault="00577D7C" w:rsidP="00577D7C">
      <w:pPr>
        <w:pStyle w:val="ListParagraph"/>
        <w:numPr>
          <w:ilvl w:val="0"/>
          <w:numId w:val="12"/>
        </w:numPr>
        <w:contextualSpacing/>
        <w:jc w:val="both"/>
        <w:rPr>
          <w:rFonts w:ascii="Calibri" w:hAnsi="Calibri" w:cs="Arial"/>
          <w:iCs/>
          <w:noProof/>
          <w:sz w:val="20"/>
          <w:szCs w:val="20"/>
          <w:lang w:val="en-GB" w:eastAsia="zh-CN"/>
        </w:rPr>
      </w:pPr>
      <w:r w:rsidRPr="00666B27">
        <w:rPr>
          <w:rFonts w:ascii="Calibri" w:hAnsi="Calibri" w:cs="Arial"/>
          <w:iCs/>
          <w:noProof/>
          <w:sz w:val="20"/>
          <w:szCs w:val="20"/>
          <w:lang w:val="en-GB" w:eastAsia="zh-CN"/>
        </w:rPr>
        <w:t xml:space="preserve">Approve annual project work plans and budgets, at the proposal of the Project Manager; </w:t>
      </w:r>
    </w:p>
    <w:p w14:paraId="433A126E" w14:textId="77777777" w:rsidR="00577D7C" w:rsidRPr="00666B27" w:rsidRDefault="00577D7C" w:rsidP="00577D7C">
      <w:pPr>
        <w:pStyle w:val="ListParagraph"/>
        <w:numPr>
          <w:ilvl w:val="0"/>
          <w:numId w:val="12"/>
        </w:numPr>
        <w:contextualSpacing/>
        <w:jc w:val="both"/>
        <w:rPr>
          <w:rFonts w:ascii="Calibri" w:hAnsi="Calibri" w:cs="Arial"/>
          <w:iCs/>
          <w:noProof/>
          <w:sz w:val="20"/>
          <w:szCs w:val="20"/>
          <w:lang w:val="en-GB" w:eastAsia="zh-CN"/>
        </w:rPr>
      </w:pPr>
      <w:r w:rsidRPr="00666B27">
        <w:rPr>
          <w:rFonts w:ascii="Calibri" w:hAnsi="Calibri" w:cs="Arial"/>
          <w:iCs/>
          <w:noProof/>
          <w:sz w:val="20"/>
          <w:szCs w:val="20"/>
          <w:lang w:val="en-GB" w:eastAsia="zh-CN"/>
        </w:rPr>
        <w:t>Approve any major changes in project plans or programmes;</w:t>
      </w:r>
    </w:p>
    <w:p w14:paraId="25E1E665" w14:textId="77777777" w:rsidR="00577D7C" w:rsidRPr="00666B27" w:rsidRDefault="00577D7C" w:rsidP="00577D7C">
      <w:pPr>
        <w:pStyle w:val="ListParagraph"/>
        <w:numPr>
          <w:ilvl w:val="0"/>
          <w:numId w:val="12"/>
        </w:numPr>
        <w:contextualSpacing/>
        <w:jc w:val="both"/>
        <w:rPr>
          <w:rFonts w:ascii="Calibri" w:hAnsi="Calibri" w:cs="Arial"/>
          <w:iCs/>
          <w:noProof/>
          <w:sz w:val="20"/>
          <w:szCs w:val="20"/>
          <w:lang w:val="en-GB" w:eastAsia="zh-CN"/>
        </w:rPr>
      </w:pPr>
      <w:r w:rsidRPr="00666B27">
        <w:rPr>
          <w:rFonts w:ascii="Calibri" w:hAnsi="Calibri" w:cs="Arial"/>
          <w:iCs/>
          <w:noProof/>
          <w:sz w:val="20"/>
          <w:szCs w:val="20"/>
          <w:lang w:val="en-GB" w:eastAsia="zh-CN"/>
        </w:rPr>
        <w:t xml:space="preserve">Oversee monitoring, evaluation, and reporting in line with GEF requirements; </w:t>
      </w:r>
    </w:p>
    <w:p w14:paraId="665081C3" w14:textId="77777777" w:rsidR="00577D7C" w:rsidRPr="00666B27" w:rsidRDefault="00577D7C" w:rsidP="00577D7C">
      <w:pPr>
        <w:pStyle w:val="ListParagraph"/>
        <w:numPr>
          <w:ilvl w:val="0"/>
          <w:numId w:val="12"/>
        </w:numPr>
        <w:contextualSpacing/>
        <w:jc w:val="both"/>
        <w:rPr>
          <w:rFonts w:ascii="Calibri" w:hAnsi="Calibri" w:cs="Arial"/>
          <w:iCs/>
          <w:noProof/>
          <w:sz w:val="20"/>
          <w:szCs w:val="20"/>
          <w:lang w:val="en-GB" w:eastAsia="zh-CN"/>
        </w:rPr>
      </w:pPr>
      <w:r w:rsidRPr="00666B27">
        <w:rPr>
          <w:rFonts w:ascii="Calibri" w:hAnsi="Calibri" w:cs="Arial"/>
          <w:iCs/>
          <w:noProof/>
          <w:sz w:val="20"/>
          <w:szCs w:val="20"/>
          <w:lang w:val="en-GB" w:eastAsia="zh-CN"/>
        </w:rPr>
        <w:t xml:space="preserve">Ensure commitment of human resources to support project implementation, arbitrating any issues within the project; </w:t>
      </w:r>
    </w:p>
    <w:p w14:paraId="398F0436" w14:textId="77777777" w:rsidR="00577D7C" w:rsidRPr="00666B27" w:rsidRDefault="00577D7C" w:rsidP="00577D7C">
      <w:pPr>
        <w:pStyle w:val="ListParagraph"/>
        <w:numPr>
          <w:ilvl w:val="0"/>
          <w:numId w:val="12"/>
        </w:numPr>
        <w:contextualSpacing/>
        <w:jc w:val="both"/>
        <w:rPr>
          <w:rFonts w:ascii="Calibri" w:hAnsi="Calibri" w:cs="Arial"/>
          <w:iCs/>
          <w:noProof/>
          <w:sz w:val="20"/>
          <w:szCs w:val="20"/>
          <w:lang w:val="en-GB" w:eastAsia="zh-CN"/>
        </w:rPr>
      </w:pPr>
      <w:r w:rsidRPr="00666B27">
        <w:rPr>
          <w:rFonts w:ascii="Calibri" w:hAnsi="Calibri" w:cs="Arial"/>
          <w:iCs/>
          <w:noProof/>
          <w:sz w:val="20"/>
          <w:szCs w:val="20"/>
          <w:lang w:val="en-GB" w:eastAsia="zh-CN"/>
        </w:rPr>
        <w:t xml:space="preserve">Negotiate solutions between the project and any parties beyond the scope of the project; </w:t>
      </w:r>
    </w:p>
    <w:p w14:paraId="3EA15473" w14:textId="77777777" w:rsidR="00577D7C" w:rsidRPr="00666B27" w:rsidRDefault="00577D7C" w:rsidP="00577D7C">
      <w:pPr>
        <w:pStyle w:val="ListParagraph"/>
        <w:numPr>
          <w:ilvl w:val="0"/>
          <w:numId w:val="12"/>
        </w:numPr>
        <w:contextualSpacing/>
        <w:jc w:val="both"/>
        <w:rPr>
          <w:rFonts w:ascii="Calibri" w:hAnsi="Calibri" w:cs="Arial"/>
          <w:iCs/>
          <w:noProof/>
          <w:sz w:val="20"/>
          <w:szCs w:val="20"/>
          <w:lang w:val="en-GB" w:eastAsia="zh-CN"/>
        </w:rPr>
      </w:pPr>
      <w:r w:rsidRPr="00666B27">
        <w:rPr>
          <w:rFonts w:ascii="Calibri" w:hAnsi="Calibri" w:cs="Arial"/>
          <w:iCs/>
          <w:noProof/>
          <w:sz w:val="20"/>
          <w:szCs w:val="20"/>
          <w:lang w:val="en-GB" w:eastAsia="zh-CN"/>
        </w:rPr>
        <w:t>Ensure that UNDP Social and Environmental Safeguards Policy is applied throughout project implementation; and, address related grievances as necessary.</w:t>
      </w:r>
    </w:p>
    <w:p w14:paraId="4E318888" w14:textId="77777777" w:rsidR="00577D7C" w:rsidRPr="00666B27" w:rsidRDefault="00577D7C" w:rsidP="00577D7C">
      <w:pPr>
        <w:spacing w:after="0"/>
        <w:rPr>
          <w:rFonts w:cs="Arial"/>
          <w:iCs/>
          <w:noProof/>
          <w:szCs w:val="20"/>
          <w:lang w:val="en-GB" w:eastAsia="zh-CN"/>
        </w:rPr>
      </w:pPr>
    </w:p>
    <w:p w14:paraId="5D4FB18E" w14:textId="77777777" w:rsidR="00577D7C" w:rsidRPr="00666B27" w:rsidRDefault="00577D7C" w:rsidP="00577D7C">
      <w:pPr>
        <w:spacing w:after="0"/>
        <w:rPr>
          <w:rFonts w:cs="Arial"/>
          <w:b/>
          <w:iCs/>
          <w:noProof/>
          <w:szCs w:val="20"/>
          <w:lang w:val="en-GB" w:eastAsia="zh-CN"/>
        </w:rPr>
      </w:pPr>
      <w:r w:rsidRPr="00666B27">
        <w:rPr>
          <w:b/>
          <w:szCs w:val="20"/>
          <w:lang w:val="en-GB"/>
        </w:rPr>
        <w:t>Terms of Reference for the WORKING GROUPS</w:t>
      </w:r>
    </w:p>
    <w:p w14:paraId="555B80DB" w14:textId="77777777" w:rsidR="00577D7C" w:rsidRPr="00666B27" w:rsidRDefault="00577D7C" w:rsidP="00577D7C">
      <w:pPr>
        <w:spacing w:after="0"/>
        <w:rPr>
          <w:rFonts w:cs="Arial"/>
          <w:b/>
          <w:iCs/>
          <w:noProof/>
          <w:szCs w:val="20"/>
          <w:lang w:val="en-GB" w:eastAsia="zh-CN"/>
        </w:rPr>
      </w:pPr>
    </w:p>
    <w:p w14:paraId="326B3D75" w14:textId="77777777" w:rsidR="00577D7C" w:rsidRPr="00666B27" w:rsidRDefault="00577D7C" w:rsidP="00577D7C">
      <w:pPr>
        <w:spacing w:after="0"/>
        <w:rPr>
          <w:szCs w:val="20"/>
          <w:lang w:val="en-GB"/>
        </w:rPr>
      </w:pPr>
      <w:r w:rsidRPr="00666B27">
        <w:rPr>
          <w:szCs w:val="20"/>
          <w:lang w:val="en-GB"/>
        </w:rPr>
        <w:t xml:space="preserve">The two Working Groups will provide technical advice and inputs relating to project implementation with support from the PM.  The members of the Working Groups (on LED Lighting, on Distribution </w:t>
      </w:r>
      <w:r w:rsidRPr="00666B27">
        <w:rPr>
          <w:noProof/>
          <w:szCs w:val="20"/>
          <w:lang w:val="en-GB"/>
        </w:rPr>
        <w:t>Transformers</w:t>
      </w:r>
      <w:r w:rsidRPr="00666B27">
        <w:rPr>
          <w:szCs w:val="20"/>
          <w:lang w:val="en-GB"/>
        </w:rPr>
        <w:t>, and on Financing) will consist of representatives from DoE, DTI, UNDP, DBSA, other relevant government agencies (represented in the PSC), Eskom, research and educational organizations, NGOs, lamp suppliers and distributors, transformer manufacturers, local government associations, and other relevant stakeholders to be agreed by the Board, technical experts may be invited in to discuss specific issues. Indicative Terms of Reference are as follows. These will be reviewed by the PSC during project inception and may be extended as necessary. Tasks will include:</w:t>
      </w:r>
    </w:p>
    <w:p w14:paraId="57217A8F" w14:textId="77777777" w:rsidR="00577D7C" w:rsidRPr="00666B27" w:rsidRDefault="00577D7C" w:rsidP="00577D7C">
      <w:pPr>
        <w:pStyle w:val="ListParagraph"/>
        <w:numPr>
          <w:ilvl w:val="0"/>
          <w:numId w:val="11"/>
        </w:numPr>
        <w:contextualSpacing/>
        <w:jc w:val="both"/>
        <w:rPr>
          <w:rFonts w:ascii="Calibri" w:hAnsi="Calibri" w:cs="Arial"/>
          <w:iCs/>
          <w:noProof/>
          <w:sz w:val="20"/>
          <w:szCs w:val="20"/>
          <w:lang w:val="en-GB" w:eastAsia="zh-CN"/>
        </w:rPr>
      </w:pPr>
      <w:r w:rsidRPr="00666B27">
        <w:rPr>
          <w:rFonts w:ascii="Calibri" w:hAnsi="Calibri" w:cs="Arial"/>
          <w:iCs/>
          <w:noProof/>
          <w:sz w:val="20"/>
          <w:szCs w:val="20"/>
          <w:lang w:val="en-GB" w:eastAsia="zh-CN"/>
        </w:rPr>
        <w:t>Review planned activities and ensure that they are technically sound and that, wherever possible, there is integration and synergy between the various project components during planning and implementation;</w:t>
      </w:r>
    </w:p>
    <w:p w14:paraId="3A679D9C" w14:textId="77777777" w:rsidR="00577D7C" w:rsidRPr="00666B27" w:rsidRDefault="00577D7C" w:rsidP="00577D7C">
      <w:pPr>
        <w:pStyle w:val="ListParagraph"/>
        <w:numPr>
          <w:ilvl w:val="0"/>
          <w:numId w:val="11"/>
        </w:numPr>
        <w:contextualSpacing/>
        <w:jc w:val="both"/>
        <w:rPr>
          <w:rFonts w:ascii="Calibri" w:hAnsi="Calibri" w:cs="Arial"/>
          <w:iCs/>
          <w:noProof/>
          <w:sz w:val="20"/>
          <w:szCs w:val="20"/>
          <w:lang w:val="en-GB" w:eastAsia="zh-CN"/>
        </w:rPr>
      </w:pPr>
      <w:r w:rsidRPr="00666B27">
        <w:rPr>
          <w:rFonts w:ascii="Calibri" w:hAnsi="Calibri" w:cs="Arial"/>
          <w:iCs/>
          <w:noProof/>
          <w:sz w:val="20"/>
          <w:szCs w:val="20"/>
          <w:lang w:val="en-GB" w:eastAsia="zh-CN"/>
        </w:rPr>
        <w:t xml:space="preserve">Promote technical coordination between institutions, where such coordination is necessary and where opportunities for synergy and sharing of lessons exist; </w:t>
      </w:r>
    </w:p>
    <w:p w14:paraId="34164576" w14:textId="77777777" w:rsidR="00577D7C" w:rsidRPr="00666B27" w:rsidRDefault="00577D7C" w:rsidP="00577D7C">
      <w:pPr>
        <w:pStyle w:val="ListParagraph"/>
        <w:numPr>
          <w:ilvl w:val="0"/>
          <w:numId w:val="11"/>
        </w:numPr>
        <w:contextualSpacing/>
        <w:jc w:val="both"/>
        <w:rPr>
          <w:rFonts w:ascii="Calibri" w:hAnsi="Calibri" w:cs="Arial"/>
          <w:b/>
          <w:iCs/>
          <w:noProof/>
          <w:sz w:val="20"/>
          <w:szCs w:val="20"/>
          <w:lang w:val="en-GB" w:eastAsia="zh-CN"/>
        </w:rPr>
      </w:pPr>
      <w:r w:rsidRPr="00666B27">
        <w:rPr>
          <w:rFonts w:ascii="Calibri" w:hAnsi="Calibri"/>
          <w:sz w:val="20"/>
          <w:szCs w:val="20"/>
          <w:lang w:val="en-GB"/>
        </w:rPr>
        <w:t xml:space="preserve">Provide technical advice and guidance on specific issues concerning LED and efficient lighting and/or efficient power distribution and transformers, in particular on the formulation of standards and </w:t>
      </w:r>
      <w:r w:rsidRPr="00666B27">
        <w:rPr>
          <w:rFonts w:ascii="Calibri" w:hAnsi="Calibri"/>
          <w:noProof/>
          <w:sz w:val="20"/>
          <w:szCs w:val="20"/>
          <w:lang w:val="en-GB"/>
        </w:rPr>
        <w:t>labelling</w:t>
      </w:r>
      <w:r w:rsidRPr="00666B27">
        <w:rPr>
          <w:rFonts w:ascii="Calibri" w:hAnsi="Calibri"/>
          <w:sz w:val="20"/>
          <w:szCs w:val="20"/>
          <w:lang w:val="en-GB"/>
        </w:rPr>
        <w:t xml:space="preserve"> of these devices, and the monitoring, verification, </w:t>
      </w:r>
      <w:r w:rsidRPr="00666B27">
        <w:rPr>
          <w:rFonts w:ascii="Calibri" w:hAnsi="Calibri"/>
          <w:noProof/>
          <w:sz w:val="20"/>
          <w:szCs w:val="20"/>
          <w:lang w:val="en-GB"/>
        </w:rPr>
        <w:t>and</w:t>
      </w:r>
      <w:r w:rsidRPr="00666B27">
        <w:rPr>
          <w:rFonts w:ascii="Calibri" w:hAnsi="Calibri"/>
          <w:sz w:val="20"/>
          <w:szCs w:val="20"/>
          <w:lang w:val="en-GB"/>
        </w:rPr>
        <w:t xml:space="preserve"> enforcement; </w:t>
      </w:r>
    </w:p>
    <w:p w14:paraId="557386E6" w14:textId="77777777" w:rsidR="00577D7C" w:rsidRPr="00666B27" w:rsidRDefault="00577D7C" w:rsidP="00577D7C">
      <w:pPr>
        <w:pStyle w:val="ListParagraph"/>
        <w:numPr>
          <w:ilvl w:val="0"/>
          <w:numId w:val="11"/>
        </w:numPr>
        <w:contextualSpacing/>
        <w:jc w:val="both"/>
        <w:rPr>
          <w:rFonts w:ascii="Calibri" w:hAnsi="Calibri" w:cs="Arial"/>
          <w:b/>
          <w:iCs/>
          <w:noProof/>
          <w:sz w:val="20"/>
          <w:szCs w:val="20"/>
          <w:lang w:val="en-GB" w:eastAsia="zh-CN"/>
        </w:rPr>
      </w:pPr>
      <w:r w:rsidRPr="00666B27">
        <w:rPr>
          <w:rFonts w:ascii="Calibri" w:hAnsi="Calibri" w:cs="Arial"/>
          <w:iCs/>
          <w:noProof/>
          <w:sz w:val="20"/>
          <w:szCs w:val="20"/>
          <w:lang w:val="en-GB" w:eastAsia="zh-CN"/>
        </w:rPr>
        <w:t>Support linkage between the DBSA-managed EEFI (Component 3) and other Project activities</w:t>
      </w:r>
    </w:p>
    <w:p w14:paraId="4C0B06E3" w14:textId="77777777" w:rsidR="00577D7C" w:rsidRPr="00666B27" w:rsidRDefault="00577D7C" w:rsidP="00577D7C">
      <w:pPr>
        <w:pStyle w:val="ListParagraph"/>
        <w:numPr>
          <w:ilvl w:val="0"/>
          <w:numId w:val="11"/>
        </w:numPr>
        <w:contextualSpacing/>
        <w:jc w:val="both"/>
        <w:rPr>
          <w:rFonts w:ascii="Calibri" w:hAnsi="Calibri" w:cs="Arial"/>
          <w:b/>
          <w:iCs/>
          <w:noProof/>
          <w:sz w:val="20"/>
          <w:szCs w:val="20"/>
          <w:lang w:val="en-GB" w:eastAsia="zh-CN"/>
        </w:rPr>
      </w:pPr>
      <w:r w:rsidRPr="00666B27">
        <w:rPr>
          <w:rFonts w:ascii="Calibri" w:hAnsi="Calibri"/>
          <w:sz w:val="20"/>
          <w:szCs w:val="20"/>
          <w:lang w:val="en-GB"/>
        </w:rPr>
        <w:t xml:space="preserve">Provide advice and guidance on the Project’s capacity building needs and training, and the implementation of stakeholder outreach (consumer awareness, knowledge, </w:t>
      </w:r>
      <w:r w:rsidRPr="00666B27">
        <w:rPr>
          <w:rFonts w:ascii="Calibri" w:hAnsi="Calibri"/>
          <w:noProof/>
          <w:sz w:val="20"/>
          <w:szCs w:val="20"/>
          <w:lang w:val="en-GB"/>
        </w:rPr>
        <w:t>and</w:t>
      </w:r>
      <w:r w:rsidRPr="00666B27">
        <w:rPr>
          <w:rFonts w:ascii="Calibri" w:hAnsi="Calibri"/>
          <w:sz w:val="20"/>
          <w:szCs w:val="20"/>
          <w:lang w:val="en-GB"/>
        </w:rPr>
        <w:t xml:space="preserve"> information of municipalities);</w:t>
      </w:r>
    </w:p>
    <w:p w14:paraId="5E140A6E" w14:textId="77777777" w:rsidR="00577D7C" w:rsidRPr="00666B27" w:rsidRDefault="00577D7C" w:rsidP="00577D7C">
      <w:pPr>
        <w:pStyle w:val="ListParagraph"/>
        <w:numPr>
          <w:ilvl w:val="0"/>
          <w:numId w:val="11"/>
        </w:numPr>
        <w:contextualSpacing/>
        <w:jc w:val="both"/>
        <w:rPr>
          <w:rFonts w:ascii="Calibri" w:hAnsi="Calibri" w:cs="Arial"/>
          <w:b/>
          <w:iCs/>
          <w:noProof/>
          <w:sz w:val="20"/>
          <w:szCs w:val="20"/>
          <w:lang w:val="en-GB" w:eastAsia="zh-CN"/>
        </w:rPr>
      </w:pPr>
      <w:r w:rsidRPr="00666B27">
        <w:rPr>
          <w:rFonts w:ascii="Calibri" w:hAnsi="Calibri"/>
          <w:sz w:val="20"/>
          <w:szCs w:val="20"/>
          <w:lang w:val="en-GB"/>
        </w:rPr>
        <w:t>Share information on project progress and lessons learned with related stakeholders at the national level;</w:t>
      </w:r>
    </w:p>
    <w:p w14:paraId="41E1013E" w14:textId="77777777" w:rsidR="00577D7C" w:rsidRPr="00666B27" w:rsidRDefault="00577D7C" w:rsidP="00577D7C">
      <w:pPr>
        <w:pStyle w:val="ListParagraph"/>
        <w:numPr>
          <w:ilvl w:val="0"/>
          <w:numId w:val="11"/>
        </w:numPr>
        <w:contextualSpacing/>
        <w:jc w:val="both"/>
        <w:rPr>
          <w:rFonts w:ascii="Calibri" w:hAnsi="Calibri" w:cs="Arial"/>
          <w:iCs/>
          <w:noProof/>
          <w:sz w:val="20"/>
          <w:szCs w:val="20"/>
          <w:lang w:val="en-GB" w:eastAsia="zh-CN"/>
        </w:rPr>
      </w:pPr>
      <w:r w:rsidRPr="00666B27">
        <w:rPr>
          <w:rFonts w:ascii="Calibri" w:hAnsi="Calibri" w:cs="Arial"/>
          <w:iCs/>
          <w:noProof/>
          <w:sz w:val="20"/>
          <w:szCs w:val="20"/>
          <w:lang w:val="en-GB" w:eastAsia="zh-CN"/>
        </w:rPr>
        <w:t>The Working Group or a subset of its members may be requested to undertake specific project-related tasks, such as preparing or reviewing analytical reports, strategies and action plans, etc.;</w:t>
      </w:r>
    </w:p>
    <w:p w14:paraId="6FF974D9" w14:textId="77777777" w:rsidR="00577D7C" w:rsidRPr="00666B27" w:rsidRDefault="00577D7C" w:rsidP="00577D7C">
      <w:pPr>
        <w:contextualSpacing/>
        <w:rPr>
          <w:rFonts w:cs="Arial"/>
          <w:iCs/>
          <w:noProof/>
          <w:szCs w:val="20"/>
          <w:lang w:val="en-GB" w:eastAsia="zh-CN"/>
        </w:rPr>
      </w:pPr>
    </w:p>
    <w:p w14:paraId="5004940E" w14:textId="77777777" w:rsidR="00577D7C" w:rsidRPr="00666B27" w:rsidRDefault="00577D7C" w:rsidP="00577D7C">
      <w:pPr>
        <w:spacing w:after="0"/>
        <w:rPr>
          <w:rFonts w:cs="Arial"/>
          <w:b/>
          <w:iCs/>
          <w:noProof/>
          <w:szCs w:val="20"/>
          <w:lang w:val="en-GB" w:eastAsia="zh-CN"/>
        </w:rPr>
      </w:pPr>
      <w:bookmarkStart w:id="125" w:name="_Toc404634830"/>
      <w:r w:rsidRPr="00666B27">
        <w:rPr>
          <w:rFonts w:cs="Arial"/>
          <w:b/>
          <w:iCs/>
          <w:noProof/>
          <w:szCs w:val="20"/>
          <w:lang w:val="en-GB" w:eastAsia="zh-CN"/>
        </w:rPr>
        <w:t>National Project Director</w:t>
      </w:r>
      <w:bookmarkEnd w:id="125"/>
      <w:r w:rsidRPr="00666B27">
        <w:rPr>
          <w:rFonts w:cs="Arial"/>
          <w:b/>
          <w:iCs/>
          <w:noProof/>
          <w:szCs w:val="20"/>
          <w:lang w:val="en-GB" w:eastAsia="zh-CN"/>
        </w:rPr>
        <w:t xml:space="preserve"> </w:t>
      </w:r>
    </w:p>
    <w:p w14:paraId="5AB0B43A" w14:textId="77777777" w:rsidR="00577D7C" w:rsidRPr="00666B27" w:rsidRDefault="00577D7C" w:rsidP="00577D7C">
      <w:pPr>
        <w:spacing w:after="0"/>
        <w:rPr>
          <w:rFonts w:cs="Arial"/>
          <w:noProof/>
          <w:szCs w:val="20"/>
          <w:u w:val="single"/>
          <w:lang w:val="en-GB" w:eastAsia="zh-CN"/>
        </w:rPr>
      </w:pPr>
    </w:p>
    <w:p w14:paraId="47FEF86D" w14:textId="77777777" w:rsidR="00577D7C" w:rsidRPr="00666B27" w:rsidRDefault="00577D7C" w:rsidP="00577D7C">
      <w:pPr>
        <w:spacing w:after="0"/>
        <w:rPr>
          <w:rFonts w:cs="Arial"/>
          <w:noProof/>
          <w:szCs w:val="20"/>
          <w:u w:val="single"/>
          <w:lang w:val="en-GB" w:eastAsia="zh-CN"/>
        </w:rPr>
      </w:pPr>
      <w:r w:rsidRPr="00666B27">
        <w:rPr>
          <w:rFonts w:cs="Arial"/>
          <w:noProof/>
          <w:szCs w:val="20"/>
          <w:u w:val="single"/>
          <w:lang w:val="en-GB" w:eastAsia="zh-CN"/>
        </w:rPr>
        <w:t>Background</w:t>
      </w:r>
    </w:p>
    <w:p w14:paraId="1B8D41E5" w14:textId="77777777" w:rsidR="00577D7C" w:rsidRPr="00666B27" w:rsidRDefault="00577D7C" w:rsidP="00577D7C">
      <w:pPr>
        <w:spacing w:after="0"/>
        <w:rPr>
          <w:rFonts w:cs="Arial"/>
          <w:noProof/>
          <w:szCs w:val="20"/>
          <w:lang w:val="en-GB" w:eastAsia="zh-CN"/>
        </w:rPr>
      </w:pPr>
      <w:r w:rsidRPr="00666B27">
        <w:rPr>
          <w:rFonts w:cs="Arial"/>
          <w:noProof/>
          <w:szCs w:val="20"/>
          <w:lang w:val="en-GB" w:eastAsia="zh-CN"/>
        </w:rPr>
        <w:t xml:space="preserve">The Director of the Clean Energy Branch, or another senior official from the Department of Energy,  will be appointed as National Project Director (NPD), by the Director-General of the Department of Energy, in consultation with the UNDP </w:t>
      </w:r>
      <w:r w:rsidRPr="00666B27">
        <w:rPr>
          <w:rFonts w:cs="Arial"/>
          <w:noProof/>
          <w:szCs w:val="20"/>
          <w:lang w:val="en-GB" w:eastAsia="zh-CN"/>
        </w:rPr>
        <w:lastRenderedPageBreak/>
        <w:t>Country Office and DBSA. He/she will be accountable to the Department of Energy, DBSA and UNDP for the achievement of objectives and results in the assigned Project. The NPD will be financed through national government funds (co-financing).</w:t>
      </w:r>
    </w:p>
    <w:p w14:paraId="1525AEEF" w14:textId="77777777" w:rsidR="00577D7C" w:rsidRPr="00666B27" w:rsidRDefault="00577D7C" w:rsidP="00577D7C">
      <w:pPr>
        <w:spacing w:after="0"/>
        <w:rPr>
          <w:rFonts w:cs="Arial"/>
          <w:noProof/>
          <w:szCs w:val="20"/>
          <w:lang w:val="en-GB" w:eastAsia="zh-CN"/>
        </w:rPr>
      </w:pPr>
    </w:p>
    <w:p w14:paraId="61B4B7E7" w14:textId="77777777" w:rsidR="00577D7C" w:rsidRPr="00666B27" w:rsidRDefault="00577D7C" w:rsidP="00577D7C">
      <w:pPr>
        <w:spacing w:after="0"/>
        <w:rPr>
          <w:rFonts w:cs="Arial"/>
          <w:noProof/>
          <w:szCs w:val="20"/>
          <w:u w:val="single"/>
          <w:lang w:val="en-GB" w:eastAsia="zh-CN"/>
        </w:rPr>
      </w:pPr>
      <w:r w:rsidRPr="00666B27">
        <w:rPr>
          <w:rFonts w:cs="Arial"/>
          <w:noProof/>
          <w:szCs w:val="20"/>
          <w:u w:val="single"/>
          <w:lang w:val="en-GB" w:eastAsia="zh-CN"/>
        </w:rPr>
        <w:t>Duties and Responsibilities</w:t>
      </w:r>
    </w:p>
    <w:p w14:paraId="6CFFF1C8" w14:textId="77777777" w:rsidR="00577D7C" w:rsidRPr="00666B27" w:rsidRDefault="00577D7C" w:rsidP="00577D7C">
      <w:pPr>
        <w:numPr>
          <w:ilvl w:val="0"/>
          <w:numId w:val="9"/>
        </w:numPr>
        <w:spacing w:after="0"/>
        <w:rPr>
          <w:rFonts w:cs="Arial"/>
          <w:noProof/>
          <w:szCs w:val="20"/>
          <w:lang w:val="en-GB" w:eastAsia="zh-CN"/>
        </w:rPr>
      </w:pPr>
      <w:r w:rsidRPr="00666B27">
        <w:rPr>
          <w:rFonts w:cs="Arial"/>
          <w:noProof/>
          <w:szCs w:val="20"/>
          <w:lang w:val="en-GB" w:eastAsia="zh-CN"/>
        </w:rPr>
        <w:t>Serve as chairperson and member of the Project Steering Committee.</w:t>
      </w:r>
    </w:p>
    <w:p w14:paraId="31EB6FD5" w14:textId="77777777" w:rsidR="00577D7C" w:rsidRPr="00666B27" w:rsidRDefault="00577D7C" w:rsidP="00577D7C">
      <w:pPr>
        <w:numPr>
          <w:ilvl w:val="0"/>
          <w:numId w:val="9"/>
        </w:numPr>
        <w:spacing w:after="0"/>
        <w:rPr>
          <w:rFonts w:cs="Arial"/>
          <w:noProof/>
          <w:szCs w:val="20"/>
          <w:lang w:val="en-GB" w:eastAsia="zh-CN"/>
        </w:rPr>
      </w:pPr>
      <w:r w:rsidRPr="00666B27">
        <w:rPr>
          <w:rFonts w:cs="Arial"/>
          <w:noProof/>
          <w:szCs w:val="20"/>
          <w:lang w:val="en-GB" w:eastAsia="zh-CN"/>
        </w:rPr>
        <w:t>Supervise compliance with objectives, activities, results, and all fundamental aspects of project execution as specified in the project document.</w:t>
      </w:r>
    </w:p>
    <w:p w14:paraId="302E00B1" w14:textId="77777777" w:rsidR="00577D7C" w:rsidRPr="00666B27" w:rsidRDefault="00577D7C" w:rsidP="00577D7C">
      <w:pPr>
        <w:numPr>
          <w:ilvl w:val="0"/>
          <w:numId w:val="9"/>
        </w:numPr>
        <w:spacing w:after="0"/>
        <w:rPr>
          <w:rFonts w:cs="Arial"/>
          <w:noProof/>
          <w:szCs w:val="20"/>
          <w:lang w:val="en-GB" w:eastAsia="zh-CN"/>
        </w:rPr>
      </w:pPr>
      <w:r w:rsidRPr="00666B27">
        <w:rPr>
          <w:rFonts w:cs="Arial"/>
          <w:noProof/>
          <w:szCs w:val="20"/>
          <w:lang w:val="en-GB" w:eastAsia="zh-CN"/>
        </w:rPr>
        <w:t xml:space="preserve">The National Project Director (NPD) bears the responsibility for coordination of project realization, in the name of the Department of Energy, and supervise compliance of project implementation with Government policies, procedures and ensure consistency with national plans and strategies. </w:t>
      </w:r>
    </w:p>
    <w:p w14:paraId="6FDD569F" w14:textId="77777777" w:rsidR="00577D7C" w:rsidRPr="00666B27" w:rsidRDefault="00577D7C" w:rsidP="00577D7C">
      <w:pPr>
        <w:numPr>
          <w:ilvl w:val="0"/>
          <w:numId w:val="9"/>
        </w:numPr>
        <w:spacing w:after="0"/>
        <w:rPr>
          <w:rFonts w:cs="Arial"/>
          <w:noProof/>
          <w:szCs w:val="20"/>
          <w:lang w:val="en-GB" w:eastAsia="zh-CN"/>
        </w:rPr>
      </w:pPr>
      <w:r w:rsidRPr="00666B27">
        <w:rPr>
          <w:rFonts w:cs="Arial"/>
          <w:noProof/>
          <w:szCs w:val="20"/>
          <w:lang w:val="en-GB" w:eastAsia="zh-CN"/>
        </w:rPr>
        <w:t>The NPD provides for coordination among project action steps and corresponding steps made in the framework of government programs and relevant incentives.</w:t>
      </w:r>
    </w:p>
    <w:p w14:paraId="1951072D" w14:textId="77777777" w:rsidR="00577D7C" w:rsidRPr="00666B27" w:rsidRDefault="00577D7C" w:rsidP="00577D7C">
      <w:pPr>
        <w:numPr>
          <w:ilvl w:val="0"/>
          <w:numId w:val="9"/>
        </w:numPr>
        <w:spacing w:after="0"/>
        <w:rPr>
          <w:rFonts w:cs="Arial"/>
          <w:noProof/>
          <w:szCs w:val="20"/>
          <w:lang w:val="en-GB" w:eastAsia="zh-CN"/>
        </w:rPr>
      </w:pPr>
      <w:r w:rsidRPr="00666B27">
        <w:rPr>
          <w:rFonts w:cs="Arial"/>
          <w:noProof/>
          <w:szCs w:val="20"/>
          <w:lang w:val="en-GB" w:eastAsia="zh-CN"/>
        </w:rPr>
        <w:t>The NPD will coordinate with national governmental representatives on legal and financial aspects of project activities.</w:t>
      </w:r>
    </w:p>
    <w:p w14:paraId="548D1519" w14:textId="77777777" w:rsidR="00577D7C" w:rsidRPr="00666B27" w:rsidRDefault="00577D7C" w:rsidP="00577D7C">
      <w:pPr>
        <w:numPr>
          <w:ilvl w:val="0"/>
          <w:numId w:val="9"/>
        </w:numPr>
        <w:spacing w:after="0"/>
        <w:rPr>
          <w:rFonts w:cs="Arial"/>
          <w:noProof/>
          <w:szCs w:val="20"/>
          <w:lang w:val="en-GB" w:eastAsia="zh-CN"/>
        </w:rPr>
      </w:pPr>
      <w:r w:rsidRPr="00666B27">
        <w:rPr>
          <w:rFonts w:cs="Arial"/>
          <w:noProof/>
          <w:szCs w:val="20"/>
          <w:lang w:val="en-GB" w:eastAsia="zh-CN"/>
        </w:rPr>
        <w:t>The NPD presents various forms of support for the successful execution of the project and corresponding steps after completion of the project, including the long-term persistence of project results</w:t>
      </w:r>
    </w:p>
    <w:p w14:paraId="436F526C" w14:textId="77777777" w:rsidR="00577D7C" w:rsidRPr="00666B27" w:rsidRDefault="00577D7C" w:rsidP="00577D7C">
      <w:pPr>
        <w:numPr>
          <w:ilvl w:val="0"/>
          <w:numId w:val="9"/>
        </w:numPr>
        <w:spacing w:after="0"/>
        <w:rPr>
          <w:rFonts w:cs="Arial"/>
          <w:noProof/>
          <w:szCs w:val="20"/>
          <w:lang w:val="en-GB" w:eastAsia="zh-CN"/>
        </w:rPr>
      </w:pPr>
      <w:r w:rsidRPr="00666B27">
        <w:rPr>
          <w:rFonts w:cs="Arial"/>
          <w:noProof/>
          <w:szCs w:val="20"/>
          <w:lang w:val="en-GB" w:eastAsia="zh-CN"/>
        </w:rPr>
        <w:t>The NPD may delegate all needed authority to the Project Manager, for the successful implementation of the project.</w:t>
      </w:r>
    </w:p>
    <w:p w14:paraId="20B9DA1E" w14:textId="77777777" w:rsidR="00577D7C" w:rsidRPr="00666B27" w:rsidRDefault="00577D7C" w:rsidP="00577D7C">
      <w:pPr>
        <w:numPr>
          <w:ilvl w:val="0"/>
          <w:numId w:val="9"/>
        </w:numPr>
        <w:spacing w:after="0"/>
        <w:rPr>
          <w:rFonts w:cs="Arial"/>
          <w:noProof/>
          <w:szCs w:val="20"/>
          <w:lang w:val="en-GB" w:eastAsia="zh-CN"/>
        </w:rPr>
      </w:pPr>
      <w:r w:rsidRPr="00666B27">
        <w:rPr>
          <w:rFonts w:cs="Arial"/>
          <w:noProof/>
          <w:szCs w:val="20"/>
          <w:lang w:val="en-GB" w:eastAsia="zh-CN"/>
        </w:rPr>
        <w:t>The NPD provides for delivery of financial information (including co-financing inputs) and confirms financial and substantive reports on project realization.; the NPD confirms Annual Work Plans and project budgets.</w:t>
      </w:r>
    </w:p>
    <w:p w14:paraId="14F1856C" w14:textId="77777777" w:rsidR="00577D7C" w:rsidRPr="00666B27" w:rsidRDefault="00577D7C" w:rsidP="00577D7C">
      <w:pPr>
        <w:numPr>
          <w:ilvl w:val="0"/>
          <w:numId w:val="9"/>
        </w:numPr>
        <w:spacing w:after="0"/>
        <w:rPr>
          <w:rFonts w:cs="Arial"/>
          <w:noProof/>
          <w:szCs w:val="20"/>
          <w:lang w:val="en-GB" w:eastAsia="zh-CN"/>
        </w:rPr>
      </w:pPr>
      <w:r w:rsidRPr="00666B27">
        <w:rPr>
          <w:rFonts w:cs="Arial"/>
          <w:noProof/>
          <w:szCs w:val="20"/>
          <w:lang w:val="en-GB" w:eastAsia="zh-CN"/>
        </w:rPr>
        <w:t>The NPD provides for collaboration with partners and coordination with departments of the National Implementing Agency and will coordinate and supervise government staff inputs to project implementation.</w:t>
      </w:r>
    </w:p>
    <w:p w14:paraId="10982F84" w14:textId="77777777" w:rsidR="00577D7C" w:rsidRPr="00666B27" w:rsidRDefault="00577D7C" w:rsidP="00577D7C">
      <w:pPr>
        <w:numPr>
          <w:ilvl w:val="0"/>
          <w:numId w:val="9"/>
        </w:numPr>
        <w:spacing w:after="0"/>
        <w:rPr>
          <w:rFonts w:cs="Arial"/>
          <w:noProof/>
          <w:szCs w:val="20"/>
          <w:lang w:val="en-GB" w:eastAsia="zh-CN"/>
        </w:rPr>
      </w:pPr>
      <w:r w:rsidRPr="00666B27">
        <w:rPr>
          <w:rFonts w:cs="Arial"/>
          <w:noProof/>
          <w:szCs w:val="20"/>
          <w:lang w:val="en-GB" w:eastAsia="zh-CN"/>
        </w:rPr>
        <w:t>The NPD will participate in project evaluation, testing, and monitoring missions.</w:t>
      </w:r>
    </w:p>
    <w:p w14:paraId="3963A608" w14:textId="77777777" w:rsidR="00577D7C" w:rsidRPr="00666B27" w:rsidRDefault="00577D7C" w:rsidP="00577D7C">
      <w:pPr>
        <w:spacing w:after="0"/>
        <w:rPr>
          <w:rFonts w:cs="Arial"/>
          <w:b/>
          <w:iCs/>
          <w:noProof/>
          <w:szCs w:val="20"/>
          <w:lang w:val="en-GB" w:eastAsia="zh-CN"/>
        </w:rPr>
      </w:pPr>
    </w:p>
    <w:p w14:paraId="3EE55AE5" w14:textId="77777777" w:rsidR="00577D7C" w:rsidRPr="00666B27" w:rsidRDefault="00577D7C" w:rsidP="00577D7C">
      <w:pPr>
        <w:spacing w:after="0"/>
        <w:rPr>
          <w:rFonts w:cs="Arial"/>
          <w:b/>
          <w:iCs/>
          <w:noProof/>
          <w:szCs w:val="20"/>
          <w:lang w:val="en-GB" w:eastAsia="zh-CN"/>
        </w:rPr>
      </w:pPr>
      <w:bookmarkStart w:id="126" w:name="_Toc404634831"/>
      <w:r w:rsidRPr="00666B27">
        <w:rPr>
          <w:rFonts w:cs="Arial"/>
          <w:b/>
          <w:iCs/>
          <w:noProof/>
          <w:szCs w:val="20"/>
          <w:lang w:val="en-GB" w:eastAsia="zh-CN"/>
        </w:rPr>
        <w:t>Project Manager</w:t>
      </w:r>
      <w:bookmarkEnd w:id="126"/>
    </w:p>
    <w:p w14:paraId="7FDCE2CC" w14:textId="77777777" w:rsidR="00577D7C" w:rsidRPr="00666B27" w:rsidRDefault="00577D7C" w:rsidP="00577D7C">
      <w:pPr>
        <w:spacing w:after="0"/>
        <w:rPr>
          <w:rFonts w:cs="Arial"/>
          <w:noProof/>
          <w:szCs w:val="20"/>
          <w:u w:val="single"/>
          <w:lang w:val="en-GB" w:eastAsia="zh-CN"/>
        </w:rPr>
      </w:pPr>
    </w:p>
    <w:p w14:paraId="57F5A39E" w14:textId="77777777" w:rsidR="00577D7C" w:rsidRPr="00666B27" w:rsidRDefault="00577D7C" w:rsidP="00577D7C">
      <w:pPr>
        <w:spacing w:after="0"/>
        <w:rPr>
          <w:rFonts w:cs="Arial"/>
          <w:noProof/>
          <w:szCs w:val="20"/>
          <w:u w:val="single"/>
          <w:lang w:val="en-GB" w:eastAsia="zh-CN"/>
        </w:rPr>
      </w:pPr>
      <w:r w:rsidRPr="00666B27">
        <w:rPr>
          <w:rFonts w:cs="Arial"/>
          <w:noProof/>
          <w:szCs w:val="20"/>
          <w:u w:val="single"/>
          <w:lang w:val="en-GB" w:eastAsia="zh-CN"/>
        </w:rPr>
        <w:t>Background</w:t>
      </w:r>
    </w:p>
    <w:p w14:paraId="0592D9D1" w14:textId="77777777" w:rsidR="00577D7C" w:rsidRPr="00666B27" w:rsidRDefault="00577D7C" w:rsidP="00577D7C">
      <w:pPr>
        <w:spacing w:after="0"/>
        <w:rPr>
          <w:rFonts w:cs="Arial"/>
          <w:noProof/>
          <w:szCs w:val="20"/>
          <w:lang w:val="en-GB" w:eastAsia="zh-CN"/>
        </w:rPr>
      </w:pPr>
      <w:r w:rsidRPr="00666B27">
        <w:rPr>
          <w:rFonts w:cs="Arial"/>
          <w:noProof/>
          <w:szCs w:val="20"/>
          <w:lang w:val="en-GB" w:eastAsia="zh-CN"/>
        </w:rPr>
        <w:t xml:space="preserve">The Project Manager (PM), will be locally recruited following UNDP procedure, with input to the selection process from the Project partners. The position will be appointed by the project implementing agencies and funded entirely from the Project. Under the supervision of the UNDP Country Office (Environment &amp; Energy Unit) and DSBA (Climate Finance Unit), the PM will be responsible for the overall management of the Project and day-to-day oversight, including the mobilisation of all project inputs, supervision over project staff, consultants and sub-contractors. </w:t>
      </w:r>
    </w:p>
    <w:p w14:paraId="6DBACC3D" w14:textId="77777777" w:rsidR="00577D7C" w:rsidRPr="00666B27" w:rsidRDefault="00577D7C" w:rsidP="00577D7C">
      <w:pPr>
        <w:spacing w:after="0"/>
        <w:rPr>
          <w:rFonts w:cs="Arial"/>
          <w:noProof/>
          <w:szCs w:val="20"/>
          <w:lang w:val="en-GB" w:eastAsia="zh-CN"/>
        </w:rPr>
      </w:pPr>
    </w:p>
    <w:p w14:paraId="323A2B89" w14:textId="77777777" w:rsidR="00577D7C" w:rsidRPr="00666B27" w:rsidRDefault="00577D7C" w:rsidP="00577D7C">
      <w:pPr>
        <w:spacing w:after="0"/>
        <w:rPr>
          <w:rFonts w:cs="Arial"/>
          <w:noProof/>
          <w:szCs w:val="20"/>
          <w:lang w:val="en-GB" w:eastAsia="zh-CN"/>
        </w:rPr>
      </w:pPr>
      <w:r w:rsidRPr="00666B27">
        <w:rPr>
          <w:rFonts w:cs="Arial"/>
          <w:noProof/>
          <w:szCs w:val="20"/>
          <w:lang w:val="en-GB" w:eastAsia="zh-CN"/>
        </w:rPr>
        <w:t>The PM will report to the NPD in close consultation with the assigned UNDP Programme Manager for all of the Project’s substantive and administrative issues. From the strategic point of view of the Project, the PM will report on a periodic basis to the PSC, based on the PD’s instruction and will support the NPD. The PM will perform a liaison role with the government, DBSA, UNDP and other UN Environment, CSOs and project partners, and maintain close collaboration with other donor agencies providing co-financing. The PM will work closely with the three Working Groups.</w:t>
      </w:r>
    </w:p>
    <w:p w14:paraId="7CA4E57B" w14:textId="77777777" w:rsidR="00577D7C" w:rsidRPr="00666B27" w:rsidRDefault="00577D7C" w:rsidP="00577D7C">
      <w:pPr>
        <w:spacing w:after="0"/>
        <w:rPr>
          <w:rFonts w:cs="Arial"/>
          <w:noProof/>
          <w:szCs w:val="20"/>
          <w:lang w:val="en-GB" w:eastAsia="zh-CN"/>
        </w:rPr>
      </w:pPr>
      <w:r w:rsidRPr="00666B27">
        <w:rPr>
          <w:rFonts w:cs="Arial"/>
          <w:noProof/>
          <w:szCs w:val="20"/>
          <w:lang w:val="en-GB" w:eastAsia="zh-CN"/>
        </w:rPr>
        <w:tab/>
      </w:r>
    </w:p>
    <w:p w14:paraId="5D04A129" w14:textId="77777777" w:rsidR="00577D7C" w:rsidRPr="00666B27" w:rsidRDefault="00577D7C" w:rsidP="00577D7C">
      <w:pPr>
        <w:spacing w:after="0"/>
        <w:rPr>
          <w:rFonts w:cs="Arial"/>
          <w:noProof/>
          <w:szCs w:val="20"/>
          <w:u w:val="single"/>
          <w:lang w:val="en-GB" w:eastAsia="zh-CN"/>
        </w:rPr>
      </w:pPr>
      <w:r w:rsidRPr="00666B27">
        <w:rPr>
          <w:rFonts w:cs="Arial"/>
          <w:noProof/>
          <w:szCs w:val="20"/>
          <w:u w:val="single"/>
          <w:lang w:val="en-GB" w:eastAsia="zh-CN"/>
        </w:rPr>
        <w:t>Duties and Responsibilities</w:t>
      </w:r>
    </w:p>
    <w:p w14:paraId="15A776F1" w14:textId="77777777" w:rsidR="00577D7C" w:rsidRPr="00666B27" w:rsidRDefault="00577D7C" w:rsidP="00577D7C">
      <w:pPr>
        <w:numPr>
          <w:ilvl w:val="0"/>
          <w:numId w:val="10"/>
        </w:numPr>
        <w:spacing w:after="0"/>
        <w:rPr>
          <w:rFonts w:cs="Arial"/>
          <w:noProof/>
          <w:szCs w:val="20"/>
          <w:lang w:val="en-GB" w:eastAsia="zh-CN"/>
        </w:rPr>
      </w:pPr>
      <w:r w:rsidRPr="00666B27">
        <w:rPr>
          <w:rFonts w:cs="Arial"/>
          <w:noProof/>
          <w:szCs w:val="20"/>
          <w:lang w:val="en-GB" w:eastAsia="zh-CN"/>
        </w:rPr>
        <w:t>Plan the activities of the project and monitor progress against the approved work-plan.</w:t>
      </w:r>
    </w:p>
    <w:p w14:paraId="548AB53F" w14:textId="77777777" w:rsidR="00577D7C" w:rsidRPr="00666B27" w:rsidRDefault="00577D7C" w:rsidP="00577D7C">
      <w:pPr>
        <w:numPr>
          <w:ilvl w:val="0"/>
          <w:numId w:val="7"/>
        </w:numPr>
        <w:spacing w:after="0"/>
        <w:rPr>
          <w:rFonts w:cs="Arial"/>
          <w:noProof/>
          <w:szCs w:val="20"/>
          <w:lang w:val="en-GB" w:eastAsia="zh-CN"/>
        </w:rPr>
      </w:pPr>
      <w:r w:rsidRPr="00666B27">
        <w:rPr>
          <w:rFonts w:cs="Arial"/>
          <w:noProof/>
          <w:szCs w:val="20"/>
          <w:lang w:val="en-GB" w:eastAsia="zh-CN"/>
        </w:rPr>
        <w:t>Supervise and coordinate the production of project outputs, as per the ProDoc in a timely and quality fashion.</w:t>
      </w:r>
    </w:p>
    <w:p w14:paraId="6858067B" w14:textId="77777777" w:rsidR="00577D7C" w:rsidRPr="00666B27" w:rsidRDefault="00577D7C" w:rsidP="00577D7C">
      <w:pPr>
        <w:numPr>
          <w:ilvl w:val="0"/>
          <w:numId w:val="7"/>
        </w:numPr>
        <w:spacing w:after="0"/>
        <w:rPr>
          <w:rFonts w:cs="Arial"/>
          <w:noProof/>
          <w:szCs w:val="20"/>
          <w:lang w:val="en-GB" w:eastAsia="zh-CN"/>
        </w:rPr>
      </w:pPr>
      <w:r w:rsidRPr="00666B27">
        <w:rPr>
          <w:rFonts w:cs="Arial"/>
          <w:noProof/>
          <w:szCs w:val="20"/>
          <w:lang w:val="en-GB" w:eastAsia="zh-CN"/>
        </w:rPr>
        <w:t>Coordinate all project inputs and ensure that they adhere to UNDP procedures (for nationally executed projects) and in accordance with DBSA procedures.</w:t>
      </w:r>
    </w:p>
    <w:p w14:paraId="13FD794C" w14:textId="77777777" w:rsidR="00577D7C" w:rsidRPr="00666B27" w:rsidRDefault="00577D7C" w:rsidP="00577D7C">
      <w:pPr>
        <w:numPr>
          <w:ilvl w:val="0"/>
          <w:numId w:val="7"/>
        </w:numPr>
        <w:spacing w:after="0"/>
        <w:rPr>
          <w:rFonts w:cs="Arial"/>
          <w:noProof/>
          <w:szCs w:val="20"/>
          <w:lang w:val="en-GB" w:eastAsia="zh-CN"/>
        </w:rPr>
      </w:pPr>
      <w:r w:rsidRPr="00666B27">
        <w:rPr>
          <w:rFonts w:cs="Arial"/>
          <w:noProof/>
          <w:szCs w:val="20"/>
          <w:lang w:val="en-GB" w:eastAsia="zh-CN"/>
        </w:rPr>
        <w:t>Supervise and coordinate the work of all project staff, consultants and sub-contractors</w:t>
      </w:r>
    </w:p>
    <w:p w14:paraId="7E231F90" w14:textId="77777777" w:rsidR="00577D7C" w:rsidRPr="00666B27" w:rsidRDefault="00577D7C" w:rsidP="00577D7C">
      <w:pPr>
        <w:numPr>
          <w:ilvl w:val="0"/>
          <w:numId w:val="7"/>
        </w:numPr>
        <w:spacing w:after="0"/>
        <w:rPr>
          <w:rFonts w:cs="Arial"/>
          <w:noProof/>
          <w:szCs w:val="20"/>
          <w:lang w:val="en-GB" w:eastAsia="zh-CN"/>
        </w:rPr>
      </w:pPr>
      <w:r w:rsidRPr="00666B27">
        <w:rPr>
          <w:rFonts w:cs="Arial"/>
          <w:noProof/>
          <w:szCs w:val="20"/>
          <w:lang w:val="en-GB" w:eastAsia="zh-CN"/>
        </w:rPr>
        <w:t>Coordinate the recruitment and selection of project personnel, consultants and sub-contracts, including drafting terms of reference and work specifications and overseeing all contractors’ work.</w:t>
      </w:r>
    </w:p>
    <w:p w14:paraId="247ED80B" w14:textId="77777777" w:rsidR="00577D7C" w:rsidRPr="00666B27" w:rsidRDefault="00577D7C" w:rsidP="00577D7C">
      <w:pPr>
        <w:numPr>
          <w:ilvl w:val="0"/>
          <w:numId w:val="7"/>
        </w:numPr>
        <w:spacing w:after="0"/>
        <w:rPr>
          <w:rFonts w:cs="Arial"/>
          <w:noProof/>
          <w:szCs w:val="20"/>
          <w:lang w:val="en-GB" w:eastAsia="zh-CN"/>
        </w:rPr>
      </w:pPr>
      <w:r w:rsidRPr="00666B27">
        <w:rPr>
          <w:rFonts w:cs="Arial"/>
          <w:noProof/>
          <w:szCs w:val="20"/>
          <w:lang w:val="en-GB" w:eastAsia="zh-CN"/>
        </w:rPr>
        <w:t>Facilitate administrative support to subcontractors and training activities supported by the Project.</w:t>
      </w:r>
    </w:p>
    <w:p w14:paraId="3132D3DF" w14:textId="77777777" w:rsidR="00577D7C" w:rsidRPr="00666B27" w:rsidRDefault="00577D7C" w:rsidP="00577D7C">
      <w:pPr>
        <w:numPr>
          <w:ilvl w:val="0"/>
          <w:numId w:val="7"/>
        </w:numPr>
        <w:spacing w:after="0"/>
        <w:rPr>
          <w:rFonts w:cs="Arial"/>
          <w:noProof/>
          <w:szCs w:val="20"/>
          <w:lang w:val="en-GB" w:eastAsia="zh-CN"/>
        </w:rPr>
      </w:pPr>
      <w:r w:rsidRPr="00666B27">
        <w:rPr>
          <w:rFonts w:cs="Arial"/>
          <w:noProof/>
          <w:szCs w:val="20"/>
          <w:lang w:val="en-GB" w:eastAsia="zh-CN"/>
        </w:rPr>
        <w:t>Manage requests for the provision of financial resources by UNDP and DBSA through the advance of funds, direct payments, or reimbursement using the UNDP/DBSA-provided format.</w:t>
      </w:r>
    </w:p>
    <w:p w14:paraId="05F6DC7F" w14:textId="77777777" w:rsidR="00577D7C" w:rsidRPr="00666B27" w:rsidRDefault="00577D7C" w:rsidP="00577D7C">
      <w:pPr>
        <w:numPr>
          <w:ilvl w:val="0"/>
          <w:numId w:val="7"/>
        </w:numPr>
        <w:spacing w:after="0"/>
        <w:rPr>
          <w:rFonts w:cs="Arial"/>
          <w:noProof/>
          <w:szCs w:val="20"/>
          <w:lang w:val="en-GB" w:eastAsia="zh-CN"/>
        </w:rPr>
      </w:pPr>
      <w:r w:rsidRPr="00666B27">
        <w:rPr>
          <w:rFonts w:cs="Arial"/>
          <w:noProof/>
          <w:szCs w:val="20"/>
          <w:lang w:val="en-GB" w:eastAsia="zh-CN"/>
        </w:rPr>
        <w:t>Oversight of the overall administration of the Project Management Unit; and monitor financial resources and accounting to ensure accuracy and reliability of financial reports, submitted on a quarterly basis.</w:t>
      </w:r>
    </w:p>
    <w:p w14:paraId="6A759660" w14:textId="77777777" w:rsidR="00577D7C" w:rsidRPr="00666B27" w:rsidRDefault="00577D7C" w:rsidP="00577D7C">
      <w:pPr>
        <w:numPr>
          <w:ilvl w:val="0"/>
          <w:numId w:val="7"/>
        </w:numPr>
        <w:spacing w:after="0"/>
        <w:rPr>
          <w:rFonts w:cs="Arial"/>
          <w:noProof/>
          <w:szCs w:val="20"/>
          <w:lang w:val="en-GB" w:eastAsia="zh-CN"/>
        </w:rPr>
      </w:pPr>
      <w:r w:rsidRPr="00666B27">
        <w:rPr>
          <w:rFonts w:cs="Arial"/>
          <w:noProof/>
          <w:szCs w:val="20"/>
          <w:lang w:val="en-GB" w:eastAsia="zh-CN"/>
        </w:rPr>
        <w:t xml:space="preserve">Prepare, revise and submit project work and financial plans, as required by the PSC, DBSA, and UNDP. </w:t>
      </w:r>
    </w:p>
    <w:p w14:paraId="3C16E174" w14:textId="77777777" w:rsidR="00577D7C" w:rsidRPr="00666B27" w:rsidRDefault="00577D7C" w:rsidP="00577D7C">
      <w:pPr>
        <w:numPr>
          <w:ilvl w:val="0"/>
          <w:numId w:val="7"/>
        </w:numPr>
        <w:spacing w:after="0"/>
        <w:rPr>
          <w:rFonts w:cs="Arial"/>
          <w:noProof/>
          <w:szCs w:val="20"/>
          <w:lang w:val="en-GB" w:eastAsia="zh-CN"/>
        </w:rPr>
      </w:pPr>
      <w:r w:rsidRPr="00666B27">
        <w:rPr>
          <w:rFonts w:cs="Arial"/>
          <w:noProof/>
          <w:szCs w:val="20"/>
          <w:lang w:val="en-GB" w:eastAsia="zh-CN"/>
        </w:rPr>
        <w:lastRenderedPageBreak/>
        <w:t>Oversee and ensure timely submission of the Inception Report, Project Implementation Report, Technical reports, quarterly financial reports, and other reports as may be required by DBSA, UNDP, GEF and other oversight agencies.</w:t>
      </w:r>
    </w:p>
    <w:p w14:paraId="54D3ED4A" w14:textId="77777777" w:rsidR="00577D7C" w:rsidRPr="00666B27" w:rsidRDefault="00577D7C" w:rsidP="00577D7C">
      <w:pPr>
        <w:numPr>
          <w:ilvl w:val="0"/>
          <w:numId w:val="7"/>
        </w:numPr>
        <w:spacing w:after="0"/>
        <w:rPr>
          <w:rFonts w:cs="Arial"/>
          <w:noProof/>
          <w:szCs w:val="20"/>
          <w:lang w:val="en-GB" w:eastAsia="zh-CN"/>
        </w:rPr>
      </w:pPr>
      <w:r w:rsidRPr="00666B27">
        <w:rPr>
          <w:rFonts w:cs="Arial"/>
          <w:noProof/>
          <w:szCs w:val="20"/>
          <w:lang w:val="en-GB" w:eastAsia="zh-CN"/>
        </w:rPr>
        <w:t>Disseminate project reports and respond to queries from concerned stakeholders.</w:t>
      </w:r>
    </w:p>
    <w:p w14:paraId="61431B07" w14:textId="77777777" w:rsidR="00577D7C" w:rsidRPr="00666B27" w:rsidRDefault="00577D7C" w:rsidP="00577D7C">
      <w:pPr>
        <w:numPr>
          <w:ilvl w:val="0"/>
          <w:numId w:val="7"/>
        </w:numPr>
        <w:spacing w:after="0"/>
        <w:rPr>
          <w:rFonts w:cs="Arial"/>
          <w:noProof/>
          <w:szCs w:val="20"/>
          <w:lang w:val="en-GB" w:eastAsia="zh-CN"/>
        </w:rPr>
      </w:pPr>
      <w:r w:rsidRPr="00666B27">
        <w:rPr>
          <w:rFonts w:cs="Arial"/>
          <w:noProof/>
          <w:szCs w:val="20"/>
          <w:lang w:val="en-GB" w:eastAsia="zh-CN"/>
        </w:rPr>
        <w:t>Report progress of the Project to the PSC, and ensure the fulfilment of PSC directives.</w:t>
      </w:r>
    </w:p>
    <w:p w14:paraId="6670D201" w14:textId="77777777" w:rsidR="00577D7C" w:rsidRPr="00666B27" w:rsidRDefault="00577D7C" w:rsidP="00577D7C">
      <w:pPr>
        <w:numPr>
          <w:ilvl w:val="0"/>
          <w:numId w:val="7"/>
        </w:numPr>
        <w:spacing w:after="0"/>
        <w:rPr>
          <w:rFonts w:cs="Arial"/>
          <w:noProof/>
          <w:szCs w:val="20"/>
          <w:lang w:val="en-GB" w:eastAsia="zh-CN"/>
        </w:rPr>
      </w:pPr>
      <w:r w:rsidRPr="00666B27">
        <w:rPr>
          <w:rFonts w:cs="Arial"/>
          <w:noProof/>
          <w:szCs w:val="20"/>
          <w:lang w:val="en-GB" w:eastAsia="zh-CN"/>
        </w:rPr>
        <w:t>Ensure the Project’s M&amp;E meets the requirements of the Government, the UNDP Country Office, and UNDP-GEF; develop project-specific M&amp;E tools as necessary;</w:t>
      </w:r>
    </w:p>
    <w:p w14:paraId="113550E0" w14:textId="77777777" w:rsidR="00577D7C" w:rsidRPr="00666B27" w:rsidRDefault="00577D7C" w:rsidP="00577D7C">
      <w:pPr>
        <w:numPr>
          <w:ilvl w:val="0"/>
          <w:numId w:val="7"/>
        </w:numPr>
        <w:spacing w:after="0"/>
        <w:rPr>
          <w:rFonts w:cs="Arial"/>
          <w:noProof/>
          <w:szCs w:val="20"/>
          <w:lang w:val="en-GB" w:eastAsia="zh-CN"/>
        </w:rPr>
      </w:pPr>
      <w:r w:rsidRPr="00666B27">
        <w:rPr>
          <w:rFonts w:cs="Arial"/>
          <w:noProof/>
          <w:szCs w:val="20"/>
          <w:lang w:val="en-GB" w:eastAsia="zh-CN"/>
        </w:rPr>
        <w:t>Oversee and ensure the implementation of the Project’s M&amp;E plan, including periodic appraisal of the Project’s Theory of Change and Results Framework with reference to actual and potential project progress and results;</w:t>
      </w:r>
    </w:p>
    <w:p w14:paraId="456C530D" w14:textId="77777777" w:rsidR="00577D7C" w:rsidRPr="00666B27" w:rsidRDefault="00577D7C" w:rsidP="00577D7C">
      <w:pPr>
        <w:numPr>
          <w:ilvl w:val="0"/>
          <w:numId w:val="7"/>
        </w:numPr>
        <w:spacing w:after="0"/>
        <w:rPr>
          <w:rFonts w:cs="Arial"/>
          <w:noProof/>
          <w:szCs w:val="20"/>
          <w:lang w:val="en-GB" w:eastAsia="zh-CN"/>
        </w:rPr>
      </w:pPr>
      <w:r w:rsidRPr="00666B27">
        <w:rPr>
          <w:rFonts w:cs="Arial"/>
          <w:noProof/>
          <w:szCs w:val="20"/>
          <w:lang w:val="en-GB" w:eastAsia="zh-CN"/>
        </w:rPr>
        <w:t>Oversee/develop/coordinate the implementation of the stakeholder engagement plan;</w:t>
      </w:r>
    </w:p>
    <w:p w14:paraId="67BB03F8" w14:textId="77777777" w:rsidR="00577D7C" w:rsidRPr="00666B27" w:rsidRDefault="00577D7C" w:rsidP="00577D7C">
      <w:pPr>
        <w:numPr>
          <w:ilvl w:val="0"/>
          <w:numId w:val="7"/>
        </w:numPr>
        <w:spacing w:after="0"/>
        <w:rPr>
          <w:rFonts w:cs="Arial"/>
          <w:noProof/>
          <w:szCs w:val="20"/>
          <w:lang w:val="en-GB" w:eastAsia="zh-CN"/>
        </w:rPr>
      </w:pPr>
      <w:r w:rsidRPr="00666B27">
        <w:rPr>
          <w:rFonts w:cs="Arial"/>
          <w:noProof/>
          <w:szCs w:val="20"/>
          <w:lang w:val="en-GB" w:eastAsia="zh-CN"/>
        </w:rPr>
        <w:t>Oversee and guide the design of surveys/ assessments commissioned for monitoring and evaluating project results;</w:t>
      </w:r>
    </w:p>
    <w:p w14:paraId="0C9430AA" w14:textId="77777777" w:rsidR="00577D7C" w:rsidRPr="00666B27" w:rsidRDefault="00577D7C" w:rsidP="00577D7C">
      <w:pPr>
        <w:numPr>
          <w:ilvl w:val="0"/>
          <w:numId w:val="7"/>
        </w:numPr>
        <w:spacing w:after="0"/>
        <w:rPr>
          <w:rFonts w:cs="Arial"/>
          <w:noProof/>
          <w:szCs w:val="20"/>
          <w:lang w:val="en-GB" w:eastAsia="zh-CN"/>
        </w:rPr>
      </w:pPr>
      <w:r w:rsidRPr="00666B27">
        <w:rPr>
          <w:rFonts w:cs="Arial"/>
          <w:noProof/>
          <w:szCs w:val="20"/>
          <w:lang w:val="en-GB" w:eastAsia="zh-CN"/>
        </w:rPr>
        <w:t>Oversee the exchange and sharing of experiences and lessons learned with relevant community based integrated conservation and development projects nationally and internationally.</w:t>
      </w:r>
    </w:p>
    <w:p w14:paraId="2C1BAEFE" w14:textId="77777777" w:rsidR="00577D7C" w:rsidRPr="00666B27" w:rsidRDefault="00577D7C" w:rsidP="00577D7C">
      <w:pPr>
        <w:numPr>
          <w:ilvl w:val="0"/>
          <w:numId w:val="7"/>
        </w:numPr>
        <w:spacing w:after="0"/>
        <w:rPr>
          <w:rFonts w:cs="Arial"/>
          <w:noProof/>
          <w:szCs w:val="20"/>
          <w:lang w:val="en-GB" w:eastAsia="zh-CN"/>
        </w:rPr>
      </w:pPr>
      <w:r w:rsidRPr="00666B27">
        <w:rPr>
          <w:rFonts w:cs="Arial"/>
          <w:noProof/>
          <w:szCs w:val="20"/>
          <w:lang w:val="en-GB" w:eastAsia="zh-CN"/>
        </w:rPr>
        <w:t>Manage and monitor the project risks initially identified and submit new risks to the project board for consideration and decision on possible actions if required; update the status of these risks by maintaining the project risks log.</w:t>
      </w:r>
    </w:p>
    <w:p w14:paraId="3D1519D2" w14:textId="77777777" w:rsidR="00577D7C" w:rsidRPr="00666B27" w:rsidRDefault="00577D7C" w:rsidP="00577D7C">
      <w:pPr>
        <w:numPr>
          <w:ilvl w:val="0"/>
          <w:numId w:val="7"/>
        </w:numPr>
        <w:spacing w:after="0"/>
        <w:rPr>
          <w:rFonts w:cs="Arial"/>
          <w:noProof/>
          <w:szCs w:val="20"/>
          <w:lang w:val="en-GB" w:eastAsia="zh-CN"/>
        </w:rPr>
      </w:pPr>
      <w:r w:rsidRPr="00666B27">
        <w:rPr>
          <w:rFonts w:cs="Arial"/>
          <w:noProof/>
          <w:szCs w:val="20"/>
          <w:lang w:val="en-GB" w:eastAsia="zh-CN"/>
        </w:rPr>
        <w:t>Liaise with DBSA, UNDP, PSC, Working Groups, relevant government agencies, and all project partners, including donor organisations and CSOs for effective coordination of all project activities.</w:t>
      </w:r>
    </w:p>
    <w:p w14:paraId="6D8C5511" w14:textId="77777777" w:rsidR="00577D7C" w:rsidRPr="00666B27" w:rsidRDefault="00577D7C" w:rsidP="00577D7C">
      <w:pPr>
        <w:numPr>
          <w:ilvl w:val="0"/>
          <w:numId w:val="7"/>
        </w:numPr>
        <w:spacing w:after="0"/>
        <w:rPr>
          <w:rFonts w:cs="Arial"/>
          <w:noProof/>
          <w:szCs w:val="20"/>
          <w:lang w:val="en-GB" w:eastAsia="zh-CN"/>
        </w:rPr>
      </w:pPr>
      <w:r w:rsidRPr="00666B27">
        <w:rPr>
          <w:rFonts w:cs="Arial"/>
          <w:noProof/>
          <w:szCs w:val="20"/>
          <w:lang w:val="en-GB" w:eastAsia="zh-CN"/>
        </w:rPr>
        <w:t>Assist company, municipalities, CSOs, staff, and others with the development of essential skills through training workshops and on the job training thereby increasing their institutional capabilities.</w:t>
      </w:r>
    </w:p>
    <w:p w14:paraId="3BA86DD4" w14:textId="77777777" w:rsidR="00577D7C" w:rsidRPr="00666B27" w:rsidRDefault="00577D7C" w:rsidP="00577D7C">
      <w:pPr>
        <w:numPr>
          <w:ilvl w:val="0"/>
          <w:numId w:val="7"/>
        </w:numPr>
        <w:spacing w:after="0"/>
        <w:rPr>
          <w:rFonts w:cs="Arial"/>
          <w:noProof/>
          <w:szCs w:val="20"/>
          <w:lang w:val="en-GB" w:eastAsia="zh-CN"/>
        </w:rPr>
      </w:pPr>
      <w:r w:rsidRPr="00666B27">
        <w:rPr>
          <w:rFonts w:cs="Arial"/>
          <w:noProof/>
          <w:szCs w:val="20"/>
          <w:lang w:val="en-GB" w:eastAsia="zh-CN"/>
        </w:rPr>
        <w:t>Encourage staff, partners and consultants such that strategic, intentional and demonstrable efforts are made to actively include women in the project, including activity design and planning, budgeting, staff and consultant hiring, subcontracting, purchasing, formal community governance, and advocacy, outreach to social organizations, training, participation in meetings; and access to program benefits.</w:t>
      </w:r>
    </w:p>
    <w:p w14:paraId="478A3335" w14:textId="77777777" w:rsidR="00577D7C" w:rsidRPr="00666B27" w:rsidRDefault="00577D7C" w:rsidP="00577D7C">
      <w:pPr>
        <w:numPr>
          <w:ilvl w:val="0"/>
          <w:numId w:val="7"/>
        </w:numPr>
        <w:spacing w:after="0"/>
        <w:rPr>
          <w:rFonts w:cs="Arial"/>
          <w:noProof/>
          <w:szCs w:val="20"/>
          <w:lang w:val="en-GB" w:eastAsia="zh-CN"/>
        </w:rPr>
      </w:pPr>
      <w:r w:rsidRPr="00666B27">
        <w:rPr>
          <w:rFonts w:cs="Arial"/>
          <w:noProof/>
          <w:szCs w:val="20"/>
          <w:lang w:val="en-GB" w:eastAsia="zh-CN"/>
        </w:rPr>
        <w:t>Assists and advises the Project Implementation Units responsible for activity implementation in the target sites.</w:t>
      </w:r>
    </w:p>
    <w:p w14:paraId="1BDB6640" w14:textId="77777777" w:rsidR="00577D7C" w:rsidRPr="00666B27" w:rsidRDefault="00577D7C" w:rsidP="00577D7C">
      <w:pPr>
        <w:numPr>
          <w:ilvl w:val="0"/>
          <w:numId w:val="7"/>
        </w:numPr>
        <w:spacing w:after="0"/>
        <w:rPr>
          <w:rFonts w:cs="Arial"/>
          <w:noProof/>
          <w:szCs w:val="20"/>
          <w:lang w:val="en-GB" w:eastAsia="zh-CN"/>
        </w:rPr>
      </w:pPr>
      <w:r w:rsidRPr="00666B27">
        <w:rPr>
          <w:rFonts w:cs="Arial"/>
          <w:noProof/>
          <w:szCs w:val="20"/>
          <w:lang w:val="en-GB" w:eastAsia="zh-CN"/>
        </w:rPr>
        <w:t>Regular travel within South Africa to organize and monitor project activity; possible travel outside the country for participation in directly relevant international meetings.</w:t>
      </w:r>
    </w:p>
    <w:p w14:paraId="4AEE719A" w14:textId="77777777" w:rsidR="00577D7C" w:rsidRPr="00666B27" w:rsidRDefault="00577D7C" w:rsidP="00577D7C">
      <w:pPr>
        <w:spacing w:after="0"/>
        <w:rPr>
          <w:rFonts w:cs="Arial"/>
          <w:noProof/>
          <w:szCs w:val="20"/>
          <w:lang w:val="en-GB" w:eastAsia="zh-CN"/>
        </w:rPr>
      </w:pPr>
    </w:p>
    <w:p w14:paraId="3888FE4F" w14:textId="77777777" w:rsidR="00577D7C" w:rsidRPr="00666B27" w:rsidRDefault="00577D7C" w:rsidP="00577D7C">
      <w:pPr>
        <w:spacing w:after="0"/>
        <w:rPr>
          <w:rFonts w:cs="Arial"/>
          <w:noProof/>
          <w:szCs w:val="20"/>
          <w:lang w:val="en-GB" w:eastAsia="zh-CN"/>
        </w:rPr>
      </w:pPr>
    </w:p>
    <w:p w14:paraId="7A90DC9C" w14:textId="77777777" w:rsidR="00577D7C" w:rsidRPr="00666B27" w:rsidRDefault="00577D7C" w:rsidP="00577D7C">
      <w:pPr>
        <w:spacing w:after="0"/>
        <w:rPr>
          <w:rFonts w:cs="Arial"/>
          <w:noProof/>
          <w:szCs w:val="20"/>
          <w:u w:val="single"/>
          <w:lang w:val="en-GB" w:eastAsia="zh-CN"/>
        </w:rPr>
      </w:pPr>
      <w:r w:rsidRPr="00666B27">
        <w:rPr>
          <w:rFonts w:cs="Arial"/>
          <w:noProof/>
          <w:szCs w:val="20"/>
          <w:u w:val="single"/>
          <w:lang w:val="en-GB" w:eastAsia="zh-CN"/>
        </w:rPr>
        <w:t>Required skills and expertise; Competencies</w:t>
      </w:r>
    </w:p>
    <w:p w14:paraId="226C4A8E" w14:textId="77777777" w:rsidR="00577D7C" w:rsidRPr="00666B27" w:rsidRDefault="00577D7C" w:rsidP="00577D7C">
      <w:pPr>
        <w:numPr>
          <w:ilvl w:val="0"/>
          <w:numId w:val="6"/>
        </w:numPr>
        <w:spacing w:after="0"/>
        <w:rPr>
          <w:rFonts w:cs="Arial"/>
          <w:noProof/>
          <w:szCs w:val="20"/>
          <w:lang w:val="en-GB" w:eastAsia="zh-CN"/>
        </w:rPr>
      </w:pPr>
      <w:r w:rsidRPr="00666B27">
        <w:rPr>
          <w:rFonts w:cs="Arial"/>
          <w:noProof/>
          <w:szCs w:val="20"/>
          <w:lang w:val="en-GB" w:eastAsia="zh-CN"/>
        </w:rPr>
        <w:t>A university degree (MSc or PhD) in management, engineering, energy, economics, marketing, or another field with direct relevance to the project</w:t>
      </w:r>
    </w:p>
    <w:p w14:paraId="2F74E30F" w14:textId="77777777" w:rsidR="00577D7C" w:rsidRPr="00666B27" w:rsidRDefault="00577D7C" w:rsidP="00577D7C">
      <w:pPr>
        <w:numPr>
          <w:ilvl w:val="0"/>
          <w:numId w:val="6"/>
        </w:numPr>
        <w:spacing w:after="0"/>
        <w:rPr>
          <w:rFonts w:cs="Arial"/>
          <w:noProof/>
          <w:szCs w:val="20"/>
          <w:lang w:val="en-GB" w:eastAsia="zh-CN"/>
        </w:rPr>
      </w:pPr>
      <w:r w:rsidRPr="00666B27">
        <w:rPr>
          <w:rFonts w:cs="Arial"/>
          <w:noProof/>
          <w:szCs w:val="20"/>
          <w:lang w:val="en-GB" w:eastAsia="zh-CN"/>
        </w:rPr>
        <w:t>At least 10 years of experience in managing large-scale projects on climate change mitigation, energy efficiency, and/or and certification labelling of products in South Africa</w:t>
      </w:r>
    </w:p>
    <w:p w14:paraId="32377624" w14:textId="77777777" w:rsidR="00577D7C" w:rsidRPr="00666B27" w:rsidRDefault="00577D7C" w:rsidP="00577D7C">
      <w:pPr>
        <w:numPr>
          <w:ilvl w:val="0"/>
          <w:numId w:val="6"/>
        </w:numPr>
        <w:spacing w:after="0"/>
        <w:rPr>
          <w:rFonts w:cs="Arial"/>
          <w:noProof/>
          <w:szCs w:val="20"/>
          <w:lang w:val="en-GB" w:eastAsia="zh-CN"/>
        </w:rPr>
      </w:pPr>
      <w:r w:rsidRPr="00666B27">
        <w:rPr>
          <w:rFonts w:cs="Arial"/>
          <w:noProof/>
          <w:szCs w:val="20"/>
          <w:lang w:val="en-GB" w:eastAsia="zh-CN"/>
        </w:rPr>
        <w:t>At least 5 years of demonstrable project/programme management experience.</w:t>
      </w:r>
    </w:p>
    <w:p w14:paraId="14BC05B1" w14:textId="77777777" w:rsidR="00577D7C" w:rsidRPr="00666B27" w:rsidRDefault="00577D7C" w:rsidP="00577D7C">
      <w:pPr>
        <w:numPr>
          <w:ilvl w:val="0"/>
          <w:numId w:val="6"/>
        </w:numPr>
        <w:spacing w:after="0"/>
        <w:rPr>
          <w:rFonts w:cs="Arial"/>
          <w:noProof/>
          <w:szCs w:val="20"/>
          <w:u w:val="single"/>
          <w:lang w:val="en-GB" w:eastAsia="zh-CN"/>
        </w:rPr>
      </w:pPr>
      <w:r w:rsidRPr="00666B27">
        <w:rPr>
          <w:rFonts w:cs="Arial"/>
          <w:noProof/>
          <w:szCs w:val="20"/>
          <w:lang w:val="en-GB" w:eastAsia="zh-CN"/>
        </w:rPr>
        <w:t>At least 5 years of experience working with ministries, national or provincial institutions with relevance to the project</w:t>
      </w:r>
    </w:p>
    <w:p w14:paraId="0C331D23" w14:textId="77777777" w:rsidR="00577D7C" w:rsidRPr="00666B27" w:rsidRDefault="00577D7C" w:rsidP="00577D7C">
      <w:pPr>
        <w:numPr>
          <w:ilvl w:val="0"/>
          <w:numId w:val="8"/>
        </w:numPr>
        <w:spacing w:after="0"/>
        <w:rPr>
          <w:rFonts w:cs="Arial"/>
          <w:noProof/>
          <w:szCs w:val="20"/>
          <w:lang w:val="en-GB" w:eastAsia="zh-CN"/>
        </w:rPr>
      </w:pPr>
      <w:r w:rsidRPr="00666B27">
        <w:rPr>
          <w:rFonts w:cs="Arial"/>
          <w:noProof/>
          <w:szCs w:val="20"/>
          <w:lang w:val="en-GB" w:eastAsia="zh-CN"/>
        </w:rPr>
        <w:t>Strong leadership, managerial and coordination skills, with a demonstrated ability to effectively coordinate the implementation of large multi-stakeholder projects, including financial and technical aspects.</w:t>
      </w:r>
    </w:p>
    <w:p w14:paraId="1FF18648" w14:textId="77777777" w:rsidR="00577D7C" w:rsidRPr="00666B27" w:rsidRDefault="00577D7C" w:rsidP="00577D7C">
      <w:pPr>
        <w:numPr>
          <w:ilvl w:val="0"/>
          <w:numId w:val="8"/>
        </w:numPr>
        <w:spacing w:after="0"/>
        <w:rPr>
          <w:rFonts w:cs="Arial"/>
          <w:noProof/>
          <w:szCs w:val="20"/>
          <w:lang w:val="en-GB" w:eastAsia="zh-CN"/>
        </w:rPr>
      </w:pPr>
      <w:r w:rsidRPr="00666B27">
        <w:rPr>
          <w:rFonts w:cs="Arial"/>
          <w:noProof/>
          <w:szCs w:val="20"/>
          <w:lang w:val="en-GB" w:eastAsia="zh-CN"/>
        </w:rPr>
        <w:t>Ability to effectively manage technical and administrative teams, work with a wide range of stakeholders across various sectors and at all levels, to develop durable partnerships with collaborating agencies.</w:t>
      </w:r>
    </w:p>
    <w:p w14:paraId="0FB94556" w14:textId="77777777" w:rsidR="00577D7C" w:rsidRPr="00666B27" w:rsidRDefault="00577D7C" w:rsidP="00577D7C">
      <w:pPr>
        <w:numPr>
          <w:ilvl w:val="0"/>
          <w:numId w:val="6"/>
        </w:numPr>
        <w:spacing w:after="0"/>
        <w:rPr>
          <w:rFonts w:cs="Arial"/>
          <w:noProof/>
          <w:szCs w:val="20"/>
          <w:lang w:val="en-GB" w:eastAsia="zh-CN"/>
        </w:rPr>
      </w:pPr>
      <w:r w:rsidRPr="00666B27">
        <w:rPr>
          <w:rFonts w:cs="Arial"/>
          <w:noProof/>
          <w:szCs w:val="20"/>
          <w:lang w:val="en-GB" w:eastAsia="zh-CN"/>
        </w:rPr>
        <w:t>Ability to administer budgets, train and work effectively with counterpart staff at all levels and with all groups involved in the project.</w:t>
      </w:r>
    </w:p>
    <w:p w14:paraId="51A5AB2A" w14:textId="77777777" w:rsidR="00577D7C" w:rsidRPr="00666B27" w:rsidRDefault="00577D7C" w:rsidP="00577D7C">
      <w:pPr>
        <w:numPr>
          <w:ilvl w:val="0"/>
          <w:numId w:val="6"/>
        </w:numPr>
        <w:spacing w:after="0"/>
        <w:rPr>
          <w:rFonts w:cs="Arial"/>
          <w:noProof/>
          <w:szCs w:val="20"/>
          <w:lang w:val="en-GB" w:eastAsia="zh-CN"/>
        </w:rPr>
      </w:pPr>
      <w:r w:rsidRPr="00666B27">
        <w:rPr>
          <w:rFonts w:cs="Arial"/>
          <w:noProof/>
          <w:szCs w:val="20"/>
          <w:lang w:val="en-GB" w:eastAsia="zh-CN"/>
        </w:rPr>
        <w:t>Ability to coordinate and supervise multiple Project Implementation Units in their implementation of technical activities in partnership with a variety of subnational stakeholder groups, including community and government.</w:t>
      </w:r>
    </w:p>
    <w:p w14:paraId="5BA44991" w14:textId="77777777" w:rsidR="00577D7C" w:rsidRPr="00666B27" w:rsidRDefault="00577D7C" w:rsidP="00577D7C">
      <w:pPr>
        <w:numPr>
          <w:ilvl w:val="0"/>
          <w:numId w:val="6"/>
        </w:numPr>
        <w:spacing w:after="0"/>
        <w:rPr>
          <w:rFonts w:cs="Arial"/>
          <w:noProof/>
          <w:szCs w:val="20"/>
          <w:lang w:val="en-GB" w:eastAsia="zh-CN"/>
        </w:rPr>
      </w:pPr>
      <w:r w:rsidRPr="00666B27">
        <w:rPr>
          <w:rFonts w:cs="Arial"/>
          <w:noProof/>
          <w:szCs w:val="20"/>
          <w:lang w:val="en-GB" w:eastAsia="zh-CN"/>
        </w:rPr>
        <w:t>Strong drafting, presentation and reporting skills.</w:t>
      </w:r>
    </w:p>
    <w:p w14:paraId="48A71B50" w14:textId="77777777" w:rsidR="00577D7C" w:rsidRPr="00666B27" w:rsidRDefault="00577D7C" w:rsidP="00577D7C">
      <w:pPr>
        <w:numPr>
          <w:ilvl w:val="0"/>
          <w:numId w:val="6"/>
        </w:numPr>
        <w:spacing w:after="0"/>
        <w:rPr>
          <w:rFonts w:cs="Arial"/>
          <w:noProof/>
          <w:szCs w:val="20"/>
          <w:lang w:val="en-GB" w:eastAsia="zh-CN"/>
        </w:rPr>
      </w:pPr>
      <w:r w:rsidRPr="00666B27">
        <w:rPr>
          <w:rFonts w:cs="Arial"/>
          <w:noProof/>
          <w:szCs w:val="20"/>
          <w:lang w:val="en-GB" w:eastAsia="zh-CN"/>
        </w:rPr>
        <w:t>Strong communication skills, especially in timely and accurate responses to emails.</w:t>
      </w:r>
    </w:p>
    <w:p w14:paraId="4DCFAB85" w14:textId="77777777" w:rsidR="00577D7C" w:rsidRPr="00666B27" w:rsidRDefault="00577D7C" w:rsidP="00577D7C">
      <w:pPr>
        <w:numPr>
          <w:ilvl w:val="0"/>
          <w:numId w:val="6"/>
        </w:numPr>
        <w:spacing w:after="0"/>
        <w:rPr>
          <w:rFonts w:cs="Arial"/>
          <w:noProof/>
          <w:szCs w:val="20"/>
          <w:lang w:val="en-GB" w:eastAsia="zh-CN"/>
        </w:rPr>
      </w:pPr>
      <w:r w:rsidRPr="00666B27">
        <w:rPr>
          <w:rFonts w:cs="Arial"/>
          <w:noProof/>
          <w:szCs w:val="20"/>
          <w:lang w:val="en-GB" w:eastAsia="zh-CN"/>
        </w:rPr>
        <w:t>Strong computer skills, in particular, mastery of all applications of the MS Office package and internet search.</w:t>
      </w:r>
    </w:p>
    <w:p w14:paraId="32F3F6E4" w14:textId="77777777" w:rsidR="00577D7C" w:rsidRPr="00666B27" w:rsidRDefault="00577D7C" w:rsidP="00577D7C">
      <w:pPr>
        <w:numPr>
          <w:ilvl w:val="0"/>
          <w:numId w:val="6"/>
        </w:numPr>
        <w:spacing w:after="0"/>
        <w:rPr>
          <w:rFonts w:cs="Arial"/>
          <w:noProof/>
          <w:szCs w:val="20"/>
          <w:lang w:val="en-GB" w:eastAsia="zh-CN"/>
        </w:rPr>
      </w:pPr>
      <w:r w:rsidRPr="00666B27">
        <w:rPr>
          <w:rFonts w:cs="Arial"/>
          <w:noProof/>
          <w:szCs w:val="20"/>
          <w:lang w:val="en-GB" w:eastAsia="zh-CN"/>
        </w:rPr>
        <w:t>Excellent command of English. Knowledge of other South African languages an advantage.</w:t>
      </w:r>
    </w:p>
    <w:p w14:paraId="5453600B" w14:textId="77777777" w:rsidR="00577D7C" w:rsidRPr="00666B27" w:rsidRDefault="00577D7C" w:rsidP="00577D7C">
      <w:pPr>
        <w:spacing w:after="0"/>
        <w:rPr>
          <w:b/>
          <w:szCs w:val="20"/>
          <w:lang w:val="en-GB"/>
        </w:rPr>
      </w:pPr>
    </w:p>
    <w:p w14:paraId="1D987052" w14:textId="77777777" w:rsidR="00577D7C" w:rsidRPr="00666B27" w:rsidRDefault="00577D7C" w:rsidP="00577D7C">
      <w:pPr>
        <w:spacing w:after="0"/>
        <w:rPr>
          <w:b/>
          <w:bCs/>
          <w:szCs w:val="20"/>
          <w:lang w:val="en-GB"/>
        </w:rPr>
      </w:pPr>
    </w:p>
    <w:p w14:paraId="7C19C9F6" w14:textId="77777777" w:rsidR="00577D7C" w:rsidRPr="00666B27" w:rsidRDefault="00577D7C" w:rsidP="00577D7C">
      <w:pPr>
        <w:spacing w:after="0"/>
        <w:rPr>
          <w:b/>
          <w:bCs/>
          <w:szCs w:val="20"/>
          <w:lang w:val="en-GB"/>
        </w:rPr>
      </w:pPr>
    </w:p>
    <w:p w14:paraId="0465C9D9" w14:textId="77777777" w:rsidR="00577D7C" w:rsidRPr="00666B27" w:rsidRDefault="00577D7C" w:rsidP="00577D7C">
      <w:pPr>
        <w:spacing w:after="0"/>
        <w:ind w:left="360"/>
        <w:jc w:val="left"/>
        <w:rPr>
          <w:b/>
          <w:i/>
          <w:szCs w:val="20"/>
          <w:lang w:val="en-GB"/>
        </w:rPr>
      </w:pPr>
    </w:p>
    <w:p w14:paraId="4FFD3776" w14:textId="77777777" w:rsidR="00577D7C" w:rsidRPr="00666B27" w:rsidRDefault="00577D7C" w:rsidP="00577D7C">
      <w:pPr>
        <w:spacing w:after="0"/>
        <w:ind w:left="284"/>
        <w:jc w:val="left"/>
        <w:rPr>
          <w:szCs w:val="20"/>
          <w:lang w:val="en-GB"/>
        </w:rPr>
      </w:pPr>
    </w:p>
    <w:p w14:paraId="40459B75" w14:textId="77777777" w:rsidR="00577D7C" w:rsidRPr="00666B27" w:rsidRDefault="00577D7C" w:rsidP="00577D7C">
      <w:pPr>
        <w:spacing w:after="0"/>
        <w:rPr>
          <w:b/>
          <w:szCs w:val="20"/>
          <w:lang w:val="en-GB"/>
        </w:rPr>
      </w:pPr>
      <w:r>
        <w:rPr>
          <w:b/>
          <w:szCs w:val="20"/>
          <w:lang w:val="en-GB"/>
        </w:rPr>
        <w:lastRenderedPageBreak/>
        <w:t>Administrative</w:t>
      </w:r>
      <w:r w:rsidRPr="00666B27">
        <w:rPr>
          <w:b/>
          <w:szCs w:val="20"/>
          <w:lang w:val="en-GB"/>
        </w:rPr>
        <w:t xml:space="preserve"> Assistant</w:t>
      </w:r>
    </w:p>
    <w:p w14:paraId="4969BF6E" w14:textId="77777777" w:rsidR="00577D7C" w:rsidRPr="00666B27" w:rsidRDefault="00577D7C" w:rsidP="00577D7C">
      <w:pPr>
        <w:spacing w:after="0"/>
        <w:rPr>
          <w:b/>
          <w:szCs w:val="20"/>
          <w:lang w:val="en-GB"/>
        </w:rPr>
      </w:pPr>
    </w:p>
    <w:p w14:paraId="78E1B653" w14:textId="77777777" w:rsidR="00577D7C" w:rsidRPr="00666B27" w:rsidRDefault="00577D7C" w:rsidP="00577D7C">
      <w:pPr>
        <w:spacing w:after="0"/>
        <w:rPr>
          <w:szCs w:val="20"/>
          <w:lang w:val="en-GB"/>
        </w:rPr>
      </w:pPr>
      <w:r w:rsidRPr="00666B27">
        <w:rPr>
          <w:szCs w:val="20"/>
          <w:lang w:val="en-GB"/>
        </w:rPr>
        <w:t>Under the guidance and supervision of the Project Manager, the Project Assistant will carry out the following</w:t>
      </w:r>
      <w:r w:rsidRPr="00666B27">
        <w:rPr>
          <w:szCs w:val="20"/>
          <w:u w:val="single"/>
          <w:lang w:val="en-GB"/>
        </w:rPr>
        <w:t xml:space="preserve"> tasks:</w:t>
      </w:r>
    </w:p>
    <w:p w14:paraId="061C866B" w14:textId="77777777" w:rsidR="00577D7C" w:rsidRPr="00666B27" w:rsidRDefault="00577D7C" w:rsidP="00577D7C">
      <w:pPr>
        <w:numPr>
          <w:ilvl w:val="0"/>
          <w:numId w:val="14"/>
        </w:numPr>
        <w:spacing w:after="0"/>
        <w:rPr>
          <w:szCs w:val="20"/>
          <w:lang w:val="en-GB"/>
        </w:rPr>
      </w:pPr>
      <w:r w:rsidRPr="00666B27">
        <w:rPr>
          <w:szCs w:val="20"/>
          <w:lang w:val="en-GB"/>
        </w:rPr>
        <w:t>Assist the Project Manager in day-to-day management and oversight of project activities;</w:t>
      </w:r>
    </w:p>
    <w:p w14:paraId="0F5D5884" w14:textId="77777777" w:rsidR="00577D7C" w:rsidRPr="00666B27" w:rsidRDefault="00577D7C" w:rsidP="00577D7C">
      <w:pPr>
        <w:numPr>
          <w:ilvl w:val="0"/>
          <w:numId w:val="14"/>
        </w:numPr>
        <w:spacing w:after="0"/>
        <w:rPr>
          <w:szCs w:val="20"/>
          <w:lang w:val="en-GB"/>
        </w:rPr>
      </w:pPr>
      <w:r w:rsidRPr="00666B27">
        <w:rPr>
          <w:szCs w:val="20"/>
          <w:lang w:val="en-GB"/>
        </w:rPr>
        <w:t>Assist the M&amp;E officer in matters related to M&amp;E and knowledge resources management;</w:t>
      </w:r>
    </w:p>
    <w:p w14:paraId="0B1988C9" w14:textId="77777777" w:rsidR="00577D7C" w:rsidRPr="00666B27" w:rsidRDefault="00577D7C" w:rsidP="00577D7C">
      <w:pPr>
        <w:numPr>
          <w:ilvl w:val="0"/>
          <w:numId w:val="14"/>
        </w:numPr>
        <w:spacing w:after="0"/>
        <w:rPr>
          <w:szCs w:val="20"/>
          <w:lang w:val="en-GB"/>
        </w:rPr>
      </w:pPr>
      <w:r w:rsidRPr="00666B27">
        <w:rPr>
          <w:szCs w:val="20"/>
          <w:lang w:val="en-GB"/>
        </w:rPr>
        <w:t>Ensure all project documentation (progress reports, consulting and other technical reports, minutes of meetings, etc.) are properly maintained in hard and electronic copies in an efficient and readily accessible filing system, for when required by the PSC, DBSA, UNDP, project consultants and other PMU staff;</w:t>
      </w:r>
    </w:p>
    <w:p w14:paraId="6DA14FC6" w14:textId="77777777" w:rsidR="00577D7C" w:rsidRPr="00666B27" w:rsidRDefault="00577D7C" w:rsidP="00577D7C">
      <w:pPr>
        <w:numPr>
          <w:ilvl w:val="0"/>
          <w:numId w:val="14"/>
        </w:numPr>
        <w:spacing w:after="0"/>
        <w:rPr>
          <w:szCs w:val="20"/>
          <w:lang w:val="en-GB"/>
        </w:rPr>
      </w:pPr>
      <w:r w:rsidRPr="00666B27">
        <w:rPr>
          <w:szCs w:val="20"/>
          <w:lang w:val="en-GB"/>
        </w:rPr>
        <w:t>Provide PMU-related administrative and logistical assistance.</w:t>
      </w:r>
    </w:p>
    <w:p w14:paraId="607E4714" w14:textId="77777777" w:rsidR="00577D7C" w:rsidRPr="00666B27" w:rsidRDefault="00577D7C" w:rsidP="00577D7C">
      <w:pPr>
        <w:spacing w:after="0"/>
        <w:rPr>
          <w:szCs w:val="20"/>
          <w:lang w:val="en-GB"/>
        </w:rPr>
      </w:pPr>
    </w:p>
    <w:p w14:paraId="6779B6AF" w14:textId="77777777" w:rsidR="00577D7C" w:rsidRPr="00666B27" w:rsidRDefault="00577D7C" w:rsidP="00577D7C">
      <w:pPr>
        <w:spacing w:after="0"/>
        <w:rPr>
          <w:szCs w:val="20"/>
          <w:lang w:val="en-GB"/>
        </w:rPr>
      </w:pPr>
      <w:r w:rsidRPr="00666B27">
        <w:rPr>
          <w:szCs w:val="20"/>
          <w:lang w:val="en-GB"/>
        </w:rPr>
        <w:t>The Project Assistant will be recruited based on the following</w:t>
      </w:r>
      <w:r w:rsidRPr="00666B27">
        <w:rPr>
          <w:szCs w:val="20"/>
          <w:u w:val="single"/>
          <w:lang w:val="en-GB"/>
        </w:rPr>
        <w:t xml:space="preserve"> qualifications</w:t>
      </w:r>
      <w:r w:rsidRPr="00666B27">
        <w:rPr>
          <w:szCs w:val="20"/>
          <w:lang w:val="en-GB"/>
        </w:rPr>
        <w:t>:</w:t>
      </w:r>
    </w:p>
    <w:p w14:paraId="43625168" w14:textId="77777777" w:rsidR="00577D7C" w:rsidRPr="00666B27" w:rsidRDefault="00577D7C" w:rsidP="00577D7C">
      <w:pPr>
        <w:numPr>
          <w:ilvl w:val="0"/>
          <w:numId w:val="15"/>
        </w:numPr>
        <w:spacing w:after="0"/>
        <w:rPr>
          <w:szCs w:val="20"/>
          <w:lang w:val="en-GB"/>
        </w:rPr>
      </w:pPr>
      <w:r w:rsidRPr="00666B27">
        <w:rPr>
          <w:szCs w:val="20"/>
          <w:lang w:val="en-GB"/>
        </w:rPr>
        <w:t>A Bachelor’s degree or an equivalent qualification;</w:t>
      </w:r>
    </w:p>
    <w:p w14:paraId="2DD9E9F5" w14:textId="77777777" w:rsidR="00577D7C" w:rsidRPr="00CC6AD9" w:rsidRDefault="00577D7C" w:rsidP="00577D7C">
      <w:pPr>
        <w:numPr>
          <w:ilvl w:val="0"/>
          <w:numId w:val="15"/>
        </w:numPr>
        <w:spacing w:after="0"/>
        <w:rPr>
          <w:rFonts w:asciiTheme="minorHAnsi" w:hAnsiTheme="minorHAnsi" w:cstheme="minorHAnsi"/>
          <w:szCs w:val="20"/>
          <w:lang w:val="en-GB"/>
        </w:rPr>
      </w:pPr>
      <w:r w:rsidRPr="00666B27">
        <w:rPr>
          <w:szCs w:val="20"/>
          <w:lang w:val="en-GB"/>
        </w:rPr>
        <w:t>At least three years of work experience preferably in a project involving biodiversity conservation, natural resource management and/</w:t>
      </w:r>
      <w:r w:rsidRPr="00CC6AD9">
        <w:rPr>
          <w:rFonts w:asciiTheme="minorHAnsi" w:hAnsiTheme="minorHAnsi" w:cstheme="minorHAnsi"/>
          <w:szCs w:val="20"/>
          <w:lang w:val="en-GB"/>
        </w:rPr>
        <w:t>or sustainable livelihoods. Previous experience with UN or DBSA projects will be a definite asset;</w:t>
      </w:r>
    </w:p>
    <w:p w14:paraId="1BF13A6B" w14:textId="77777777" w:rsidR="00577D7C" w:rsidRPr="00CC6AD9" w:rsidRDefault="00577D7C" w:rsidP="00577D7C">
      <w:pPr>
        <w:numPr>
          <w:ilvl w:val="0"/>
          <w:numId w:val="15"/>
        </w:numPr>
        <w:spacing w:after="0"/>
        <w:rPr>
          <w:rFonts w:asciiTheme="minorHAnsi" w:hAnsiTheme="minorHAnsi" w:cstheme="minorHAnsi"/>
          <w:szCs w:val="20"/>
          <w:lang w:val="en-GB"/>
        </w:rPr>
      </w:pPr>
      <w:r w:rsidRPr="00CC6AD9">
        <w:rPr>
          <w:rFonts w:asciiTheme="minorHAnsi" w:hAnsiTheme="minorHAnsi" w:cstheme="minorHAnsi"/>
          <w:szCs w:val="20"/>
          <w:lang w:val="en-GB"/>
        </w:rPr>
        <w:t xml:space="preserve">Very good </w:t>
      </w:r>
      <w:r w:rsidRPr="00CC6AD9">
        <w:rPr>
          <w:rFonts w:asciiTheme="minorHAnsi" w:hAnsiTheme="minorHAnsi" w:cstheme="minorHAnsi"/>
          <w:noProof/>
          <w:szCs w:val="20"/>
          <w:lang w:val="en-GB"/>
        </w:rPr>
        <w:t>inter-personal</w:t>
      </w:r>
      <w:r w:rsidRPr="00CC6AD9">
        <w:rPr>
          <w:rFonts w:asciiTheme="minorHAnsi" w:hAnsiTheme="minorHAnsi" w:cstheme="minorHAnsi"/>
          <w:szCs w:val="20"/>
          <w:lang w:val="en-GB"/>
        </w:rPr>
        <w:t xml:space="preserve"> skills;</w:t>
      </w:r>
    </w:p>
    <w:p w14:paraId="105AC941" w14:textId="77777777" w:rsidR="00577D7C" w:rsidRPr="00CC6AD9" w:rsidRDefault="00577D7C" w:rsidP="00577D7C">
      <w:pPr>
        <w:numPr>
          <w:ilvl w:val="0"/>
          <w:numId w:val="15"/>
        </w:numPr>
        <w:spacing w:after="0"/>
        <w:rPr>
          <w:rFonts w:asciiTheme="minorHAnsi" w:hAnsiTheme="minorHAnsi" w:cstheme="minorHAnsi"/>
          <w:szCs w:val="20"/>
          <w:lang w:val="en-GB"/>
        </w:rPr>
      </w:pPr>
      <w:r w:rsidRPr="00CC6AD9">
        <w:rPr>
          <w:rFonts w:asciiTheme="minorHAnsi" w:hAnsiTheme="minorHAnsi" w:cstheme="minorHAnsi"/>
          <w:szCs w:val="20"/>
          <w:lang w:val="en-GB"/>
        </w:rPr>
        <w:t>Proficiency in the use of computer software applications especially MS Word and MS Excel.</w:t>
      </w:r>
    </w:p>
    <w:p w14:paraId="05E786CD" w14:textId="77777777" w:rsidR="00577D7C" w:rsidRPr="00CC6AD9" w:rsidRDefault="00577D7C" w:rsidP="00577D7C">
      <w:pPr>
        <w:numPr>
          <w:ilvl w:val="0"/>
          <w:numId w:val="15"/>
        </w:numPr>
        <w:spacing w:after="0"/>
        <w:rPr>
          <w:rFonts w:asciiTheme="minorHAnsi" w:hAnsiTheme="minorHAnsi" w:cstheme="minorHAnsi"/>
          <w:szCs w:val="20"/>
          <w:lang w:val="en-GB"/>
        </w:rPr>
      </w:pPr>
      <w:r w:rsidRPr="00CC6AD9">
        <w:rPr>
          <w:rFonts w:asciiTheme="minorHAnsi" w:hAnsiTheme="minorHAnsi" w:cstheme="minorHAnsi"/>
          <w:szCs w:val="20"/>
          <w:lang w:val="en-GB"/>
        </w:rPr>
        <w:t xml:space="preserve">Excellent language skills in English (writing, speaking </w:t>
      </w:r>
      <w:r w:rsidRPr="00CC6AD9">
        <w:rPr>
          <w:rFonts w:asciiTheme="minorHAnsi" w:hAnsiTheme="minorHAnsi" w:cstheme="minorHAnsi"/>
          <w:noProof/>
          <w:szCs w:val="20"/>
          <w:lang w:val="en-GB"/>
        </w:rPr>
        <w:t>and</w:t>
      </w:r>
      <w:r w:rsidRPr="00CC6AD9">
        <w:rPr>
          <w:rFonts w:asciiTheme="minorHAnsi" w:hAnsiTheme="minorHAnsi" w:cstheme="minorHAnsi"/>
          <w:szCs w:val="20"/>
          <w:lang w:val="en-GB"/>
        </w:rPr>
        <w:t xml:space="preserve"> reading) and in local languages </w:t>
      </w:r>
    </w:p>
    <w:p w14:paraId="1E2B2531" w14:textId="77777777" w:rsidR="00577D7C" w:rsidRPr="00CC6AD9" w:rsidRDefault="00577D7C" w:rsidP="00577D7C">
      <w:pPr>
        <w:spacing w:after="0"/>
        <w:rPr>
          <w:rFonts w:asciiTheme="minorHAnsi" w:hAnsiTheme="minorHAnsi" w:cstheme="minorHAnsi"/>
          <w:szCs w:val="20"/>
          <w:lang w:val="en-GB"/>
        </w:rPr>
      </w:pPr>
    </w:p>
    <w:p w14:paraId="783E7D8C" w14:textId="77777777" w:rsidR="00577D7C" w:rsidRPr="00CC6AD9" w:rsidRDefault="00577D7C" w:rsidP="00577D7C">
      <w:pPr>
        <w:spacing w:after="0"/>
        <w:rPr>
          <w:rFonts w:asciiTheme="minorHAnsi" w:hAnsiTheme="minorHAnsi" w:cstheme="minorHAnsi"/>
          <w:b/>
          <w:bCs/>
          <w:szCs w:val="20"/>
          <w:lang w:val="en-GB"/>
        </w:rPr>
      </w:pPr>
    </w:p>
    <w:p w14:paraId="10635F45" w14:textId="77777777" w:rsidR="00577D7C" w:rsidRPr="00CC6AD9" w:rsidRDefault="00577D7C" w:rsidP="00577D7C">
      <w:pPr>
        <w:spacing w:after="0"/>
        <w:rPr>
          <w:rFonts w:asciiTheme="minorHAnsi" w:hAnsiTheme="minorHAnsi" w:cstheme="minorHAnsi"/>
          <w:b/>
          <w:bCs/>
          <w:szCs w:val="20"/>
          <w:lang w:val="en-GB"/>
        </w:rPr>
      </w:pPr>
      <w:r w:rsidRPr="00CC6AD9">
        <w:rPr>
          <w:rFonts w:asciiTheme="minorHAnsi" w:hAnsiTheme="minorHAnsi" w:cstheme="minorHAnsi"/>
          <w:b/>
          <w:bCs/>
          <w:szCs w:val="20"/>
          <w:lang w:val="en-GB"/>
        </w:rPr>
        <w:t>Financial Advisor</w:t>
      </w:r>
    </w:p>
    <w:p w14:paraId="4F4A93D6" w14:textId="77777777" w:rsidR="00577D7C" w:rsidRPr="00CC6AD9" w:rsidRDefault="00577D7C" w:rsidP="00577D7C">
      <w:pPr>
        <w:spacing w:after="0"/>
        <w:rPr>
          <w:rFonts w:asciiTheme="minorHAnsi" w:hAnsiTheme="minorHAnsi" w:cstheme="minorHAnsi"/>
          <w:b/>
          <w:bCs/>
          <w:szCs w:val="20"/>
          <w:lang w:val="en-GB"/>
        </w:rPr>
      </w:pPr>
    </w:p>
    <w:p w14:paraId="7B16544D" w14:textId="77777777" w:rsidR="00577D7C" w:rsidRPr="00CC6AD9" w:rsidRDefault="00577D7C" w:rsidP="00577D7C">
      <w:pPr>
        <w:spacing w:after="0"/>
        <w:rPr>
          <w:rFonts w:asciiTheme="minorHAnsi" w:hAnsiTheme="minorHAnsi" w:cstheme="minorHAnsi"/>
          <w:szCs w:val="20"/>
          <w:lang w:val="en-GB" w:eastAsia="en-GB"/>
        </w:rPr>
      </w:pPr>
      <w:r w:rsidRPr="00CC6AD9">
        <w:rPr>
          <w:rFonts w:asciiTheme="minorHAnsi" w:hAnsiTheme="minorHAnsi" w:cstheme="minorHAnsi"/>
          <w:szCs w:val="20"/>
          <w:lang w:val="en-GB" w:eastAsia="en-GB"/>
        </w:rPr>
        <w:t>The Financial Advisor will coordinate activities of the DBSA-managed EEFI and will be in charge of ensuring that the EEFI is delivered according to legal, commercial and financial criteria. S/he will:</w:t>
      </w:r>
    </w:p>
    <w:p w14:paraId="22AD0CD4" w14:textId="77777777" w:rsidR="00577D7C" w:rsidRPr="00CC6AD9" w:rsidRDefault="00577D7C" w:rsidP="00577D7C">
      <w:pPr>
        <w:pStyle w:val="ListParagraph"/>
        <w:numPr>
          <w:ilvl w:val="0"/>
          <w:numId w:val="60"/>
        </w:numPr>
        <w:ind w:left="426" w:hanging="426"/>
        <w:jc w:val="both"/>
        <w:rPr>
          <w:rFonts w:asciiTheme="minorHAnsi" w:hAnsiTheme="minorHAnsi" w:cstheme="minorHAnsi"/>
          <w:b/>
          <w:bCs/>
          <w:sz w:val="20"/>
          <w:szCs w:val="20"/>
          <w:lang w:val="en-GB"/>
        </w:rPr>
      </w:pPr>
      <w:r>
        <w:rPr>
          <w:rFonts w:asciiTheme="minorHAnsi" w:hAnsiTheme="minorHAnsi" w:cstheme="minorHAnsi"/>
          <w:sz w:val="20"/>
          <w:szCs w:val="20"/>
          <w:lang w:val="en-GB" w:eastAsia="en-GB"/>
        </w:rPr>
        <w:t>M</w:t>
      </w:r>
      <w:r w:rsidRPr="00CC6AD9">
        <w:rPr>
          <w:rFonts w:asciiTheme="minorHAnsi" w:hAnsiTheme="minorHAnsi" w:cstheme="minorHAnsi"/>
          <w:sz w:val="20"/>
          <w:szCs w:val="20"/>
          <w:lang w:val="en-GB" w:eastAsia="en-GB"/>
        </w:rPr>
        <w:t>onitor the exposure of the portfolio and responsible for regular reporting to DBSA management and the Project Working Group on EEFI (and Project Board meetings)</w:t>
      </w:r>
      <w:r>
        <w:rPr>
          <w:rFonts w:asciiTheme="minorHAnsi" w:hAnsiTheme="minorHAnsi" w:cstheme="minorHAnsi"/>
          <w:sz w:val="20"/>
          <w:szCs w:val="20"/>
          <w:lang w:val="en-GB" w:eastAsia="en-GB"/>
        </w:rPr>
        <w:t>;</w:t>
      </w:r>
    </w:p>
    <w:p w14:paraId="63D1E86C" w14:textId="77777777" w:rsidR="00577D7C" w:rsidRPr="00CC6AD9" w:rsidRDefault="00577D7C" w:rsidP="00577D7C">
      <w:pPr>
        <w:pStyle w:val="ListParagraph"/>
        <w:numPr>
          <w:ilvl w:val="0"/>
          <w:numId w:val="60"/>
        </w:numPr>
        <w:ind w:left="426" w:hanging="426"/>
        <w:jc w:val="both"/>
        <w:rPr>
          <w:rFonts w:asciiTheme="minorHAnsi" w:hAnsiTheme="minorHAnsi" w:cstheme="minorHAnsi"/>
          <w:b/>
          <w:bCs/>
          <w:sz w:val="20"/>
          <w:szCs w:val="20"/>
          <w:lang w:val="en-GB"/>
        </w:rPr>
      </w:pPr>
      <w:r w:rsidRPr="00CC6AD9">
        <w:rPr>
          <w:rFonts w:asciiTheme="minorHAnsi" w:hAnsiTheme="minorHAnsi" w:cstheme="minorHAnsi"/>
          <w:bCs/>
          <w:sz w:val="20"/>
          <w:szCs w:val="20"/>
          <w:lang w:val="en-GB"/>
        </w:rPr>
        <w:t>Oversee financial and administrative performance (financial plan, allocation and transfer of funds</w:t>
      </w:r>
    </w:p>
    <w:p w14:paraId="06CE550C" w14:textId="77777777" w:rsidR="00577D7C" w:rsidRPr="00CC6AD9" w:rsidRDefault="00577D7C" w:rsidP="00577D7C">
      <w:pPr>
        <w:pStyle w:val="ListParagraph"/>
        <w:numPr>
          <w:ilvl w:val="0"/>
          <w:numId w:val="60"/>
        </w:numPr>
        <w:ind w:left="426" w:hanging="426"/>
        <w:jc w:val="both"/>
        <w:rPr>
          <w:rFonts w:asciiTheme="minorHAnsi" w:hAnsiTheme="minorHAnsi" w:cstheme="minorHAnsi"/>
          <w:b/>
          <w:bCs/>
          <w:sz w:val="20"/>
          <w:szCs w:val="20"/>
          <w:lang w:val="en-GB"/>
        </w:rPr>
      </w:pPr>
      <w:r>
        <w:rPr>
          <w:rFonts w:asciiTheme="minorHAnsi" w:hAnsiTheme="minorHAnsi" w:cstheme="minorHAnsi"/>
          <w:sz w:val="20"/>
          <w:szCs w:val="20"/>
          <w:lang w:val="en-GB" w:eastAsia="en-GB"/>
        </w:rPr>
        <w:t xml:space="preserve">Provide </w:t>
      </w:r>
      <w:r w:rsidRPr="00CC6AD9">
        <w:rPr>
          <w:rFonts w:asciiTheme="minorHAnsi" w:hAnsiTheme="minorHAnsi" w:cstheme="minorHAnsi"/>
          <w:sz w:val="20"/>
          <w:szCs w:val="20"/>
          <w:lang w:val="en-GB" w:eastAsia="en-GB"/>
        </w:rPr>
        <w:t>advice on market engagement and research, development of loan products and modalities</w:t>
      </w:r>
      <w:r>
        <w:rPr>
          <w:rFonts w:asciiTheme="minorHAnsi" w:hAnsiTheme="minorHAnsi" w:cstheme="minorHAnsi"/>
          <w:sz w:val="20"/>
          <w:szCs w:val="20"/>
          <w:lang w:val="en-GB" w:eastAsia="en-GB"/>
        </w:rPr>
        <w:t>;</w:t>
      </w:r>
    </w:p>
    <w:p w14:paraId="34A170B9" w14:textId="77777777" w:rsidR="00577D7C" w:rsidRPr="00CC6AD9" w:rsidRDefault="00577D7C" w:rsidP="00577D7C">
      <w:pPr>
        <w:pStyle w:val="ListParagraph"/>
        <w:numPr>
          <w:ilvl w:val="0"/>
          <w:numId w:val="60"/>
        </w:numPr>
        <w:ind w:left="426" w:hanging="426"/>
        <w:jc w:val="both"/>
        <w:rPr>
          <w:rFonts w:asciiTheme="minorHAnsi" w:hAnsiTheme="minorHAnsi" w:cstheme="minorHAnsi"/>
          <w:b/>
          <w:bCs/>
          <w:sz w:val="20"/>
          <w:szCs w:val="20"/>
          <w:lang w:val="en-GB"/>
        </w:rPr>
      </w:pPr>
      <w:r>
        <w:rPr>
          <w:rFonts w:asciiTheme="minorHAnsi" w:hAnsiTheme="minorHAnsi" w:cstheme="minorHAnsi"/>
          <w:sz w:val="20"/>
          <w:szCs w:val="20"/>
          <w:lang w:val="en-GB" w:eastAsia="en-GB"/>
        </w:rPr>
        <w:t>A</w:t>
      </w:r>
      <w:r w:rsidRPr="00CC6AD9">
        <w:rPr>
          <w:rFonts w:asciiTheme="minorHAnsi" w:hAnsiTheme="minorHAnsi" w:cstheme="minorHAnsi"/>
          <w:sz w:val="20"/>
          <w:szCs w:val="20"/>
          <w:lang w:val="en-GB" w:eastAsia="en-GB"/>
        </w:rPr>
        <w:t>ssist in finalising the institutional arrangements</w:t>
      </w:r>
      <w:r>
        <w:rPr>
          <w:rFonts w:asciiTheme="minorHAnsi" w:hAnsiTheme="minorHAnsi" w:cstheme="minorHAnsi"/>
          <w:sz w:val="20"/>
          <w:szCs w:val="20"/>
          <w:lang w:val="en-GB" w:eastAsia="en-GB"/>
        </w:rPr>
        <w:t>;</w:t>
      </w:r>
    </w:p>
    <w:p w14:paraId="306E2800" w14:textId="77777777" w:rsidR="00577D7C" w:rsidRPr="00CC6AD9" w:rsidRDefault="00577D7C" w:rsidP="00577D7C">
      <w:pPr>
        <w:pStyle w:val="ListParagraph"/>
        <w:numPr>
          <w:ilvl w:val="0"/>
          <w:numId w:val="60"/>
        </w:numPr>
        <w:ind w:left="426" w:hanging="426"/>
        <w:jc w:val="both"/>
        <w:rPr>
          <w:rFonts w:asciiTheme="minorHAnsi" w:hAnsiTheme="minorHAnsi" w:cstheme="minorHAnsi"/>
          <w:b/>
          <w:bCs/>
          <w:sz w:val="20"/>
          <w:szCs w:val="20"/>
          <w:lang w:val="en-GB"/>
        </w:rPr>
      </w:pPr>
      <w:r w:rsidRPr="00CC6AD9">
        <w:rPr>
          <w:rFonts w:asciiTheme="minorHAnsi" w:hAnsiTheme="minorHAnsi" w:cstheme="minorHAnsi"/>
          <w:sz w:val="20"/>
          <w:szCs w:val="20"/>
          <w:lang w:val="en-GB" w:eastAsia="en-GB"/>
        </w:rPr>
        <w:t xml:space="preserve">Supported by </w:t>
      </w:r>
      <w:r>
        <w:rPr>
          <w:rFonts w:asciiTheme="minorHAnsi" w:hAnsiTheme="minorHAnsi" w:cstheme="minorHAnsi"/>
          <w:sz w:val="20"/>
          <w:szCs w:val="20"/>
          <w:lang w:val="en-GB" w:eastAsia="en-GB"/>
        </w:rPr>
        <w:t>DBSA,</w:t>
      </w:r>
      <w:r w:rsidRPr="00CC6AD9">
        <w:rPr>
          <w:rFonts w:asciiTheme="minorHAnsi" w:hAnsiTheme="minorHAnsi" w:cstheme="minorHAnsi"/>
          <w:sz w:val="20"/>
          <w:szCs w:val="20"/>
          <w:lang w:val="en-GB" w:eastAsia="en-GB"/>
        </w:rPr>
        <w:t xml:space="preserve"> the Advisor will perform technical evaluation and due diligence of loan requests</w:t>
      </w:r>
      <w:r>
        <w:rPr>
          <w:rFonts w:asciiTheme="minorHAnsi" w:hAnsiTheme="minorHAnsi" w:cstheme="minorHAnsi"/>
          <w:sz w:val="20"/>
          <w:szCs w:val="20"/>
          <w:lang w:val="en-GB" w:eastAsia="en-GB"/>
        </w:rPr>
        <w:t>;</w:t>
      </w:r>
    </w:p>
    <w:p w14:paraId="0D0143B9" w14:textId="77777777" w:rsidR="00577D7C" w:rsidRPr="00CC6AD9" w:rsidRDefault="00577D7C" w:rsidP="00577D7C">
      <w:pPr>
        <w:pStyle w:val="ListParagraph"/>
        <w:numPr>
          <w:ilvl w:val="0"/>
          <w:numId w:val="60"/>
        </w:numPr>
        <w:ind w:left="426" w:hanging="426"/>
        <w:jc w:val="both"/>
        <w:rPr>
          <w:rFonts w:asciiTheme="minorHAnsi" w:hAnsiTheme="minorHAnsi" w:cstheme="minorHAnsi"/>
          <w:bCs/>
          <w:sz w:val="20"/>
          <w:szCs w:val="20"/>
          <w:lang w:val="en-GB"/>
        </w:rPr>
      </w:pPr>
      <w:r w:rsidRPr="00CC6AD9">
        <w:rPr>
          <w:rFonts w:asciiTheme="minorHAnsi" w:hAnsiTheme="minorHAnsi" w:cstheme="minorHAnsi"/>
          <w:bCs/>
          <w:sz w:val="20"/>
          <w:szCs w:val="20"/>
          <w:lang w:val="en-GB"/>
        </w:rPr>
        <w:t>Ensure cooperation between the</w:t>
      </w:r>
      <w:r>
        <w:rPr>
          <w:rFonts w:asciiTheme="minorHAnsi" w:hAnsiTheme="minorHAnsi" w:cstheme="minorHAnsi"/>
          <w:bCs/>
          <w:sz w:val="20"/>
          <w:szCs w:val="20"/>
          <w:lang w:val="en-GB"/>
        </w:rPr>
        <w:t xml:space="preserve"> non-financial implementing agencies and partners o</w:t>
      </w:r>
      <w:r w:rsidRPr="00CC6AD9">
        <w:rPr>
          <w:rFonts w:asciiTheme="minorHAnsi" w:hAnsiTheme="minorHAnsi" w:cstheme="minorHAnsi"/>
          <w:bCs/>
          <w:sz w:val="20"/>
          <w:szCs w:val="20"/>
          <w:lang w:val="en-GB"/>
        </w:rPr>
        <w:t>f the project;</w:t>
      </w:r>
    </w:p>
    <w:p w14:paraId="048FBAC5" w14:textId="77777777" w:rsidR="00577D7C" w:rsidRPr="00CC6AD9" w:rsidRDefault="00577D7C" w:rsidP="00577D7C">
      <w:pPr>
        <w:pStyle w:val="ListParagraph"/>
        <w:numPr>
          <w:ilvl w:val="0"/>
          <w:numId w:val="60"/>
        </w:numPr>
        <w:ind w:left="426" w:hanging="426"/>
        <w:jc w:val="both"/>
        <w:rPr>
          <w:rFonts w:asciiTheme="minorHAnsi" w:hAnsiTheme="minorHAnsi" w:cstheme="minorHAnsi"/>
          <w:bCs/>
          <w:sz w:val="20"/>
          <w:szCs w:val="20"/>
          <w:lang w:val="en-GB"/>
        </w:rPr>
      </w:pPr>
      <w:r w:rsidRPr="00CC6AD9">
        <w:rPr>
          <w:rFonts w:asciiTheme="minorHAnsi" w:hAnsiTheme="minorHAnsi" w:cstheme="minorHAnsi"/>
          <w:bCs/>
          <w:sz w:val="20"/>
          <w:szCs w:val="20"/>
          <w:lang w:val="en-GB"/>
        </w:rPr>
        <w:t>Network with stakeholders</w:t>
      </w:r>
      <w:r>
        <w:rPr>
          <w:rFonts w:asciiTheme="minorHAnsi" w:hAnsiTheme="minorHAnsi" w:cstheme="minorHAnsi"/>
          <w:bCs/>
          <w:sz w:val="20"/>
          <w:szCs w:val="20"/>
          <w:lang w:val="en-GB"/>
        </w:rPr>
        <w:t xml:space="preserve"> </w:t>
      </w:r>
    </w:p>
    <w:p w14:paraId="18FCD1A3" w14:textId="77777777" w:rsidR="00577D7C" w:rsidRPr="00CC6AD9" w:rsidRDefault="00577D7C" w:rsidP="00577D7C">
      <w:pPr>
        <w:pStyle w:val="ListParagraph"/>
        <w:numPr>
          <w:ilvl w:val="0"/>
          <w:numId w:val="60"/>
        </w:numPr>
        <w:ind w:left="426" w:hanging="426"/>
        <w:jc w:val="both"/>
        <w:rPr>
          <w:rFonts w:asciiTheme="minorHAnsi" w:hAnsiTheme="minorHAnsi" w:cstheme="minorHAnsi"/>
          <w:bCs/>
          <w:sz w:val="20"/>
          <w:szCs w:val="20"/>
          <w:lang w:val="en-GB"/>
        </w:rPr>
      </w:pPr>
      <w:r w:rsidRPr="00CC6AD9">
        <w:rPr>
          <w:rFonts w:asciiTheme="minorHAnsi" w:hAnsiTheme="minorHAnsi" w:cstheme="minorHAnsi"/>
          <w:bCs/>
          <w:sz w:val="20"/>
          <w:szCs w:val="20"/>
          <w:lang w:val="en-GB"/>
        </w:rPr>
        <w:t>Ensure timely preparation of annual project reports, work plans and other relevant project documents.</w:t>
      </w:r>
    </w:p>
    <w:p w14:paraId="36032B4A" w14:textId="77777777" w:rsidR="00577D7C" w:rsidRDefault="00577D7C" w:rsidP="00577D7C">
      <w:pPr>
        <w:pStyle w:val="ListParagraph"/>
        <w:numPr>
          <w:ilvl w:val="0"/>
          <w:numId w:val="60"/>
        </w:numPr>
        <w:ind w:left="426" w:hanging="426"/>
        <w:jc w:val="both"/>
        <w:rPr>
          <w:rFonts w:asciiTheme="minorHAnsi" w:hAnsiTheme="minorHAnsi" w:cstheme="minorHAnsi"/>
          <w:bCs/>
          <w:sz w:val="20"/>
          <w:szCs w:val="20"/>
          <w:lang w:val="en-GB"/>
        </w:rPr>
      </w:pPr>
      <w:r w:rsidRPr="00CC6AD9">
        <w:rPr>
          <w:rFonts w:asciiTheme="minorHAnsi" w:hAnsiTheme="minorHAnsi" w:cstheme="minorHAnsi"/>
          <w:bCs/>
          <w:sz w:val="20"/>
          <w:szCs w:val="20"/>
          <w:lang w:val="en-GB"/>
        </w:rPr>
        <w:t>Oversee financial and administrative performance (financial plan, allocation and transfer of funds, oversee finance and administration officer</w:t>
      </w:r>
    </w:p>
    <w:p w14:paraId="32A07DE4" w14:textId="77777777" w:rsidR="00577D7C" w:rsidRPr="00020B19" w:rsidRDefault="00577D7C" w:rsidP="00577D7C">
      <w:pPr>
        <w:pStyle w:val="ListParagraph"/>
        <w:numPr>
          <w:ilvl w:val="0"/>
          <w:numId w:val="60"/>
        </w:numPr>
        <w:ind w:left="426" w:hanging="426"/>
        <w:jc w:val="both"/>
        <w:rPr>
          <w:rFonts w:asciiTheme="minorHAnsi" w:hAnsiTheme="minorHAnsi" w:cstheme="minorHAnsi"/>
          <w:bCs/>
          <w:sz w:val="20"/>
          <w:szCs w:val="20"/>
          <w:lang w:val="en-GB"/>
        </w:rPr>
      </w:pPr>
      <w:r w:rsidRPr="00020B19">
        <w:rPr>
          <w:rFonts w:asciiTheme="minorHAnsi" w:hAnsiTheme="minorHAnsi" w:cstheme="minorHAnsi"/>
          <w:bCs/>
          <w:sz w:val="20"/>
          <w:szCs w:val="20"/>
          <w:lang w:val="en-GB"/>
        </w:rPr>
        <w:t xml:space="preserve">Prepare Terms of Reference for </w:t>
      </w:r>
      <w:r>
        <w:rPr>
          <w:rFonts w:asciiTheme="minorHAnsi" w:hAnsiTheme="minorHAnsi" w:cstheme="minorHAnsi"/>
          <w:bCs/>
          <w:sz w:val="20"/>
          <w:szCs w:val="20"/>
          <w:lang w:val="en-GB"/>
        </w:rPr>
        <w:t>short-term staff and subcontracts under Component 3</w:t>
      </w:r>
    </w:p>
    <w:p w14:paraId="520A5CA8" w14:textId="77777777" w:rsidR="00577D7C" w:rsidRDefault="00577D7C" w:rsidP="00577D7C">
      <w:pPr>
        <w:rPr>
          <w:rFonts w:asciiTheme="minorHAnsi" w:hAnsiTheme="minorHAnsi" w:cstheme="minorHAnsi"/>
          <w:bCs/>
          <w:szCs w:val="20"/>
          <w:lang w:val="en-GB"/>
        </w:rPr>
      </w:pPr>
    </w:p>
    <w:p w14:paraId="72918826" w14:textId="77777777" w:rsidR="00577D7C" w:rsidRPr="00020B19" w:rsidRDefault="00577D7C" w:rsidP="00577D7C">
      <w:pPr>
        <w:rPr>
          <w:rFonts w:asciiTheme="minorHAnsi" w:hAnsiTheme="minorHAnsi" w:cstheme="minorHAnsi"/>
          <w:bCs/>
          <w:szCs w:val="20"/>
          <w:lang w:val="en-GB"/>
        </w:rPr>
      </w:pPr>
      <w:r>
        <w:rPr>
          <w:rFonts w:asciiTheme="minorHAnsi" w:hAnsiTheme="minorHAnsi" w:cstheme="minorHAnsi"/>
          <w:bCs/>
          <w:szCs w:val="20"/>
          <w:lang w:val="en-GB"/>
        </w:rPr>
        <w:t xml:space="preserve">S/he will </w:t>
      </w:r>
      <w:r w:rsidRPr="00020B19">
        <w:rPr>
          <w:rFonts w:asciiTheme="minorHAnsi" w:hAnsiTheme="minorHAnsi" w:cstheme="minorHAnsi"/>
          <w:bCs/>
          <w:szCs w:val="20"/>
          <w:lang w:val="en-GB"/>
        </w:rPr>
        <w:t xml:space="preserve">be recruited based on the following </w:t>
      </w:r>
      <w:r w:rsidRPr="00020B19">
        <w:rPr>
          <w:rFonts w:asciiTheme="minorHAnsi" w:hAnsiTheme="minorHAnsi" w:cstheme="minorHAnsi"/>
          <w:bCs/>
          <w:szCs w:val="20"/>
          <w:u w:val="single"/>
          <w:lang w:val="en-GB"/>
        </w:rPr>
        <w:t>qualifications</w:t>
      </w:r>
      <w:r w:rsidRPr="00020B19">
        <w:rPr>
          <w:rFonts w:asciiTheme="minorHAnsi" w:hAnsiTheme="minorHAnsi" w:cstheme="minorHAnsi"/>
          <w:bCs/>
          <w:szCs w:val="20"/>
          <w:lang w:val="en-GB"/>
        </w:rPr>
        <w:t>:</w:t>
      </w:r>
    </w:p>
    <w:p w14:paraId="542101F4" w14:textId="77777777" w:rsidR="00577D7C" w:rsidRPr="00020B19" w:rsidRDefault="00577D7C" w:rsidP="00577D7C">
      <w:pPr>
        <w:pStyle w:val="ListParagraph"/>
        <w:numPr>
          <w:ilvl w:val="0"/>
          <w:numId w:val="61"/>
        </w:numPr>
        <w:ind w:left="426" w:hanging="426"/>
        <w:jc w:val="both"/>
        <w:rPr>
          <w:rFonts w:asciiTheme="minorHAnsi" w:hAnsiTheme="minorHAnsi" w:cstheme="minorHAnsi"/>
          <w:bCs/>
          <w:sz w:val="20"/>
          <w:szCs w:val="20"/>
          <w:lang w:val="en-GB"/>
        </w:rPr>
      </w:pPr>
      <w:r w:rsidRPr="00CC6AD9">
        <w:rPr>
          <w:rFonts w:asciiTheme="minorHAnsi" w:hAnsiTheme="minorHAnsi" w:cstheme="minorHAnsi"/>
          <w:bCs/>
          <w:sz w:val="20"/>
          <w:szCs w:val="20"/>
          <w:lang w:val="en-GB"/>
        </w:rPr>
        <w:t xml:space="preserve">At least 8 years work experience in </w:t>
      </w:r>
      <w:r w:rsidRPr="00020B19">
        <w:rPr>
          <w:rFonts w:asciiTheme="minorHAnsi" w:hAnsiTheme="minorHAnsi" w:cstheme="minorHAnsi"/>
          <w:bCs/>
          <w:sz w:val="20"/>
          <w:szCs w:val="20"/>
          <w:lang w:val="en-GB"/>
        </w:rPr>
        <w:t>financial (project)</w:t>
      </w:r>
      <w:r w:rsidRPr="00CC6AD9">
        <w:rPr>
          <w:rFonts w:asciiTheme="minorHAnsi" w:hAnsiTheme="minorHAnsi" w:cstheme="minorHAnsi"/>
          <w:bCs/>
          <w:sz w:val="20"/>
          <w:szCs w:val="20"/>
          <w:lang w:val="en-GB"/>
        </w:rPr>
        <w:t xml:space="preserve"> management. </w:t>
      </w:r>
    </w:p>
    <w:p w14:paraId="1154DA11" w14:textId="77777777" w:rsidR="00577D7C" w:rsidRPr="00757CA1" w:rsidRDefault="00577D7C" w:rsidP="00577D7C">
      <w:pPr>
        <w:pStyle w:val="ListParagraph"/>
        <w:numPr>
          <w:ilvl w:val="0"/>
          <w:numId w:val="61"/>
        </w:numPr>
        <w:ind w:left="426" w:hanging="426"/>
        <w:jc w:val="both"/>
        <w:rPr>
          <w:rFonts w:asciiTheme="minorHAnsi" w:hAnsiTheme="minorHAnsi" w:cstheme="minorHAnsi"/>
          <w:bCs/>
          <w:sz w:val="20"/>
          <w:szCs w:val="20"/>
          <w:lang w:val="en-GB"/>
        </w:rPr>
      </w:pPr>
      <w:r w:rsidRPr="00757CA1">
        <w:rPr>
          <w:rFonts w:asciiTheme="minorHAnsi" w:hAnsiTheme="minorHAnsi" w:cstheme="minorHAnsi"/>
          <w:bCs/>
          <w:sz w:val="20"/>
          <w:szCs w:val="20"/>
          <w:lang w:val="en-GB"/>
        </w:rPr>
        <w:t>University education in Financing and/or Business management</w:t>
      </w:r>
    </w:p>
    <w:p w14:paraId="7F3E6B47" w14:textId="77777777" w:rsidR="00577D7C" w:rsidRPr="00CC6AD9" w:rsidRDefault="00577D7C" w:rsidP="00577D7C">
      <w:pPr>
        <w:pStyle w:val="ListParagraph"/>
        <w:numPr>
          <w:ilvl w:val="0"/>
          <w:numId w:val="61"/>
        </w:numPr>
        <w:ind w:left="426" w:hanging="426"/>
        <w:jc w:val="both"/>
        <w:rPr>
          <w:rFonts w:asciiTheme="minorHAnsi" w:hAnsiTheme="minorHAnsi" w:cstheme="minorHAnsi"/>
          <w:bCs/>
          <w:sz w:val="20"/>
          <w:szCs w:val="20"/>
          <w:lang w:val="en-GB"/>
        </w:rPr>
      </w:pPr>
      <w:r w:rsidRPr="00CC6AD9">
        <w:rPr>
          <w:rFonts w:asciiTheme="minorHAnsi" w:hAnsiTheme="minorHAnsi" w:cstheme="minorHAnsi"/>
          <w:bCs/>
          <w:sz w:val="20"/>
          <w:szCs w:val="20"/>
          <w:lang w:val="en-GB"/>
        </w:rPr>
        <w:t>Strong interpersonal and communication skills</w:t>
      </w:r>
    </w:p>
    <w:p w14:paraId="18A69056" w14:textId="77777777" w:rsidR="00577D7C" w:rsidRDefault="00577D7C" w:rsidP="00577D7C">
      <w:pPr>
        <w:pStyle w:val="ListParagraph"/>
        <w:numPr>
          <w:ilvl w:val="0"/>
          <w:numId w:val="61"/>
        </w:numPr>
        <w:ind w:left="426" w:hanging="426"/>
        <w:jc w:val="both"/>
        <w:rPr>
          <w:rFonts w:asciiTheme="minorHAnsi" w:hAnsiTheme="minorHAnsi" w:cstheme="minorHAnsi"/>
          <w:bCs/>
          <w:sz w:val="20"/>
          <w:szCs w:val="20"/>
          <w:lang w:val="en-GB"/>
        </w:rPr>
      </w:pPr>
      <w:r w:rsidRPr="00CC6AD9">
        <w:rPr>
          <w:rFonts w:asciiTheme="minorHAnsi" w:hAnsiTheme="minorHAnsi" w:cstheme="minorHAnsi"/>
          <w:bCs/>
          <w:sz w:val="20"/>
          <w:szCs w:val="20"/>
          <w:lang w:val="en-GB"/>
        </w:rPr>
        <w:t>Ability to take decisions</w:t>
      </w:r>
    </w:p>
    <w:p w14:paraId="48FBEB5D" w14:textId="77777777" w:rsidR="00577D7C" w:rsidRPr="00CC6AD9" w:rsidRDefault="00577D7C" w:rsidP="00577D7C">
      <w:pPr>
        <w:pStyle w:val="ListParagraph"/>
        <w:numPr>
          <w:ilvl w:val="0"/>
          <w:numId w:val="61"/>
        </w:numPr>
        <w:ind w:left="426" w:hanging="426"/>
        <w:jc w:val="both"/>
        <w:rPr>
          <w:rFonts w:asciiTheme="minorHAnsi" w:hAnsiTheme="minorHAnsi" w:cstheme="minorHAnsi"/>
          <w:bCs/>
          <w:sz w:val="20"/>
          <w:szCs w:val="20"/>
          <w:lang w:val="en-GB"/>
        </w:rPr>
      </w:pPr>
      <w:r w:rsidRPr="00CC6AD9">
        <w:rPr>
          <w:rFonts w:asciiTheme="minorHAnsi" w:hAnsiTheme="minorHAnsi" w:cstheme="minorHAnsi"/>
          <w:bCs/>
          <w:sz w:val="20"/>
          <w:szCs w:val="20"/>
          <w:lang w:val="en-GB"/>
        </w:rPr>
        <w:t>Excellent working knowledge of English</w:t>
      </w:r>
    </w:p>
    <w:p w14:paraId="03812A80" w14:textId="77777777" w:rsidR="00577D7C" w:rsidRPr="00CC6AD9" w:rsidRDefault="00577D7C" w:rsidP="00577D7C">
      <w:pPr>
        <w:pStyle w:val="ListParagraph"/>
        <w:numPr>
          <w:ilvl w:val="0"/>
          <w:numId w:val="61"/>
        </w:numPr>
        <w:ind w:left="426" w:hanging="426"/>
        <w:jc w:val="both"/>
        <w:rPr>
          <w:rFonts w:asciiTheme="minorHAnsi" w:hAnsiTheme="minorHAnsi" w:cstheme="minorHAnsi"/>
          <w:bCs/>
          <w:szCs w:val="20"/>
          <w:lang w:val="en-GB"/>
        </w:rPr>
      </w:pPr>
      <w:r w:rsidRPr="00CC6AD9">
        <w:rPr>
          <w:rFonts w:asciiTheme="minorHAnsi" w:hAnsiTheme="minorHAnsi" w:cstheme="minorHAnsi"/>
          <w:bCs/>
          <w:sz w:val="20"/>
          <w:szCs w:val="20"/>
          <w:lang w:val="en-GB"/>
        </w:rPr>
        <w:t>Strong computer skills (Microsoft Office, Internet, e-mail)</w:t>
      </w:r>
    </w:p>
    <w:p w14:paraId="0D483091" w14:textId="77777777" w:rsidR="00577D7C" w:rsidRPr="00CC6AD9" w:rsidRDefault="00577D7C" w:rsidP="00577D7C">
      <w:pPr>
        <w:spacing w:after="0"/>
        <w:rPr>
          <w:rFonts w:asciiTheme="minorHAnsi" w:hAnsiTheme="minorHAnsi" w:cstheme="minorHAnsi"/>
          <w:b/>
          <w:bCs/>
          <w:szCs w:val="20"/>
          <w:lang w:val="en-GB"/>
        </w:rPr>
      </w:pPr>
    </w:p>
    <w:p w14:paraId="257BE9C4" w14:textId="77777777" w:rsidR="00577D7C" w:rsidRPr="00CC6AD9" w:rsidRDefault="00577D7C" w:rsidP="00577D7C">
      <w:pPr>
        <w:spacing w:after="0"/>
        <w:rPr>
          <w:rFonts w:asciiTheme="minorHAnsi" w:hAnsiTheme="minorHAnsi" w:cstheme="minorHAnsi"/>
          <w:b/>
          <w:bCs/>
          <w:szCs w:val="20"/>
          <w:lang w:val="en-GB"/>
        </w:rPr>
      </w:pPr>
    </w:p>
    <w:p w14:paraId="1DC3DBCC" w14:textId="77777777" w:rsidR="00577D7C" w:rsidRDefault="00577D7C" w:rsidP="00577D7C">
      <w:pPr>
        <w:spacing w:after="0"/>
        <w:rPr>
          <w:b/>
          <w:bCs/>
          <w:szCs w:val="20"/>
          <w:lang w:val="en-GB"/>
        </w:rPr>
      </w:pPr>
    </w:p>
    <w:p w14:paraId="7DD3E18B" w14:textId="77777777" w:rsidR="00577D7C" w:rsidRDefault="00577D7C" w:rsidP="00577D7C">
      <w:pPr>
        <w:spacing w:after="0"/>
        <w:rPr>
          <w:b/>
          <w:bCs/>
          <w:szCs w:val="20"/>
          <w:lang w:val="en-GB"/>
        </w:rPr>
      </w:pPr>
    </w:p>
    <w:p w14:paraId="448099CA" w14:textId="77777777" w:rsidR="00577D7C" w:rsidRDefault="00577D7C" w:rsidP="00577D7C">
      <w:pPr>
        <w:spacing w:after="0"/>
        <w:rPr>
          <w:b/>
          <w:bCs/>
          <w:szCs w:val="20"/>
          <w:lang w:val="en-GB"/>
        </w:rPr>
      </w:pPr>
    </w:p>
    <w:p w14:paraId="1498C3CF" w14:textId="77777777" w:rsidR="00577D7C" w:rsidRDefault="00577D7C" w:rsidP="00577D7C">
      <w:pPr>
        <w:spacing w:after="0"/>
        <w:rPr>
          <w:b/>
          <w:bCs/>
          <w:szCs w:val="20"/>
          <w:lang w:val="en-GB"/>
        </w:rPr>
      </w:pPr>
    </w:p>
    <w:p w14:paraId="439CA57B" w14:textId="77777777" w:rsidR="00577D7C" w:rsidRDefault="00577D7C" w:rsidP="00577D7C">
      <w:pPr>
        <w:spacing w:after="0"/>
        <w:rPr>
          <w:b/>
          <w:bCs/>
          <w:szCs w:val="20"/>
          <w:lang w:val="en-GB"/>
        </w:rPr>
      </w:pPr>
    </w:p>
    <w:p w14:paraId="6B852BE2" w14:textId="77777777" w:rsidR="00577D7C" w:rsidRDefault="00577D7C" w:rsidP="00577D7C">
      <w:pPr>
        <w:spacing w:after="0"/>
        <w:rPr>
          <w:b/>
          <w:bCs/>
          <w:szCs w:val="20"/>
          <w:lang w:val="en-GB"/>
        </w:rPr>
      </w:pPr>
    </w:p>
    <w:p w14:paraId="6EF172E3" w14:textId="77777777" w:rsidR="00577D7C" w:rsidRPr="00666B27" w:rsidRDefault="00577D7C" w:rsidP="00577D7C">
      <w:pPr>
        <w:spacing w:after="0"/>
        <w:rPr>
          <w:szCs w:val="20"/>
          <w:lang w:val="en-GB"/>
        </w:rPr>
      </w:pPr>
      <w:r w:rsidRPr="00666B27">
        <w:rPr>
          <w:b/>
          <w:bCs/>
          <w:szCs w:val="20"/>
          <w:lang w:val="en-GB"/>
        </w:rPr>
        <w:t xml:space="preserve">Technical Advisor </w:t>
      </w:r>
    </w:p>
    <w:p w14:paraId="3FD15CFC" w14:textId="77777777" w:rsidR="00577D7C" w:rsidRPr="00666B27" w:rsidRDefault="00577D7C" w:rsidP="00577D7C">
      <w:pPr>
        <w:spacing w:after="0"/>
        <w:rPr>
          <w:szCs w:val="20"/>
          <w:lang w:val="en-GB"/>
        </w:rPr>
      </w:pPr>
    </w:p>
    <w:p w14:paraId="5DE90663" w14:textId="77777777" w:rsidR="00577D7C" w:rsidRPr="00666B27" w:rsidRDefault="00577D7C" w:rsidP="00577D7C">
      <w:pPr>
        <w:spacing w:after="0"/>
        <w:rPr>
          <w:szCs w:val="20"/>
          <w:lang w:val="en-GB"/>
        </w:rPr>
      </w:pPr>
      <w:r w:rsidRPr="00666B27">
        <w:rPr>
          <w:szCs w:val="20"/>
          <w:lang w:val="en-GB"/>
        </w:rPr>
        <w:t xml:space="preserve">This is a </w:t>
      </w:r>
      <w:r w:rsidRPr="00666B27">
        <w:rPr>
          <w:noProof/>
          <w:szCs w:val="20"/>
          <w:lang w:val="en-GB"/>
        </w:rPr>
        <w:t>part-time</w:t>
      </w:r>
      <w:r w:rsidRPr="00666B27">
        <w:rPr>
          <w:szCs w:val="20"/>
          <w:lang w:val="en-GB"/>
        </w:rPr>
        <w:t xml:space="preserve"> appointment over the duration of the project. </w:t>
      </w:r>
    </w:p>
    <w:p w14:paraId="4FA6F1CF" w14:textId="77777777" w:rsidR="00577D7C" w:rsidRPr="00666B27" w:rsidRDefault="00577D7C" w:rsidP="00577D7C">
      <w:pPr>
        <w:spacing w:after="0"/>
        <w:rPr>
          <w:bCs/>
          <w:szCs w:val="20"/>
          <w:lang w:val="en-GB"/>
        </w:rPr>
      </w:pPr>
    </w:p>
    <w:p w14:paraId="529776FA" w14:textId="77777777" w:rsidR="00577D7C" w:rsidRPr="00666B27" w:rsidRDefault="00577D7C" w:rsidP="00577D7C">
      <w:pPr>
        <w:spacing w:after="0"/>
        <w:rPr>
          <w:szCs w:val="20"/>
          <w:u w:val="single"/>
          <w:lang w:val="en-GB"/>
        </w:rPr>
      </w:pPr>
      <w:r w:rsidRPr="00666B27">
        <w:rPr>
          <w:bCs/>
          <w:szCs w:val="20"/>
          <w:u w:val="single"/>
          <w:lang w:val="en-GB"/>
        </w:rPr>
        <w:t xml:space="preserve">Job content </w:t>
      </w:r>
    </w:p>
    <w:p w14:paraId="17BC3A6D" w14:textId="77777777" w:rsidR="00577D7C" w:rsidRPr="00666B27" w:rsidRDefault="00577D7C" w:rsidP="00577D7C">
      <w:pPr>
        <w:numPr>
          <w:ilvl w:val="0"/>
          <w:numId w:val="6"/>
        </w:numPr>
        <w:spacing w:after="0"/>
        <w:rPr>
          <w:szCs w:val="20"/>
          <w:lang w:val="en-GB"/>
        </w:rPr>
      </w:pPr>
      <w:r w:rsidRPr="00666B27">
        <w:rPr>
          <w:szCs w:val="20"/>
          <w:lang w:val="en-GB"/>
        </w:rPr>
        <w:t xml:space="preserve">Provides overall technical guidance, advice, </w:t>
      </w:r>
      <w:r w:rsidRPr="00666B27">
        <w:rPr>
          <w:noProof/>
          <w:szCs w:val="20"/>
          <w:lang w:val="en-GB"/>
        </w:rPr>
        <w:t>and</w:t>
      </w:r>
      <w:r w:rsidRPr="00666B27">
        <w:rPr>
          <w:szCs w:val="20"/>
          <w:lang w:val="en-GB"/>
        </w:rPr>
        <w:t xml:space="preserve"> support to local Project Manager and project team; </w:t>
      </w:r>
    </w:p>
    <w:p w14:paraId="2B1A26C4" w14:textId="77777777" w:rsidR="00577D7C" w:rsidRPr="00666B27" w:rsidRDefault="00577D7C" w:rsidP="00577D7C">
      <w:pPr>
        <w:numPr>
          <w:ilvl w:val="0"/>
          <w:numId w:val="6"/>
        </w:numPr>
        <w:spacing w:after="0"/>
        <w:rPr>
          <w:szCs w:val="20"/>
          <w:lang w:val="en-GB"/>
        </w:rPr>
      </w:pPr>
      <w:r w:rsidRPr="00666B27">
        <w:rPr>
          <w:szCs w:val="20"/>
          <w:lang w:val="en-GB"/>
        </w:rPr>
        <w:t xml:space="preserve">Assists the Project Coordinator and project team to prepare a detailed Annual Work Plan of all project activities in line with the programming and approved </w:t>
      </w:r>
      <w:r w:rsidRPr="00666B27">
        <w:rPr>
          <w:noProof/>
          <w:szCs w:val="20"/>
          <w:lang w:val="en-GB"/>
        </w:rPr>
        <w:t>budget</w:t>
      </w:r>
      <w:r w:rsidRPr="00666B27">
        <w:rPr>
          <w:szCs w:val="20"/>
          <w:lang w:val="en-GB"/>
        </w:rPr>
        <w:t xml:space="preserve"> - starting and concluding them accordingly; </w:t>
      </w:r>
    </w:p>
    <w:p w14:paraId="254DE567" w14:textId="77777777" w:rsidR="00577D7C" w:rsidRPr="00666B27" w:rsidRDefault="00577D7C" w:rsidP="00577D7C">
      <w:pPr>
        <w:numPr>
          <w:ilvl w:val="0"/>
          <w:numId w:val="6"/>
        </w:numPr>
        <w:spacing w:after="0"/>
        <w:rPr>
          <w:szCs w:val="20"/>
          <w:lang w:val="en-GB"/>
        </w:rPr>
      </w:pPr>
      <w:r w:rsidRPr="00666B27">
        <w:rPr>
          <w:szCs w:val="20"/>
          <w:lang w:val="en-GB"/>
        </w:rPr>
        <w:t>Advises the Project Coordinator and project team on the project strategy and implementation methodology;</w:t>
      </w:r>
    </w:p>
    <w:p w14:paraId="38665CBC" w14:textId="77777777" w:rsidR="00577D7C" w:rsidRPr="00666B27" w:rsidRDefault="00577D7C" w:rsidP="00577D7C">
      <w:pPr>
        <w:numPr>
          <w:ilvl w:val="0"/>
          <w:numId w:val="6"/>
        </w:numPr>
        <w:spacing w:after="0"/>
        <w:rPr>
          <w:szCs w:val="20"/>
          <w:lang w:val="en-GB"/>
        </w:rPr>
      </w:pPr>
      <w:r w:rsidRPr="00666B27">
        <w:rPr>
          <w:noProof/>
          <w:szCs w:val="20"/>
          <w:lang w:val="en-GB"/>
        </w:rPr>
        <w:t>Advises</w:t>
      </w:r>
      <w:r w:rsidRPr="00666B27">
        <w:rPr>
          <w:szCs w:val="20"/>
          <w:lang w:val="en-GB"/>
        </w:rPr>
        <w:t xml:space="preserve"> on the monitoring and evaluation strategy of the project;</w:t>
      </w:r>
    </w:p>
    <w:p w14:paraId="4A007A9A" w14:textId="77777777" w:rsidR="00577D7C" w:rsidRPr="00666B27" w:rsidRDefault="00577D7C" w:rsidP="00577D7C">
      <w:pPr>
        <w:numPr>
          <w:ilvl w:val="0"/>
          <w:numId w:val="6"/>
        </w:numPr>
        <w:spacing w:after="0"/>
        <w:rPr>
          <w:szCs w:val="20"/>
          <w:lang w:val="en-GB"/>
        </w:rPr>
      </w:pPr>
      <w:r w:rsidRPr="00666B27">
        <w:rPr>
          <w:szCs w:val="20"/>
          <w:lang w:val="en-GB"/>
        </w:rPr>
        <w:t>Supports the independent mid-term review and terminal evaluation consultants;</w:t>
      </w:r>
      <w:r w:rsidRPr="00666B27">
        <w:rPr>
          <w:lang w:val="en-GB"/>
        </w:rPr>
        <w:t xml:space="preserve"> </w:t>
      </w:r>
      <w:r w:rsidRPr="00666B27">
        <w:rPr>
          <w:szCs w:val="20"/>
          <w:lang w:val="en-GB"/>
        </w:rPr>
        <w:t>support management responses;</w:t>
      </w:r>
    </w:p>
    <w:p w14:paraId="0F6C4BC7" w14:textId="77777777" w:rsidR="00577D7C" w:rsidRPr="00666B27" w:rsidRDefault="00577D7C" w:rsidP="00577D7C">
      <w:pPr>
        <w:numPr>
          <w:ilvl w:val="0"/>
          <w:numId w:val="6"/>
        </w:numPr>
        <w:spacing w:after="0"/>
        <w:rPr>
          <w:szCs w:val="20"/>
          <w:lang w:val="en-GB"/>
        </w:rPr>
      </w:pPr>
      <w:r w:rsidRPr="00666B27">
        <w:rPr>
          <w:szCs w:val="20"/>
          <w:lang w:val="en-GB"/>
        </w:rPr>
        <w:t xml:space="preserve">Identifies information requirements </w:t>
      </w:r>
      <w:r w:rsidRPr="00666B27">
        <w:rPr>
          <w:noProof/>
          <w:szCs w:val="20"/>
          <w:lang w:val="en-GB"/>
        </w:rPr>
        <w:t>of</w:t>
      </w:r>
      <w:r w:rsidRPr="00666B27">
        <w:rPr>
          <w:szCs w:val="20"/>
          <w:lang w:val="en-GB"/>
        </w:rPr>
        <w:t xml:space="preserve"> on the market assessments (Outcome 1) and the project components concerning monitoring and evaluation;</w:t>
      </w:r>
    </w:p>
    <w:p w14:paraId="48A3BF00" w14:textId="77777777" w:rsidR="00577D7C" w:rsidRPr="00666B27" w:rsidRDefault="00577D7C" w:rsidP="00577D7C">
      <w:pPr>
        <w:numPr>
          <w:ilvl w:val="0"/>
          <w:numId w:val="6"/>
        </w:numPr>
        <w:spacing w:after="0"/>
        <w:rPr>
          <w:szCs w:val="20"/>
          <w:lang w:val="en-GB"/>
        </w:rPr>
      </w:pPr>
      <w:r w:rsidRPr="00666B27">
        <w:rPr>
          <w:szCs w:val="20"/>
          <w:lang w:val="en-GB"/>
        </w:rPr>
        <w:t xml:space="preserve">Facilitates annual reviews of the project and produce analytical reports from these annual reviews, including case studies, lessons </w:t>
      </w:r>
      <w:r w:rsidRPr="00666B27">
        <w:rPr>
          <w:noProof/>
          <w:szCs w:val="20"/>
          <w:lang w:val="en-GB"/>
        </w:rPr>
        <w:t>learnt</w:t>
      </w:r>
      <w:r w:rsidRPr="00666B27">
        <w:rPr>
          <w:szCs w:val="20"/>
          <w:lang w:val="en-GB"/>
        </w:rPr>
        <w:t>, other knowledge management products;</w:t>
      </w:r>
    </w:p>
    <w:p w14:paraId="4CE33532" w14:textId="77777777" w:rsidR="00577D7C" w:rsidRPr="00666B27" w:rsidRDefault="00577D7C" w:rsidP="00577D7C">
      <w:pPr>
        <w:numPr>
          <w:ilvl w:val="0"/>
          <w:numId w:val="13"/>
        </w:numPr>
        <w:spacing w:after="0"/>
        <w:rPr>
          <w:szCs w:val="20"/>
          <w:lang w:val="en-GB"/>
        </w:rPr>
      </w:pPr>
      <w:r w:rsidRPr="00666B27">
        <w:rPr>
          <w:szCs w:val="20"/>
          <w:lang w:val="en-GB"/>
        </w:rPr>
        <w:t>Assists in the establishment of energy savings and greenhouse gas emission baselines and reporting (tracking too</w:t>
      </w:r>
    </w:p>
    <w:p w14:paraId="437CA2F8" w14:textId="77777777" w:rsidR="00577D7C" w:rsidRPr="00666B27" w:rsidRDefault="00577D7C" w:rsidP="00577D7C">
      <w:pPr>
        <w:numPr>
          <w:ilvl w:val="0"/>
          <w:numId w:val="13"/>
        </w:numPr>
        <w:spacing w:after="0"/>
        <w:rPr>
          <w:szCs w:val="20"/>
          <w:lang w:val="en-GB"/>
        </w:rPr>
      </w:pPr>
      <w:r w:rsidRPr="00666B27">
        <w:rPr>
          <w:szCs w:val="20"/>
          <w:lang w:val="en-GB"/>
        </w:rPr>
        <w:t>Visits project sites as and when required to appraise project progress and validate written progress reports.</w:t>
      </w:r>
    </w:p>
    <w:p w14:paraId="1F84DBD6" w14:textId="77777777" w:rsidR="00577D7C" w:rsidRPr="00666B27" w:rsidRDefault="00577D7C" w:rsidP="00577D7C">
      <w:pPr>
        <w:numPr>
          <w:ilvl w:val="0"/>
          <w:numId w:val="6"/>
        </w:numPr>
        <w:spacing w:after="0"/>
        <w:rPr>
          <w:szCs w:val="20"/>
          <w:lang w:val="en-GB"/>
        </w:rPr>
      </w:pPr>
      <w:r w:rsidRPr="00666B27">
        <w:rPr>
          <w:noProof/>
          <w:szCs w:val="20"/>
          <w:lang w:val="en-GB"/>
        </w:rPr>
        <w:t>Advises</w:t>
      </w:r>
      <w:r w:rsidRPr="00666B27">
        <w:rPr>
          <w:szCs w:val="20"/>
          <w:lang w:val="en-GB"/>
        </w:rPr>
        <w:t xml:space="preserve"> on the implementation of the project’s M&amp;E plan, including periodic appraisal of the Project’s Theory of Change and Results Framework with reference to actual and potential project progress and results</w:t>
      </w:r>
    </w:p>
    <w:p w14:paraId="46F26F1E" w14:textId="77777777" w:rsidR="00577D7C" w:rsidRPr="00666B27" w:rsidRDefault="00577D7C" w:rsidP="00577D7C">
      <w:pPr>
        <w:spacing w:after="0"/>
        <w:rPr>
          <w:szCs w:val="20"/>
          <w:lang w:val="en-GB"/>
        </w:rPr>
      </w:pPr>
    </w:p>
    <w:p w14:paraId="5D9DAB96" w14:textId="77777777" w:rsidR="00577D7C" w:rsidRPr="00666B27" w:rsidRDefault="00577D7C" w:rsidP="00577D7C">
      <w:pPr>
        <w:spacing w:after="0"/>
        <w:rPr>
          <w:bCs/>
          <w:szCs w:val="20"/>
          <w:u w:val="single"/>
          <w:lang w:val="en-GB"/>
        </w:rPr>
      </w:pPr>
      <w:r w:rsidRPr="00666B27">
        <w:rPr>
          <w:bCs/>
          <w:szCs w:val="20"/>
          <w:u w:val="single"/>
          <w:lang w:val="en-GB"/>
        </w:rPr>
        <w:t xml:space="preserve">Qualification </w:t>
      </w:r>
    </w:p>
    <w:p w14:paraId="04CC8398" w14:textId="77777777" w:rsidR="00577D7C" w:rsidRPr="00666B27" w:rsidRDefault="00577D7C" w:rsidP="00577D7C">
      <w:pPr>
        <w:numPr>
          <w:ilvl w:val="0"/>
          <w:numId w:val="6"/>
        </w:numPr>
        <w:spacing w:after="0"/>
        <w:rPr>
          <w:szCs w:val="20"/>
          <w:lang w:val="en-GB"/>
        </w:rPr>
      </w:pPr>
      <w:r w:rsidRPr="00666B27">
        <w:rPr>
          <w:szCs w:val="20"/>
          <w:lang w:val="en-GB"/>
        </w:rPr>
        <w:t>At least 10 years work experience in project design, management and/or monitoring and evaluation, in particular of GEF funded climate change mitigation projects</w:t>
      </w:r>
    </w:p>
    <w:p w14:paraId="34E1197D" w14:textId="77777777" w:rsidR="00577D7C" w:rsidRPr="00666B27" w:rsidRDefault="00577D7C" w:rsidP="00577D7C">
      <w:pPr>
        <w:numPr>
          <w:ilvl w:val="0"/>
          <w:numId w:val="6"/>
        </w:numPr>
        <w:spacing w:after="0"/>
        <w:rPr>
          <w:szCs w:val="20"/>
          <w:lang w:val="en-GB"/>
        </w:rPr>
      </w:pPr>
      <w:r w:rsidRPr="00666B27">
        <w:rPr>
          <w:szCs w:val="20"/>
          <w:lang w:val="en-GB"/>
        </w:rPr>
        <w:t>Good knowledge of results-based project management, particularly with regards to M&amp;E approach and methods</w:t>
      </w:r>
    </w:p>
    <w:p w14:paraId="3A9B9DE3" w14:textId="77777777" w:rsidR="00577D7C" w:rsidRPr="00666B27" w:rsidRDefault="00577D7C" w:rsidP="00577D7C">
      <w:pPr>
        <w:numPr>
          <w:ilvl w:val="0"/>
          <w:numId w:val="6"/>
        </w:numPr>
        <w:spacing w:after="0"/>
        <w:rPr>
          <w:szCs w:val="20"/>
          <w:lang w:val="en-GB"/>
        </w:rPr>
      </w:pPr>
      <w:r w:rsidRPr="00666B27">
        <w:rPr>
          <w:szCs w:val="20"/>
          <w:lang w:val="en-GB"/>
        </w:rPr>
        <w:t xml:space="preserve">Experience in energy efficiency required; experience with standards and </w:t>
      </w:r>
      <w:r w:rsidRPr="00666B27">
        <w:rPr>
          <w:noProof/>
          <w:szCs w:val="20"/>
          <w:lang w:val="en-GB"/>
        </w:rPr>
        <w:t>labelling</w:t>
      </w:r>
      <w:r w:rsidRPr="00666B27">
        <w:rPr>
          <w:szCs w:val="20"/>
          <w:lang w:val="en-GB"/>
        </w:rPr>
        <w:t xml:space="preserve"> an advantage</w:t>
      </w:r>
    </w:p>
    <w:p w14:paraId="7F04E042" w14:textId="77777777" w:rsidR="00577D7C" w:rsidRPr="00666B27" w:rsidRDefault="00577D7C" w:rsidP="00577D7C">
      <w:pPr>
        <w:numPr>
          <w:ilvl w:val="0"/>
          <w:numId w:val="6"/>
        </w:numPr>
        <w:spacing w:after="0"/>
        <w:rPr>
          <w:szCs w:val="20"/>
          <w:lang w:val="en-GB"/>
        </w:rPr>
      </w:pPr>
      <w:r w:rsidRPr="00666B27">
        <w:rPr>
          <w:szCs w:val="20"/>
          <w:lang w:val="en-GB"/>
        </w:rPr>
        <w:t>University education in engineering, energy, physics, business management or relevant field (at least MSc-eq.)</w:t>
      </w:r>
    </w:p>
    <w:p w14:paraId="791C3929" w14:textId="77777777" w:rsidR="00577D7C" w:rsidRPr="00666B27" w:rsidRDefault="00577D7C" w:rsidP="00577D7C">
      <w:pPr>
        <w:numPr>
          <w:ilvl w:val="0"/>
          <w:numId w:val="6"/>
        </w:numPr>
        <w:spacing w:after="0"/>
        <w:rPr>
          <w:szCs w:val="20"/>
          <w:lang w:val="en-GB"/>
        </w:rPr>
      </w:pPr>
      <w:r w:rsidRPr="00666B27">
        <w:rPr>
          <w:szCs w:val="20"/>
          <w:lang w:val="en-GB"/>
        </w:rPr>
        <w:t xml:space="preserve">Good interpersonal and communication skills </w:t>
      </w:r>
    </w:p>
    <w:p w14:paraId="4AC9DD65" w14:textId="77777777" w:rsidR="00577D7C" w:rsidRPr="00666B27" w:rsidRDefault="00577D7C" w:rsidP="00577D7C">
      <w:pPr>
        <w:numPr>
          <w:ilvl w:val="0"/>
          <w:numId w:val="6"/>
        </w:numPr>
        <w:spacing w:after="0"/>
        <w:rPr>
          <w:szCs w:val="20"/>
          <w:lang w:val="en-GB"/>
        </w:rPr>
      </w:pPr>
      <w:r w:rsidRPr="00666B27">
        <w:rPr>
          <w:szCs w:val="20"/>
          <w:lang w:val="en-GB"/>
        </w:rPr>
        <w:t xml:space="preserve">Strong computer skills (Microsoft Office, Internet); good language skills in English (writing, speaking </w:t>
      </w:r>
      <w:r w:rsidRPr="00666B27">
        <w:rPr>
          <w:noProof/>
          <w:szCs w:val="20"/>
          <w:lang w:val="en-GB"/>
        </w:rPr>
        <w:t>and</w:t>
      </w:r>
      <w:r w:rsidRPr="00666B27">
        <w:rPr>
          <w:szCs w:val="20"/>
          <w:lang w:val="en-GB"/>
        </w:rPr>
        <w:t xml:space="preserve"> reading)</w:t>
      </w:r>
    </w:p>
    <w:p w14:paraId="113CF40A" w14:textId="64979166" w:rsidR="00845C9E" w:rsidRPr="00D856AB" w:rsidRDefault="00845C9E" w:rsidP="00577D7C">
      <w:pPr>
        <w:spacing w:after="0"/>
        <w:rPr>
          <w:b/>
          <w:i/>
          <w:szCs w:val="20"/>
          <w:lang w:val="en-GB"/>
        </w:rPr>
      </w:pPr>
      <w:r w:rsidRPr="00D856AB">
        <w:rPr>
          <w:b/>
          <w:i/>
          <w:szCs w:val="20"/>
          <w:lang w:val="en-GB"/>
        </w:rPr>
        <w:br w:type="page"/>
      </w:r>
    </w:p>
    <w:p w14:paraId="4D992228" w14:textId="77777777" w:rsidR="008041EB" w:rsidRPr="00D856AB" w:rsidRDefault="008041EB" w:rsidP="008041EB">
      <w:pPr>
        <w:spacing w:after="0"/>
        <w:jc w:val="left"/>
        <w:rPr>
          <w:b/>
          <w:i/>
          <w:szCs w:val="20"/>
          <w:lang w:val="en-GB"/>
        </w:rPr>
      </w:pPr>
    </w:p>
    <w:p w14:paraId="2904CC30" w14:textId="4A7006B3" w:rsidR="00CA2834" w:rsidRPr="00D856AB" w:rsidRDefault="00CA2834" w:rsidP="00C03C12">
      <w:pPr>
        <w:spacing w:after="0"/>
        <w:rPr>
          <w:b/>
          <w:i/>
          <w:szCs w:val="20"/>
          <w:lang w:val="en-GB"/>
        </w:rPr>
      </w:pPr>
    </w:p>
    <w:p w14:paraId="7CAA2F22" w14:textId="1F1B9C36" w:rsidR="00545982" w:rsidRPr="00D856AB" w:rsidRDefault="00545982" w:rsidP="00123E4F">
      <w:pPr>
        <w:pStyle w:val="HeadingA"/>
        <w:tabs>
          <w:tab w:val="clear" w:pos="1701"/>
          <w:tab w:val="left" w:pos="1418"/>
          <w:tab w:val="left" w:pos="2127"/>
          <w:tab w:val="left" w:pos="2268"/>
          <w:tab w:val="left" w:pos="2552"/>
        </w:tabs>
        <w:ind w:left="1418" w:hanging="1418"/>
      </w:pPr>
      <w:bookmarkStart w:id="127" w:name="_Toc384831"/>
      <w:r w:rsidRPr="00D856AB">
        <w:t>Gender analysis and action plan</w:t>
      </w:r>
      <w:bookmarkEnd w:id="127"/>
    </w:p>
    <w:p w14:paraId="237D9DA0" w14:textId="7939D8CE" w:rsidR="00545982" w:rsidRPr="00D856AB" w:rsidRDefault="00545982" w:rsidP="00545982">
      <w:pPr>
        <w:rPr>
          <w:lang w:val="en-GB"/>
        </w:rPr>
      </w:pPr>
    </w:p>
    <w:p w14:paraId="3B3F408F" w14:textId="77777777" w:rsidR="00AD7582" w:rsidRPr="00D856AB" w:rsidRDefault="00AD7582" w:rsidP="00545982">
      <w:pPr>
        <w:rPr>
          <w:lang w:val="en-GB"/>
        </w:rPr>
      </w:pPr>
    </w:p>
    <w:p w14:paraId="28D8CAA9" w14:textId="7685772C" w:rsidR="00545982" w:rsidRPr="00D856AB" w:rsidRDefault="00AD7582" w:rsidP="004D4B56">
      <w:pPr>
        <w:pStyle w:val="HeadingA2"/>
        <w:numPr>
          <w:ilvl w:val="1"/>
          <w:numId w:val="48"/>
        </w:numPr>
      </w:pPr>
      <w:bookmarkStart w:id="128" w:name="_Toc497856147"/>
      <w:bookmarkStart w:id="129" w:name="_Toc384832"/>
      <w:r w:rsidRPr="00D856AB">
        <w:t>Gender mainstreaming analysis</w:t>
      </w:r>
      <w:bookmarkEnd w:id="128"/>
      <w:bookmarkEnd w:id="129"/>
    </w:p>
    <w:p w14:paraId="49C46DDD" w14:textId="0FB799AB" w:rsidR="00AD7582" w:rsidRPr="00D856AB" w:rsidRDefault="00AD7582" w:rsidP="00AD7582">
      <w:pPr>
        <w:rPr>
          <w:lang w:val="en-GB" w:eastAsia="en-GB"/>
        </w:rPr>
      </w:pPr>
    </w:p>
    <w:p w14:paraId="43E1FE7C" w14:textId="77777777" w:rsidR="00577D7C" w:rsidRPr="00666B27" w:rsidRDefault="00577D7C" w:rsidP="00577D7C">
      <w:pPr>
        <w:spacing w:after="0"/>
        <w:rPr>
          <w:u w:val="single"/>
          <w:lang w:val="en-GB" w:eastAsia="en-GB"/>
        </w:rPr>
      </w:pPr>
      <w:r w:rsidRPr="00666B27">
        <w:rPr>
          <w:u w:val="single"/>
          <w:lang w:val="en-GB" w:eastAsia="en-GB"/>
        </w:rPr>
        <w:t>Introduction</w:t>
      </w:r>
    </w:p>
    <w:p w14:paraId="4FECBEED" w14:textId="77777777" w:rsidR="00577D7C" w:rsidRPr="00666B27" w:rsidRDefault="00577D7C" w:rsidP="00577D7C">
      <w:pPr>
        <w:spacing w:after="0"/>
        <w:rPr>
          <w:u w:val="single"/>
          <w:lang w:val="en-GB" w:eastAsia="en-GB"/>
        </w:rPr>
      </w:pPr>
    </w:p>
    <w:p w14:paraId="486568CF" w14:textId="77777777" w:rsidR="00577D7C" w:rsidRPr="00666B27" w:rsidRDefault="00577D7C" w:rsidP="00577D7C">
      <w:pPr>
        <w:spacing w:after="0"/>
        <w:rPr>
          <w:lang w:val="en-GB" w:eastAsia="en-GB"/>
        </w:rPr>
      </w:pPr>
      <w:r w:rsidRPr="00666B27">
        <w:rPr>
          <w:lang w:val="en-GB" w:eastAsia="en-GB"/>
        </w:rPr>
        <w:t>A review of the gender equality gap of South Africa found that the country has a very narrow global gender gap Index according to the 2016 Global Gender Gap Report of the World Economic Forum. Accordingly, South Africa is ranked 15</w:t>
      </w:r>
      <w:r w:rsidRPr="00666B27">
        <w:rPr>
          <w:vertAlign w:val="superscript"/>
          <w:lang w:val="en-GB" w:eastAsia="en-GB"/>
        </w:rPr>
        <w:t>th</w:t>
      </w:r>
      <w:r w:rsidRPr="00666B27">
        <w:rPr>
          <w:lang w:val="en-GB" w:eastAsia="en-GB"/>
        </w:rPr>
        <w:t xml:space="preserve"> out of 147 countries.  The country has moved three notches up from No 18 in 2006 to where it is now, signifying a lot of improvement in closing the gender gap. Improvements in rankings have also been observed in other areas, like in political empowerment, where South Africa is ranked No. 13. With regards to having women representatives in Parliament, the </w:t>
      </w:r>
      <w:r w:rsidRPr="00666B27">
        <w:rPr>
          <w:i/>
          <w:lang w:val="en-GB" w:eastAsia="en-GB"/>
        </w:rPr>
        <w:t>African Human Development Report</w:t>
      </w:r>
      <w:r w:rsidRPr="00666B27">
        <w:rPr>
          <w:lang w:val="en-GB" w:eastAsia="en-GB"/>
        </w:rPr>
        <w:t xml:space="preserve"> (2016) ranks South Africa second only after Rwanda. South African has a 42% representation of women in Parliament.  Also, according to the African Human Development Index, South Africa is shown to have made progress in a number of other categories assessed, e.g. gender equality; economic dimensions; education etc.</w:t>
      </w:r>
    </w:p>
    <w:p w14:paraId="75729773" w14:textId="77777777" w:rsidR="00577D7C" w:rsidRPr="00666B27" w:rsidRDefault="00577D7C" w:rsidP="00577D7C">
      <w:pPr>
        <w:spacing w:after="0"/>
        <w:rPr>
          <w:lang w:val="en-GB" w:eastAsia="en-GB"/>
        </w:rPr>
      </w:pPr>
    </w:p>
    <w:p w14:paraId="48291734" w14:textId="77777777" w:rsidR="00577D7C" w:rsidRPr="00666B27" w:rsidRDefault="00577D7C" w:rsidP="00577D7C">
      <w:pPr>
        <w:spacing w:after="0"/>
        <w:rPr>
          <w:lang w:val="en-GB" w:eastAsia="en-GB"/>
        </w:rPr>
      </w:pPr>
      <w:r w:rsidRPr="00666B27">
        <w:rPr>
          <w:lang w:val="en-GB" w:eastAsia="en-GB"/>
        </w:rPr>
        <w:t xml:space="preserve">The many pieces of legislation in place that try to address the issue of gender equality are topped by the Constitution of the country. As if to emphasize its stance, the word “gender” in the Constitution is mentioned 157 times; and in terms of our laws and policies, gender mainstreaming is </w:t>
      </w:r>
      <w:r w:rsidRPr="00666B27">
        <w:rPr>
          <w:noProof/>
          <w:lang w:val="en-GB" w:eastAsia="en-GB"/>
        </w:rPr>
        <w:t>prioritised</w:t>
      </w:r>
      <w:r w:rsidRPr="00666B27">
        <w:rPr>
          <w:lang w:val="en-GB" w:eastAsia="en-GB"/>
        </w:rPr>
        <w:t xml:space="preserve">, meaning government and business should assess, the implications for both men and women of any planned intervention, including all legislation, policies or programmes.   In its opening statements, the Constitution asserts the sovereignty of the country, being a democratic state founded on </w:t>
      </w:r>
      <w:r w:rsidRPr="00666B27">
        <w:rPr>
          <w:noProof/>
          <w:lang w:val="en-GB" w:eastAsia="en-GB"/>
        </w:rPr>
        <w:t>values</w:t>
      </w:r>
      <w:r w:rsidRPr="00666B27">
        <w:rPr>
          <w:lang w:val="en-GB" w:eastAsia="en-GB"/>
        </w:rPr>
        <w:t xml:space="preserve"> of human dignity, the achievement of equality, and the advancement of human rights and freedom. This is the first clause in the Constitution. The second clause refers to non-racialism and non- sexism. This is followed by the equality clause in the section of the Bill of Rights.    </w:t>
      </w:r>
    </w:p>
    <w:p w14:paraId="6B6C0C9D" w14:textId="77777777" w:rsidR="00577D7C" w:rsidRPr="00666B27" w:rsidRDefault="00577D7C" w:rsidP="00577D7C">
      <w:pPr>
        <w:spacing w:after="0"/>
        <w:rPr>
          <w:lang w:val="en-GB" w:eastAsia="en-GB"/>
        </w:rPr>
      </w:pPr>
    </w:p>
    <w:p w14:paraId="2B2CE45D" w14:textId="77777777" w:rsidR="00577D7C" w:rsidRPr="00666B27" w:rsidRDefault="00577D7C" w:rsidP="00577D7C">
      <w:pPr>
        <w:spacing w:after="0"/>
        <w:rPr>
          <w:lang w:val="en-GB" w:eastAsia="en-GB"/>
        </w:rPr>
      </w:pPr>
      <w:r w:rsidRPr="00666B27">
        <w:rPr>
          <w:lang w:val="en-GB" w:eastAsia="en-GB"/>
        </w:rPr>
        <w:t>South Africa also had an Employment Equity Act</w:t>
      </w:r>
      <w:r w:rsidRPr="0057545E">
        <w:rPr>
          <w:vertAlign w:val="superscript"/>
          <w:lang w:val="en-GB" w:eastAsia="en-GB"/>
        </w:rPr>
        <w:footnoteReference w:id="15"/>
      </w:r>
      <w:r w:rsidRPr="0057545E">
        <w:rPr>
          <w:lang w:val="en-GB" w:eastAsia="en-GB"/>
        </w:rPr>
        <w:t xml:space="preserve"> that has recently been amended to Broad-Based Employment Equity Act. It aims to effect positive transformation in the business world, by</w:t>
      </w:r>
      <w:r w:rsidRPr="00353542">
        <w:rPr>
          <w:lang w:val="en-GB" w:eastAsia="en-GB"/>
        </w:rPr>
        <w:t xml:space="preserve"> addressing </w:t>
      </w:r>
      <w:r w:rsidRPr="003B7D62">
        <w:rPr>
          <w:lang w:val="en-GB" w:eastAsia="en-GB"/>
        </w:rPr>
        <w:t>the legacy of apartheid and enable greater black economic participation using a point system; and to ensure that no work would be reserved for a special group of people as was the case during apartheid times.  Instead, it tries to redress the past imbalances by ensuring that everybody is granted equal employment opportunity, especially Black men and women who were previously disadvantaged by the previous apartheid laws.  The P</w:t>
      </w:r>
      <w:bookmarkStart w:id="130" w:name="_Hlk496983721"/>
      <w:r w:rsidRPr="003B7D62">
        <w:rPr>
          <w:lang w:val="en-GB" w:eastAsia="en-GB"/>
        </w:rPr>
        <w:t>referential Procurement Policy Framework</w:t>
      </w:r>
      <w:bookmarkEnd w:id="130"/>
      <w:r w:rsidRPr="003B7D62">
        <w:rPr>
          <w:lang w:val="en-GB" w:eastAsia="en-GB"/>
        </w:rPr>
        <w:t xml:space="preserve"> (PPPF) is the policy instrume</w:t>
      </w:r>
      <w:r w:rsidRPr="004722F0">
        <w:rPr>
          <w:lang w:val="en-GB" w:eastAsia="en-GB"/>
        </w:rPr>
        <w:t>nt devised t</w:t>
      </w:r>
      <w:r w:rsidRPr="00666B27">
        <w:rPr>
          <w:lang w:val="en-GB" w:eastAsia="en-GB"/>
        </w:rPr>
        <w:t>o assist in the promotion of participation of women in the economy. However, the application and implementation of the PPPF have been fraught with many irregularities and inconsistencies.</w:t>
      </w:r>
    </w:p>
    <w:p w14:paraId="74418B0A" w14:textId="77777777" w:rsidR="00577D7C" w:rsidRPr="00666B27" w:rsidRDefault="00577D7C" w:rsidP="00577D7C">
      <w:pPr>
        <w:spacing w:after="0"/>
        <w:rPr>
          <w:lang w:val="en-GB" w:eastAsia="en-GB"/>
        </w:rPr>
      </w:pPr>
    </w:p>
    <w:p w14:paraId="117FF4DF" w14:textId="77777777" w:rsidR="00577D7C" w:rsidRPr="00666B27" w:rsidRDefault="00577D7C" w:rsidP="00577D7C">
      <w:pPr>
        <w:spacing w:after="0"/>
        <w:rPr>
          <w:lang w:val="en-GB" w:eastAsia="en-GB"/>
        </w:rPr>
      </w:pPr>
      <w:r w:rsidRPr="00666B27">
        <w:rPr>
          <w:lang w:val="en-GB" w:eastAsia="en-GB"/>
        </w:rPr>
        <w:t>Given the evidence of a positive correlation between gender equality and the economic well-being of countries, this makes a compelling argument for equal opportunities and greater inclusion of Women-Owned Businesses (WOBs) in government supply chains</w:t>
      </w:r>
      <w:r w:rsidRPr="0057545E">
        <w:rPr>
          <w:vertAlign w:val="superscript"/>
          <w:lang w:val="en-GB" w:eastAsia="en-GB"/>
        </w:rPr>
        <w:footnoteReference w:id="16"/>
      </w:r>
      <w:r w:rsidRPr="0057545E">
        <w:rPr>
          <w:lang w:val="en-GB" w:eastAsia="en-GB"/>
        </w:rPr>
        <w:t>. Internationally, where success has been made with the invo</w:t>
      </w:r>
      <w:r w:rsidRPr="00353542">
        <w:rPr>
          <w:lang w:val="en-GB" w:eastAsia="en-GB"/>
        </w:rPr>
        <w:t>lvement of W</w:t>
      </w:r>
      <w:r w:rsidRPr="003B7D62">
        <w:rPr>
          <w:lang w:val="en-GB" w:eastAsia="en-GB"/>
        </w:rPr>
        <w:t>OBs, has been in countries where a conducive policy environment exists, accompanied by set goals like in the USA, where a set goal of 5% of federal procurement expenditure is awarded to WOBs. The other contributory mechanism that guaranteed the achievement of this target was the reserving of contracts for WOBs especially in sectors that are viewed as under-represented.  South Africa like other countries is characterized by a hostile business environment – corruption, where progress of WOBs, is i</w:t>
      </w:r>
      <w:r w:rsidRPr="004722F0">
        <w:rPr>
          <w:lang w:val="en-GB" w:eastAsia="en-GB"/>
        </w:rPr>
        <w:t xml:space="preserve">nhibited by </w:t>
      </w:r>
      <w:r w:rsidRPr="00666B27">
        <w:rPr>
          <w:lang w:val="en-GB" w:eastAsia="en-GB"/>
        </w:rPr>
        <w:t xml:space="preserve">“well-established communication and cronyism”; bribery- in procurement processes, which has become big business globally; preferential treatment towards established contractors; companies fronting as WOBs; lack of information about procurement processes, etc. </w:t>
      </w:r>
    </w:p>
    <w:p w14:paraId="74E1DAC3" w14:textId="77777777" w:rsidR="00577D7C" w:rsidRPr="00666B27" w:rsidRDefault="00577D7C" w:rsidP="00577D7C">
      <w:pPr>
        <w:spacing w:after="0"/>
        <w:rPr>
          <w:lang w:val="en-GB" w:eastAsia="en-GB"/>
        </w:rPr>
      </w:pPr>
    </w:p>
    <w:p w14:paraId="17925D2F" w14:textId="77777777" w:rsidR="00577D7C" w:rsidRPr="00666B27" w:rsidRDefault="00577D7C" w:rsidP="00577D7C">
      <w:pPr>
        <w:spacing w:after="0"/>
        <w:rPr>
          <w:lang w:val="en-GB" w:eastAsia="en-GB"/>
        </w:rPr>
      </w:pPr>
      <w:r w:rsidRPr="00666B27">
        <w:rPr>
          <w:lang w:val="en-GB" w:eastAsia="en-GB"/>
        </w:rPr>
        <w:t xml:space="preserve">South Africa also made use of PPPF to create greater opportunities for formerly-marginalized groups of society to promote their access and visibility in public procurement spending. However, in spite of the PPPF existing WOBs still face barriers in accessing government procurement and supply chains, and they are under-represented in public procurement when compared to their male counterparts, accounting for less than one-quarter of procurement spend.  </w:t>
      </w:r>
    </w:p>
    <w:p w14:paraId="650D8EBE" w14:textId="77777777" w:rsidR="00577D7C" w:rsidRPr="00666B27" w:rsidRDefault="00577D7C" w:rsidP="00577D7C">
      <w:pPr>
        <w:spacing w:after="0"/>
        <w:rPr>
          <w:lang w:val="en-GB" w:eastAsia="en-GB"/>
        </w:rPr>
      </w:pPr>
    </w:p>
    <w:p w14:paraId="5429F17A" w14:textId="77777777" w:rsidR="00577D7C" w:rsidRPr="00666B27" w:rsidRDefault="00577D7C" w:rsidP="00577D7C">
      <w:pPr>
        <w:spacing w:after="0"/>
        <w:rPr>
          <w:lang w:val="en-GB" w:eastAsia="en-GB"/>
        </w:rPr>
      </w:pPr>
      <w:r w:rsidRPr="00666B27">
        <w:rPr>
          <w:lang w:val="en-GB" w:eastAsia="en-GB"/>
        </w:rPr>
        <w:t>Contributing factors to this are seen as:</w:t>
      </w:r>
    </w:p>
    <w:p w14:paraId="6821C915" w14:textId="77777777" w:rsidR="00577D7C" w:rsidRPr="00666B27" w:rsidRDefault="00577D7C" w:rsidP="00577D7C">
      <w:pPr>
        <w:tabs>
          <w:tab w:val="left" w:pos="426"/>
        </w:tabs>
        <w:spacing w:after="0"/>
        <w:ind w:left="284" w:hanging="284"/>
        <w:rPr>
          <w:lang w:val="en-GB" w:eastAsia="en-GB"/>
        </w:rPr>
      </w:pPr>
      <w:r w:rsidRPr="00666B27">
        <w:rPr>
          <w:lang w:val="en-GB" w:eastAsia="en-GB"/>
        </w:rPr>
        <w:t>•</w:t>
      </w:r>
      <w:r w:rsidRPr="00666B27">
        <w:rPr>
          <w:lang w:val="en-GB" w:eastAsia="en-GB"/>
        </w:rPr>
        <w:tab/>
        <w:t xml:space="preserve">The absence of a policy stance that explicitly promotes equality for WOBs and drives the promotion of WOBs in public procurement in South Africa. </w:t>
      </w:r>
    </w:p>
    <w:p w14:paraId="732C1CD1" w14:textId="77777777" w:rsidR="00577D7C" w:rsidRPr="00666B27" w:rsidRDefault="00577D7C" w:rsidP="00577D7C">
      <w:pPr>
        <w:tabs>
          <w:tab w:val="left" w:pos="426"/>
        </w:tabs>
        <w:spacing w:after="0"/>
        <w:ind w:left="284" w:hanging="284"/>
        <w:rPr>
          <w:lang w:val="en-GB" w:eastAsia="en-GB"/>
        </w:rPr>
      </w:pPr>
      <w:r w:rsidRPr="00666B27">
        <w:rPr>
          <w:lang w:val="en-GB" w:eastAsia="en-GB"/>
        </w:rPr>
        <w:t>•</w:t>
      </w:r>
      <w:r w:rsidRPr="00666B27">
        <w:rPr>
          <w:lang w:val="en-GB" w:eastAsia="en-GB"/>
        </w:rPr>
        <w:tab/>
        <w:t>Technicalities such as definitional inconsistencies in terms of what is defined as a WOB;</w:t>
      </w:r>
    </w:p>
    <w:p w14:paraId="7E5A773B" w14:textId="77777777" w:rsidR="00577D7C" w:rsidRPr="00666B27" w:rsidRDefault="00577D7C" w:rsidP="00577D7C">
      <w:pPr>
        <w:tabs>
          <w:tab w:val="left" w:pos="426"/>
        </w:tabs>
        <w:spacing w:after="0"/>
        <w:ind w:left="284" w:hanging="284"/>
        <w:rPr>
          <w:lang w:val="en-GB" w:eastAsia="en-GB"/>
        </w:rPr>
      </w:pPr>
      <w:r w:rsidRPr="00666B27">
        <w:rPr>
          <w:lang w:val="en-GB" w:eastAsia="en-GB"/>
        </w:rPr>
        <w:t>•</w:t>
      </w:r>
      <w:r w:rsidRPr="00666B27">
        <w:rPr>
          <w:lang w:val="en-GB" w:eastAsia="en-GB"/>
        </w:rPr>
        <w:tab/>
        <w:t xml:space="preserve">Lack of standardized targets for allocation of a share of </w:t>
      </w:r>
      <w:r w:rsidRPr="00666B27">
        <w:rPr>
          <w:noProof/>
          <w:lang w:val="en-GB" w:eastAsia="en-GB"/>
        </w:rPr>
        <w:t>a public</w:t>
      </w:r>
      <w:r w:rsidRPr="00666B27">
        <w:rPr>
          <w:lang w:val="en-GB" w:eastAsia="en-GB"/>
        </w:rPr>
        <w:t xml:space="preserve"> procurement to WOBs;</w:t>
      </w:r>
    </w:p>
    <w:p w14:paraId="6F9D15A1" w14:textId="77777777" w:rsidR="00577D7C" w:rsidRPr="00666B27" w:rsidRDefault="00577D7C" w:rsidP="00577D7C">
      <w:pPr>
        <w:tabs>
          <w:tab w:val="left" w:pos="426"/>
        </w:tabs>
        <w:spacing w:after="0"/>
        <w:ind w:left="284" w:hanging="284"/>
        <w:rPr>
          <w:lang w:val="en-GB" w:eastAsia="en-GB"/>
        </w:rPr>
      </w:pPr>
      <w:r w:rsidRPr="00666B27">
        <w:rPr>
          <w:lang w:val="en-GB" w:eastAsia="en-GB"/>
        </w:rPr>
        <w:t>•</w:t>
      </w:r>
      <w:r w:rsidRPr="00666B27">
        <w:rPr>
          <w:lang w:val="en-GB" w:eastAsia="en-GB"/>
        </w:rPr>
        <w:tab/>
        <w:t>And the absence of a homogenous monitoring framework to track public procurement spending awarded to WOBs and a lack of repercussions for not meeting targets.</w:t>
      </w:r>
    </w:p>
    <w:p w14:paraId="7853C3C9" w14:textId="77777777" w:rsidR="00577D7C" w:rsidRPr="00666B27" w:rsidRDefault="00577D7C" w:rsidP="00577D7C">
      <w:pPr>
        <w:spacing w:after="0"/>
        <w:rPr>
          <w:lang w:val="en-GB" w:eastAsia="en-GB"/>
        </w:rPr>
      </w:pPr>
    </w:p>
    <w:p w14:paraId="408AF16D" w14:textId="77777777" w:rsidR="00577D7C" w:rsidRPr="00353542" w:rsidRDefault="00577D7C" w:rsidP="00577D7C">
      <w:pPr>
        <w:spacing w:after="0"/>
        <w:rPr>
          <w:lang w:val="en-GB" w:eastAsia="en-GB"/>
        </w:rPr>
      </w:pPr>
      <w:r w:rsidRPr="00666B27">
        <w:rPr>
          <w:lang w:val="en-GB" w:eastAsia="en-GB"/>
        </w:rPr>
        <w:t>Broadly speaking, there is a non-progressive approach application of ‘women and employment’ policy with various interpretations across national, provincial and local levels of government as well as state-owned enterprises</w:t>
      </w:r>
      <w:r w:rsidRPr="0057545E">
        <w:rPr>
          <w:vertAlign w:val="superscript"/>
          <w:lang w:val="en-GB" w:eastAsia="en-GB"/>
        </w:rPr>
        <w:footnoteReference w:id="17"/>
      </w:r>
      <w:r w:rsidRPr="0057545E">
        <w:rPr>
          <w:lang w:val="en-GB" w:eastAsia="en-GB"/>
        </w:rPr>
        <w:t xml:space="preserve">. </w:t>
      </w:r>
    </w:p>
    <w:p w14:paraId="2D5CC2BB" w14:textId="77777777" w:rsidR="00577D7C" w:rsidRPr="003B7D62" w:rsidRDefault="00577D7C" w:rsidP="00577D7C">
      <w:pPr>
        <w:spacing w:after="0"/>
        <w:rPr>
          <w:lang w:val="en-GB" w:eastAsia="en-GB"/>
        </w:rPr>
      </w:pPr>
    </w:p>
    <w:p w14:paraId="5AA75B7F" w14:textId="77777777" w:rsidR="00577D7C" w:rsidRPr="00666B27" w:rsidRDefault="00577D7C" w:rsidP="00577D7C">
      <w:pPr>
        <w:spacing w:after="0"/>
        <w:rPr>
          <w:lang w:val="en-GB" w:eastAsia="en-GB"/>
        </w:rPr>
      </w:pPr>
      <w:r w:rsidRPr="004722F0">
        <w:rPr>
          <w:lang w:val="en-GB" w:eastAsia="en-GB"/>
        </w:rPr>
        <w:t>South Africa though has made s</w:t>
      </w:r>
      <w:r w:rsidRPr="00666B27">
        <w:rPr>
          <w:lang w:val="en-GB" w:eastAsia="en-GB"/>
        </w:rPr>
        <w:t xml:space="preserve">trides in the legal sphere by way of ratifying and or approving a wide range of international and regional norms and conventions, putting its own policies in place, but the application and implementation of these </w:t>
      </w:r>
      <w:r w:rsidRPr="00666B27">
        <w:rPr>
          <w:noProof/>
          <w:lang w:val="en-GB" w:eastAsia="en-GB"/>
        </w:rPr>
        <w:t>is</w:t>
      </w:r>
      <w:r w:rsidRPr="00666B27">
        <w:rPr>
          <w:lang w:val="en-GB" w:eastAsia="en-GB"/>
        </w:rPr>
        <w:t xml:space="preserve"> often flawed by social norms that exist at national and at </w:t>
      </w:r>
      <w:r w:rsidRPr="00666B27">
        <w:rPr>
          <w:noProof/>
          <w:lang w:val="en-GB" w:eastAsia="en-GB"/>
        </w:rPr>
        <w:t>local</w:t>
      </w:r>
      <w:r w:rsidRPr="00666B27">
        <w:rPr>
          <w:lang w:val="en-GB" w:eastAsia="en-GB"/>
        </w:rPr>
        <w:t xml:space="preserve"> level.  There are still some significant issues that women still face in South Africa, such as domestic violence, sexual harassment in the workplace, unequal pay etc. Hence 68 years after the Universal Declaration of Human Rights was ratified, and 61 years after the 20,000 women of South Africa marched to the Union Buildings to petition against unjust laws, until the years of Sustainable Development Goals (SDGs) of today, global attention still remains focused on promoting human rights and eliminating discrimination and inequitable outcomes for women, men, girls </w:t>
      </w:r>
      <w:r w:rsidRPr="00666B27">
        <w:rPr>
          <w:noProof/>
          <w:lang w:val="en-GB" w:eastAsia="en-GB"/>
        </w:rPr>
        <w:t>and</w:t>
      </w:r>
      <w:r w:rsidRPr="00666B27">
        <w:rPr>
          <w:lang w:val="en-GB" w:eastAsia="en-GB"/>
        </w:rPr>
        <w:t xml:space="preserve"> boys.</w:t>
      </w:r>
    </w:p>
    <w:p w14:paraId="616DEFA0" w14:textId="77777777" w:rsidR="00577D7C" w:rsidRPr="00666B27" w:rsidRDefault="00577D7C" w:rsidP="00577D7C">
      <w:pPr>
        <w:spacing w:after="0"/>
        <w:rPr>
          <w:lang w:val="en-GB" w:eastAsia="en-GB"/>
        </w:rPr>
      </w:pPr>
    </w:p>
    <w:p w14:paraId="518EBAD2" w14:textId="77777777" w:rsidR="00577D7C" w:rsidRPr="00666B27" w:rsidRDefault="00577D7C" w:rsidP="00577D7C">
      <w:pPr>
        <w:spacing w:after="0"/>
        <w:rPr>
          <w:u w:val="single"/>
          <w:lang w:val="en-GB" w:eastAsia="en-GB"/>
        </w:rPr>
      </w:pPr>
      <w:r w:rsidRPr="00666B27">
        <w:rPr>
          <w:u w:val="single"/>
          <w:lang w:val="en-GB" w:eastAsia="en-GB"/>
        </w:rPr>
        <w:t xml:space="preserve">Gender equality: </w:t>
      </w:r>
      <w:r w:rsidRPr="00666B27">
        <w:rPr>
          <w:noProof/>
          <w:u w:val="single"/>
          <w:lang w:val="en-GB" w:eastAsia="en-GB"/>
        </w:rPr>
        <w:t>political</w:t>
      </w:r>
      <w:r w:rsidRPr="00666B27">
        <w:rPr>
          <w:u w:val="single"/>
          <w:lang w:val="en-GB" w:eastAsia="en-GB"/>
        </w:rPr>
        <w:t xml:space="preserve"> dimension</w:t>
      </w:r>
    </w:p>
    <w:p w14:paraId="6BA1E121" w14:textId="77777777" w:rsidR="00577D7C" w:rsidRPr="00666B27" w:rsidRDefault="00577D7C" w:rsidP="00577D7C">
      <w:pPr>
        <w:spacing w:after="0"/>
        <w:rPr>
          <w:lang w:val="en-GB" w:eastAsia="en-GB"/>
        </w:rPr>
      </w:pPr>
    </w:p>
    <w:p w14:paraId="3C469CD5" w14:textId="77777777" w:rsidR="00577D7C" w:rsidRPr="00666B27" w:rsidRDefault="00577D7C" w:rsidP="00577D7C">
      <w:pPr>
        <w:spacing w:after="0"/>
        <w:rPr>
          <w:lang w:val="en-GB" w:eastAsia="en-GB"/>
        </w:rPr>
      </w:pPr>
      <w:r w:rsidRPr="00666B27">
        <w:rPr>
          <w:lang w:val="en-GB" w:eastAsia="en-GB"/>
        </w:rPr>
        <w:t xml:space="preserve">Women’s access to political power and decision-making has improved since the 1994 General Elections.  There is a strong representation of women in the national, provincial and local legislative branches of government and in some governments departments. The high representation of women in the political sphere in South Africa is especially visible at the national, where in terms of the 2016 rankings by both the </w:t>
      </w:r>
      <w:r w:rsidRPr="00666B27">
        <w:rPr>
          <w:i/>
          <w:lang w:val="en-GB" w:eastAsia="en-GB"/>
        </w:rPr>
        <w:t>African Human Development Report</w:t>
      </w:r>
      <w:r w:rsidRPr="00666B27">
        <w:rPr>
          <w:lang w:val="en-GB" w:eastAsia="en-GB"/>
        </w:rPr>
        <w:t xml:space="preserve"> (UNDP, 2016) and the</w:t>
      </w:r>
      <w:r w:rsidRPr="00666B27">
        <w:rPr>
          <w:i/>
          <w:lang w:val="en-GB" w:eastAsia="en-GB"/>
        </w:rPr>
        <w:t xml:space="preserve"> Global Gender Gap Report </w:t>
      </w:r>
      <w:r w:rsidRPr="00666B27">
        <w:rPr>
          <w:lang w:val="en-GB" w:eastAsia="en-GB"/>
        </w:rPr>
        <w:t xml:space="preserve">(World Economic Forum, 2016) state that women represent 42% of parliamentarians. At the provincial level, the figure is put at 24%, while at local government 19% of </w:t>
      </w:r>
      <w:r w:rsidRPr="00666B27">
        <w:rPr>
          <w:noProof/>
          <w:lang w:val="en-GB" w:eastAsia="en-GB"/>
        </w:rPr>
        <w:t>councillors</w:t>
      </w:r>
      <w:r w:rsidRPr="00666B27">
        <w:rPr>
          <w:lang w:val="en-GB" w:eastAsia="en-GB"/>
        </w:rPr>
        <w:t xml:space="preserve"> are women and 14% of Executive Committees are female.   The challenge to political institutions is to change their culture in order to be more responsive to the needs of women politicians and of civil servants. Having a sizable number of women in ministerial positions, the country is ranked 13</w:t>
      </w:r>
      <w:r w:rsidRPr="00666B27">
        <w:rPr>
          <w:vertAlign w:val="superscript"/>
          <w:lang w:val="en-GB" w:eastAsia="en-GB"/>
        </w:rPr>
        <w:t>th</w:t>
      </w:r>
      <w:r w:rsidRPr="00666B27">
        <w:rPr>
          <w:lang w:val="en-GB" w:eastAsia="en-GB"/>
        </w:rPr>
        <w:t xml:space="preserve"> on a global scale.  However, as far as the </w:t>
      </w:r>
      <w:r w:rsidRPr="00666B27">
        <w:rPr>
          <w:noProof/>
          <w:lang w:val="en-GB" w:eastAsia="en-GB"/>
        </w:rPr>
        <w:t>literacy</w:t>
      </w:r>
      <w:r w:rsidRPr="00666B27">
        <w:rPr>
          <w:lang w:val="en-GB" w:eastAsia="en-GB"/>
        </w:rPr>
        <w:t xml:space="preserve"> rate is concerned, the country is ranked 85</w:t>
      </w:r>
      <w:r w:rsidRPr="00666B27">
        <w:rPr>
          <w:vertAlign w:val="superscript"/>
          <w:lang w:val="en-GB" w:eastAsia="en-GB"/>
        </w:rPr>
        <w:t>th</w:t>
      </w:r>
      <w:r w:rsidRPr="00666B27">
        <w:rPr>
          <w:lang w:val="en-GB" w:eastAsia="en-GB"/>
        </w:rPr>
        <w:t>.  This helps to explain the poor performance by the country in a number of spheres including energy, as far as the project under review is concerned.</w:t>
      </w:r>
    </w:p>
    <w:p w14:paraId="7BFB7C4E" w14:textId="77777777" w:rsidR="00577D7C" w:rsidRPr="00666B27" w:rsidRDefault="00577D7C" w:rsidP="00577D7C">
      <w:pPr>
        <w:spacing w:after="0"/>
        <w:rPr>
          <w:lang w:val="en-GB" w:eastAsia="en-GB"/>
        </w:rPr>
      </w:pPr>
    </w:p>
    <w:p w14:paraId="79DCAFDF" w14:textId="77777777" w:rsidR="00577D7C" w:rsidRPr="00666B27" w:rsidRDefault="00577D7C" w:rsidP="00577D7C">
      <w:pPr>
        <w:spacing w:after="0"/>
        <w:rPr>
          <w:u w:val="single"/>
          <w:lang w:val="en-GB" w:eastAsia="en-GB"/>
        </w:rPr>
      </w:pPr>
      <w:r w:rsidRPr="00666B27">
        <w:rPr>
          <w:u w:val="single"/>
          <w:lang w:val="en-GB" w:eastAsia="en-GB"/>
        </w:rPr>
        <w:t>Gender equality demographic and economic dimensions</w:t>
      </w:r>
    </w:p>
    <w:p w14:paraId="225401D0" w14:textId="77777777" w:rsidR="00577D7C" w:rsidRPr="00666B27" w:rsidRDefault="00577D7C" w:rsidP="00577D7C">
      <w:pPr>
        <w:spacing w:after="0"/>
        <w:rPr>
          <w:lang w:val="en-GB" w:eastAsia="en-GB"/>
        </w:rPr>
      </w:pPr>
    </w:p>
    <w:p w14:paraId="0BD64F86" w14:textId="77777777" w:rsidR="00577D7C" w:rsidRPr="00666B27" w:rsidRDefault="00577D7C" w:rsidP="00577D7C">
      <w:pPr>
        <w:spacing w:after="0"/>
        <w:rPr>
          <w:lang w:val="en-GB" w:eastAsia="en-GB"/>
        </w:rPr>
      </w:pPr>
      <w:r w:rsidRPr="00666B27">
        <w:rPr>
          <w:lang w:val="en-GB" w:eastAsia="en-GB"/>
        </w:rPr>
        <w:t>According to Statistics South Africa, 2016 mid-ear population estimates put South Africa’s population at 55.9 million). Of this total, approximately 51% is female (28.5 million). About 30.1 million of the population is aged younger than 15 years, and approximately, 8.0% (4.5 million) is 60 years or older. Of note is that the proportion of older persons aged 60 years or older is increasing over time. Life expectancy at birth for 2016 is estimated at 59.7 years for males and 65.1 years for females.</w:t>
      </w:r>
    </w:p>
    <w:p w14:paraId="37B57BAE" w14:textId="77777777" w:rsidR="00577D7C" w:rsidRPr="00666B27" w:rsidRDefault="00577D7C" w:rsidP="00577D7C">
      <w:pPr>
        <w:spacing w:after="0"/>
        <w:rPr>
          <w:lang w:val="en-GB" w:eastAsia="en-GB"/>
        </w:rPr>
      </w:pPr>
    </w:p>
    <w:p w14:paraId="48569E4C" w14:textId="77777777" w:rsidR="00577D7C" w:rsidRPr="00353542" w:rsidRDefault="00577D7C" w:rsidP="00577D7C">
      <w:pPr>
        <w:spacing w:after="0"/>
        <w:rPr>
          <w:lang w:val="en-GB" w:eastAsia="en-GB"/>
        </w:rPr>
      </w:pPr>
      <w:r w:rsidRPr="00666B27">
        <w:rPr>
          <w:lang w:val="en-GB" w:eastAsia="en-GB"/>
        </w:rPr>
        <w:t xml:space="preserve">In South Africa, the </w:t>
      </w:r>
      <w:r w:rsidRPr="00666B27">
        <w:rPr>
          <w:noProof/>
          <w:lang w:val="en-GB" w:eastAsia="en-GB"/>
        </w:rPr>
        <w:t>labour</w:t>
      </w:r>
      <w:r w:rsidRPr="00666B27">
        <w:rPr>
          <w:lang w:val="en-GB" w:eastAsia="en-GB"/>
        </w:rPr>
        <w:t xml:space="preserve"> market is highly skewed, meaning that women representation in leadership positions across all sectors in the economy is very low. This, despite </w:t>
      </w:r>
      <w:r w:rsidRPr="00666B27">
        <w:rPr>
          <w:noProof/>
          <w:lang w:val="en-GB" w:eastAsia="en-GB"/>
        </w:rPr>
        <w:t>the,</w:t>
      </w:r>
      <w:r w:rsidRPr="00666B27">
        <w:rPr>
          <w:lang w:val="en-GB" w:eastAsia="en-GB"/>
        </w:rPr>
        <w:t xml:space="preserve"> much talked about, </w:t>
      </w:r>
      <w:r w:rsidRPr="00666B27">
        <w:rPr>
          <w:noProof/>
          <w:lang w:val="en-GB" w:eastAsia="en-GB"/>
        </w:rPr>
        <w:t>correlation</w:t>
      </w:r>
      <w:r w:rsidRPr="00666B27">
        <w:rPr>
          <w:lang w:val="en-GB" w:eastAsia="en-GB"/>
        </w:rPr>
        <w:t xml:space="preserve"> that</w:t>
      </w:r>
      <w:r w:rsidRPr="0057545E">
        <w:rPr>
          <w:vertAlign w:val="superscript"/>
          <w:lang w:val="en-GB" w:eastAsia="en-GB"/>
        </w:rPr>
        <w:footnoteReference w:id="18"/>
      </w:r>
      <w:r w:rsidRPr="0057545E">
        <w:rPr>
          <w:lang w:val="en-GB" w:eastAsia="en-GB"/>
        </w:rPr>
        <w:t xml:space="preserve"> “introducing more women at </w:t>
      </w:r>
      <w:r w:rsidRPr="0057545E">
        <w:rPr>
          <w:lang w:val="en-GB" w:eastAsia="en-GB"/>
        </w:rPr>
        <w:lastRenderedPageBreak/>
        <w:t xml:space="preserve">leadership level simply introduces broader perspectives and new ways to manage problems. Diversity is the key </w:t>
      </w:r>
      <w:r w:rsidRPr="0057545E">
        <w:rPr>
          <w:noProof/>
          <w:lang w:val="en-GB" w:eastAsia="en-GB"/>
        </w:rPr>
        <w:t>for</w:t>
      </w:r>
      <w:r w:rsidRPr="00353542">
        <w:rPr>
          <w:lang w:val="en-GB" w:eastAsia="en-GB"/>
        </w:rPr>
        <w:t xml:space="preserve"> a successful </w:t>
      </w:r>
      <w:r w:rsidRPr="003B7D62">
        <w:rPr>
          <w:noProof/>
          <w:lang w:val="en-GB" w:eastAsia="en-GB"/>
        </w:rPr>
        <w:t>organisation</w:t>
      </w:r>
      <w:r w:rsidRPr="003B7D62">
        <w:rPr>
          <w:lang w:val="en-GB" w:eastAsia="en-GB"/>
        </w:rPr>
        <w:t>. It also allows companies and public entities</w:t>
      </w:r>
      <w:r w:rsidRPr="004722F0">
        <w:rPr>
          <w:lang w:val="en-GB" w:eastAsia="en-GB"/>
        </w:rPr>
        <w:t xml:space="preserve"> to tap into their talent pool rather than deprive themselves of half of it”.</w:t>
      </w:r>
      <w:r w:rsidRPr="00666B27">
        <w:rPr>
          <w:lang w:val="en-GB" w:eastAsia="en-GB"/>
        </w:rPr>
        <w:t xml:space="preserve"> In terms of economic participation and opportunity are concerned, the country is ranked 63</w:t>
      </w:r>
      <w:r w:rsidRPr="00666B27">
        <w:rPr>
          <w:vertAlign w:val="superscript"/>
          <w:lang w:val="en-GB" w:eastAsia="en-GB"/>
        </w:rPr>
        <w:t xml:space="preserve">rd </w:t>
      </w:r>
      <w:r w:rsidRPr="00666B27">
        <w:rPr>
          <w:lang w:val="en-GB" w:eastAsia="en-GB"/>
        </w:rPr>
        <w:t xml:space="preserve">with wage equality for similar work ranking even more </w:t>
      </w:r>
      <w:r w:rsidRPr="00666B27">
        <w:rPr>
          <w:noProof/>
          <w:lang w:val="en-GB" w:eastAsia="en-GB"/>
        </w:rPr>
        <w:t>low</w:t>
      </w:r>
      <w:r w:rsidRPr="00666B27">
        <w:rPr>
          <w:lang w:val="en-GB" w:eastAsia="en-GB"/>
        </w:rPr>
        <w:t xml:space="preserve"> at 86</w:t>
      </w:r>
      <w:r w:rsidRPr="00666B27">
        <w:rPr>
          <w:vertAlign w:val="superscript"/>
          <w:lang w:val="en-GB" w:eastAsia="en-GB"/>
        </w:rPr>
        <w:t>th</w:t>
      </w:r>
      <w:r w:rsidRPr="00666B27">
        <w:rPr>
          <w:lang w:val="en-GB" w:eastAsia="en-GB"/>
        </w:rPr>
        <w:t xml:space="preserve"> - meaning that women do not receive equal pay as their male counterparts for the same job. Today, women participation in the economy of the country is very low, with women at senior management position/decision-making level, being recorded only at 28%. Contrary to what would be the norm, women in are clustered at the lowest of levels, doing unskilled and low-paying jobs, involved mostly in community work which does not necessarily guarantee them any pay at times, hence the poverty of women in a number of aspects they would otherwise be well-off in</w:t>
      </w:r>
      <w:r w:rsidRPr="0057545E">
        <w:rPr>
          <w:vertAlign w:val="superscript"/>
          <w:lang w:val="en-GB" w:eastAsia="en-GB"/>
        </w:rPr>
        <w:footnoteReference w:id="19"/>
      </w:r>
      <w:r w:rsidRPr="0057545E">
        <w:rPr>
          <w:lang w:val="en-GB" w:eastAsia="en-GB"/>
        </w:rPr>
        <w:t>.</w:t>
      </w:r>
    </w:p>
    <w:p w14:paraId="3E03AC84" w14:textId="77777777" w:rsidR="00577D7C" w:rsidRPr="003B7D62" w:rsidRDefault="00577D7C" w:rsidP="00577D7C">
      <w:pPr>
        <w:spacing w:after="0"/>
        <w:rPr>
          <w:lang w:val="en-GB" w:eastAsia="en-GB"/>
        </w:rPr>
      </w:pPr>
    </w:p>
    <w:p w14:paraId="2DFE14CD" w14:textId="77777777" w:rsidR="00577D7C" w:rsidRPr="003B7D62" w:rsidRDefault="00577D7C" w:rsidP="00577D7C">
      <w:pPr>
        <w:spacing w:after="0"/>
        <w:rPr>
          <w:lang w:val="en-GB" w:eastAsia="en-GB"/>
        </w:rPr>
      </w:pPr>
      <w:r w:rsidRPr="004722F0">
        <w:rPr>
          <w:lang w:val="en-GB" w:eastAsia="en-GB"/>
        </w:rPr>
        <w:t xml:space="preserve">The lack of women enrolment in </w:t>
      </w:r>
      <w:bookmarkStart w:id="131" w:name="_Hlk496983780"/>
      <w:r w:rsidRPr="004722F0">
        <w:rPr>
          <w:lang w:val="en-GB" w:eastAsia="en-GB"/>
        </w:rPr>
        <w:t>Science, Technology,</w:t>
      </w:r>
      <w:r w:rsidRPr="00666B27">
        <w:rPr>
          <w:lang w:val="en-GB" w:eastAsia="en-GB"/>
        </w:rPr>
        <w:t xml:space="preserve"> Engineering and Maths</w:t>
      </w:r>
      <w:bookmarkEnd w:id="131"/>
      <w:r w:rsidRPr="00666B27">
        <w:rPr>
          <w:lang w:val="en-GB" w:eastAsia="en-GB"/>
        </w:rPr>
        <w:t xml:space="preserve"> (STEM) subjects is tracked down from early childhood where girls are oriented into playing with dolls while boys already start making and playing with sophisticated toys like cars made from wire. The care-taking role of girls is nurtured and girls end up doing that role even in the adult lives. The representation of women at senior management level positions is 25.5 as compared to African male of 34.3%</w:t>
      </w:r>
      <w:r w:rsidRPr="0057545E">
        <w:rPr>
          <w:vertAlign w:val="superscript"/>
          <w:lang w:val="en-GB" w:eastAsia="en-GB"/>
        </w:rPr>
        <w:footnoteReference w:id="20"/>
      </w:r>
      <w:r w:rsidRPr="0057545E">
        <w:rPr>
          <w:lang w:val="en-GB" w:eastAsia="en-GB"/>
        </w:rPr>
        <w:t>. African women feature prominently at the semi-skilled and unskilled levels. At these levels, discretionary decision making is necessary and African women comprised 46.6% and 55. 6% against their African male counterparts who</w:t>
      </w:r>
      <w:r w:rsidRPr="00353542">
        <w:rPr>
          <w:lang w:val="en-GB" w:eastAsia="en-GB"/>
        </w:rPr>
        <w:t xml:space="preserve"> made 35.6% and 36.2% in the same ca</w:t>
      </w:r>
      <w:r w:rsidRPr="003B7D62">
        <w:rPr>
          <w:lang w:val="en-GB" w:eastAsia="en-GB"/>
        </w:rPr>
        <w:t xml:space="preserve">tegories respectively. </w:t>
      </w:r>
    </w:p>
    <w:p w14:paraId="0770D5F1" w14:textId="77777777" w:rsidR="00577D7C" w:rsidRPr="004722F0" w:rsidRDefault="00577D7C" w:rsidP="00577D7C">
      <w:pPr>
        <w:spacing w:after="0"/>
        <w:rPr>
          <w:lang w:val="en-GB" w:eastAsia="en-GB"/>
        </w:rPr>
      </w:pPr>
    </w:p>
    <w:p w14:paraId="0ECC2D62" w14:textId="77777777" w:rsidR="00577D7C" w:rsidRPr="00353542" w:rsidRDefault="00577D7C" w:rsidP="00577D7C">
      <w:pPr>
        <w:spacing w:after="0"/>
        <w:rPr>
          <w:lang w:val="en-GB" w:eastAsia="en-GB"/>
        </w:rPr>
      </w:pPr>
      <w:r w:rsidRPr="00666B27">
        <w:rPr>
          <w:lang w:val="en-GB" w:eastAsia="en-GB"/>
        </w:rPr>
        <w:t xml:space="preserve">The </w:t>
      </w:r>
      <w:r w:rsidRPr="00666B27">
        <w:rPr>
          <w:i/>
          <w:lang w:val="en-GB" w:eastAsia="en-GB"/>
        </w:rPr>
        <w:t xml:space="preserve">Quarterly Labour Force Survey </w:t>
      </w:r>
      <w:r w:rsidRPr="00666B27">
        <w:rPr>
          <w:lang w:val="en-GB" w:eastAsia="en-GB"/>
        </w:rPr>
        <w:t>(Oct 2017) shows that the number of people formally employed in ‘electricity, gas and water supply’ sector in South Africa was 147,379, of which 78.6% male and 21.4% female. The industry sector (mining, energy, manufacturing, construction) as a whole employed 3,931,378 people, of which 76.4% male and 23.6% female. Nation-wide employment figures are 16,419,153 (of which 56% male and 44% female)</w:t>
      </w:r>
      <w:r w:rsidRPr="0057545E">
        <w:rPr>
          <w:vertAlign w:val="superscript"/>
          <w:lang w:val="en-GB" w:eastAsia="en-GB"/>
        </w:rPr>
        <w:footnoteReference w:id="21"/>
      </w:r>
      <w:r w:rsidRPr="0057545E">
        <w:rPr>
          <w:lang w:val="en-GB" w:eastAsia="en-GB"/>
        </w:rPr>
        <w:t>.</w:t>
      </w:r>
    </w:p>
    <w:p w14:paraId="49F5D03C" w14:textId="77777777" w:rsidR="00577D7C" w:rsidRPr="003B7D62" w:rsidRDefault="00577D7C" w:rsidP="00577D7C">
      <w:pPr>
        <w:spacing w:after="0"/>
        <w:rPr>
          <w:lang w:val="en-GB" w:eastAsia="en-GB"/>
        </w:rPr>
      </w:pPr>
    </w:p>
    <w:p w14:paraId="76425A25" w14:textId="77777777" w:rsidR="00577D7C" w:rsidRPr="00666B27" w:rsidRDefault="00577D7C" w:rsidP="00577D7C">
      <w:pPr>
        <w:spacing w:after="0"/>
        <w:rPr>
          <w:u w:val="single"/>
          <w:lang w:val="en-GB" w:eastAsia="en-GB"/>
        </w:rPr>
      </w:pPr>
      <w:r w:rsidRPr="004722F0">
        <w:rPr>
          <w:u w:val="single"/>
          <w:lang w:val="en-GB" w:eastAsia="en-GB"/>
        </w:rPr>
        <w:t>The structure and</w:t>
      </w:r>
      <w:r w:rsidRPr="00666B27">
        <w:rPr>
          <w:u w:val="single"/>
          <w:lang w:val="en-GB" w:eastAsia="en-GB"/>
        </w:rPr>
        <w:t xml:space="preserve"> components of the national machinery responsible for gender issues</w:t>
      </w:r>
    </w:p>
    <w:p w14:paraId="6A89412A" w14:textId="77777777" w:rsidR="00577D7C" w:rsidRPr="00666B27" w:rsidRDefault="00577D7C" w:rsidP="00577D7C">
      <w:pPr>
        <w:spacing w:after="0"/>
        <w:rPr>
          <w:lang w:val="en-GB" w:eastAsia="en-GB"/>
        </w:rPr>
      </w:pPr>
    </w:p>
    <w:p w14:paraId="2E95CEB0" w14:textId="77777777" w:rsidR="00577D7C" w:rsidRPr="00666B27" w:rsidRDefault="00577D7C" w:rsidP="00577D7C">
      <w:pPr>
        <w:spacing w:after="0"/>
        <w:rPr>
          <w:lang w:val="en-GB" w:eastAsia="en-GB"/>
        </w:rPr>
      </w:pPr>
      <w:r w:rsidRPr="00666B27">
        <w:rPr>
          <w:lang w:val="en-GB" w:eastAsia="en-GB"/>
        </w:rPr>
        <w:t xml:space="preserve">Immediately after the 1994 elections, South Africa put in place a highly complicated structure that was designed to ensure a comprehensive thrust in all facets of South African lives while avoiding duplication. It entailed structures in government, at parliament, independent bodies and civil society right up to the Equality Court (which adjudicates in cases of unfair discrimination and unequal treatment). Key processes and mechanisms had to be adopted to affirm a vibrant national gender programme that would advance the country towards gender equality.  These contained in the various structures of the National Machinery. Principal among these </w:t>
      </w:r>
      <w:r w:rsidRPr="00666B27">
        <w:rPr>
          <w:noProof/>
          <w:lang w:val="en-GB" w:eastAsia="en-GB"/>
        </w:rPr>
        <w:t>are</w:t>
      </w:r>
      <w:r w:rsidRPr="00666B27">
        <w:rPr>
          <w:lang w:val="en-GB" w:eastAsia="en-GB"/>
        </w:rPr>
        <w:t xml:space="preserve"> the Office on the Status of Women, Gender Focal Points; </w:t>
      </w:r>
      <w:r w:rsidRPr="00666B27">
        <w:rPr>
          <w:noProof/>
          <w:lang w:val="en-GB" w:eastAsia="en-GB"/>
        </w:rPr>
        <w:t>Commission</w:t>
      </w:r>
      <w:r w:rsidRPr="00666B27">
        <w:rPr>
          <w:lang w:val="en-GB" w:eastAsia="en-GB"/>
        </w:rPr>
        <w:t xml:space="preserve"> for Gender Equality and various organs of society.</w:t>
      </w:r>
    </w:p>
    <w:p w14:paraId="4426F507" w14:textId="77777777" w:rsidR="00577D7C" w:rsidRPr="00666B27" w:rsidRDefault="00577D7C" w:rsidP="00577D7C">
      <w:pPr>
        <w:spacing w:after="0"/>
        <w:rPr>
          <w:lang w:val="en-GB" w:eastAsia="en-GB"/>
        </w:rPr>
      </w:pPr>
    </w:p>
    <w:p w14:paraId="2592E523" w14:textId="77777777" w:rsidR="00577D7C" w:rsidRPr="00666B27" w:rsidRDefault="00577D7C" w:rsidP="00577D7C">
      <w:pPr>
        <w:spacing w:after="0"/>
        <w:rPr>
          <w:lang w:val="en-GB" w:eastAsia="en-GB"/>
        </w:rPr>
      </w:pPr>
      <w:r w:rsidRPr="00666B27">
        <w:rPr>
          <w:lang w:val="en-GB" w:eastAsia="en-GB"/>
        </w:rPr>
        <w:t xml:space="preserve">As part of strengthening democracy in the country, the Constitution provided for the establishment of the Commission on Gender Equality (CGE), being the main custodian of gender-related issues in the country.  The mandate of the CGE is to advance, promote and protect gender equality through undertaking research, public education, policy development, legislative initiatives, effective monitoring, and litigation.  Its vision is to have a society free from all forms of gender oppression and equality.  In 2014, with the </w:t>
      </w:r>
      <w:r w:rsidRPr="00666B27">
        <w:rPr>
          <w:noProof/>
          <w:lang w:val="en-GB" w:eastAsia="en-GB"/>
        </w:rPr>
        <w:t>realisation</w:t>
      </w:r>
      <w:r w:rsidRPr="00666B27">
        <w:rPr>
          <w:lang w:val="en-GB" w:eastAsia="en-GB"/>
        </w:rPr>
        <w:t xml:space="preserve"> that there was a need to strengthen existing legislation on the promotion of women empowerment and gender equality, the Women Empowerment and Gender Equality Bill was passed by Parliament.  The President accordingly restructured his cabinet to establish a Ministry in the Presidency focusing on Women, Children, and People with Disabilities.  The Ministry was later configured to focus on women only.  Its mandate is to champion the advancement of women’s socio-economic empowerment and gender equality in the country.  </w:t>
      </w:r>
    </w:p>
    <w:p w14:paraId="0F6D3028" w14:textId="77777777" w:rsidR="00577D7C" w:rsidRPr="00666B27" w:rsidRDefault="00577D7C" w:rsidP="00577D7C">
      <w:pPr>
        <w:spacing w:after="0"/>
        <w:rPr>
          <w:lang w:val="en-GB" w:eastAsia="en-GB"/>
        </w:rPr>
      </w:pPr>
    </w:p>
    <w:p w14:paraId="6ADD2A19" w14:textId="77777777" w:rsidR="00577D7C" w:rsidRPr="00666B27" w:rsidRDefault="00577D7C" w:rsidP="00577D7C">
      <w:pPr>
        <w:spacing w:after="0"/>
        <w:rPr>
          <w:u w:val="single"/>
          <w:lang w:val="en-GB" w:eastAsia="en-GB"/>
        </w:rPr>
      </w:pPr>
      <w:r w:rsidRPr="00666B27">
        <w:rPr>
          <w:u w:val="single"/>
          <w:lang w:val="en-GB" w:eastAsia="en-GB"/>
        </w:rPr>
        <w:t>Gender Equality Strategy 2015-2063</w:t>
      </w:r>
    </w:p>
    <w:p w14:paraId="41A4EA6E" w14:textId="77777777" w:rsidR="00577D7C" w:rsidRPr="00666B27" w:rsidRDefault="00577D7C" w:rsidP="00577D7C">
      <w:pPr>
        <w:spacing w:after="0"/>
        <w:rPr>
          <w:lang w:val="en-GB" w:eastAsia="en-GB"/>
        </w:rPr>
      </w:pPr>
    </w:p>
    <w:p w14:paraId="6EC266C8" w14:textId="77777777" w:rsidR="00577D7C" w:rsidRPr="00666B27" w:rsidRDefault="00577D7C" w:rsidP="00577D7C">
      <w:pPr>
        <w:spacing w:after="0"/>
        <w:rPr>
          <w:lang w:val="en-GB" w:eastAsia="en-GB"/>
        </w:rPr>
      </w:pPr>
      <w:r w:rsidRPr="00666B27">
        <w:rPr>
          <w:lang w:val="en-GB" w:eastAsia="en-GB"/>
        </w:rPr>
        <w:t xml:space="preserve">South Africa heralded 2015 as a landmark year of many activities, e.g. the year when the country observed the Human Rights and Gender Equality as the country’s gender equality and human rights pledges turned twenty. In the same year, the country </w:t>
      </w:r>
      <w:r w:rsidRPr="00666B27">
        <w:rPr>
          <w:lang w:val="en-GB" w:eastAsia="en-GB"/>
        </w:rPr>
        <w:lastRenderedPageBreak/>
        <w:t>had to report back to CEDAW Committee on the gains made since the 1995 commitments towards gender equality were made in Beijing and the challenges encountered on the attainment of gender equality.  This was also the year that the African Union declared as “The Decade of African women”; the SADC Protocol on Gender and Development was set up measurable goals towards the attainment of gender equality. In 2015 the Sustainable Development Goals were adopted SDGs which has specific goals regarding gender equality (Goal #5).</w:t>
      </w:r>
    </w:p>
    <w:p w14:paraId="32EE0B48" w14:textId="77777777" w:rsidR="00577D7C" w:rsidRPr="00666B27" w:rsidRDefault="00577D7C" w:rsidP="00577D7C">
      <w:pPr>
        <w:spacing w:after="0"/>
        <w:rPr>
          <w:lang w:val="en-GB" w:eastAsia="en-GB"/>
        </w:rPr>
      </w:pPr>
    </w:p>
    <w:p w14:paraId="7133901C" w14:textId="77777777" w:rsidR="00577D7C" w:rsidRPr="00666B27" w:rsidRDefault="00577D7C" w:rsidP="00577D7C">
      <w:pPr>
        <w:spacing w:after="0"/>
        <w:rPr>
          <w:lang w:val="en-GB" w:eastAsia="en-GB"/>
        </w:rPr>
      </w:pPr>
      <w:r w:rsidRPr="00666B27">
        <w:rPr>
          <w:lang w:val="en-GB" w:eastAsia="en-GB"/>
        </w:rPr>
        <w:t xml:space="preserve">The Strategy mentions that South Africa is committed to gender equity (in the workplace) by 2030, reduce HIV and AIDS and end violence against women. South Africa has committed to focus on </w:t>
      </w:r>
      <w:r w:rsidRPr="00666B27">
        <w:rPr>
          <w:noProof/>
          <w:lang w:val="en-GB" w:eastAsia="en-GB"/>
        </w:rPr>
        <w:t>the equal</w:t>
      </w:r>
      <w:r w:rsidRPr="00666B27">
        <w:rPr>
          <w:lang w:val="en-GB" w:eastAsia="en-GB"/>
        </w:rPr>
        <w:t xml:space="preserve"> representation and women’s empowerment, women’s health and ending violence against women.  Two of South Africa’s legislative mechanisms for equity, the Promotion of Equality and Prevention of Unfair Discrimination Act and the Employment Equity Act, will be fully implemented to reach gender parity by 2030 in line with the African Union’s Agenda 2063. The country will also prioritize the elimination of violence against women at all levels, including through the national dialogues and a public awareness campaign aligned with the UN Women’s HeForShe initiative.</w:t>
      </w:r>
    </w:p>
    <w:p w14:paraId="622C82E6" w14:textId="77777777" w:rsidR="00577D7C" w:rsidRPr="00666B27" w:rsidRDefault="00577D7C" w:rsidP="00577D7C">
      <w:pPr>
        <w:spacing w:after="0"/>
        <w:rPr>
          <w:lang w:val="en-GB" w:eastAsia="en-GB"/>
        </w:rPr>
      </w:pPr>
    </w:p>
    <w:p w14:paraId="60A68DCA" w14:textId="77777777" w:rsidR="00577D7C" w:rsidRPr="00666B27" w:rsidRDefault="00577D7C" w:rsidP="00577D7C">
      <w:pPr>
        <w:spacing w:after="0"/>
        <w:rPr>
          <w:u w:val="single"/>
          <w:lang w:val="en-GB" w:eastAsia="en-GB"/>
        </w:rPr>
      </w:pPr>
      <w:r w:rsidRPr="00666B27">
        <w:rPr>
          <w:u w:val="single"/>
          <w:lang w:val="en-GB" w:eastAsia="en-GB"/>
        </w:rPr>
        <w:t>Gender issues in the proposed ‘high-efficiency LED and distribution transformers’ project</w:t>
      </w:r>
    </w:p>
    <w:p w14:paraId="709A6F39" w14:textId="77777777" w:rsidR="00577D7C" w:rsidRPr="00666B27" w:rsidRDefault="00577D7C" w:rsidP="00577D7C">
      <w:pPr>
        <w:spacing w:after="0"/>
        <w:rPr>
          <w:lang w:val="en-GB" w:eastAsia="en-GB"/>
        </w:rPr>
      </w:pPr>
    </w:p>
    <w:p w14:paraId="6FA9CCAC" w14:textId="77777777" w:rsidR="00577D7C" w:rsidRPr="00514A81" w:rsidRDefault="00577D7C" w:rsidP="00577D7C">
      <w:pPr>
        <w:spacing w:after="0"/>
        <w:rPr>
          <w:lang w:val="en-ZA" w:eastAsia="en-GB"/>
        </w:rPr>
      </w:pPr>
      <w:r w:rsidRPr="00514A81">
        <w:rPr>
          <w:lang w:val="en-ZA" w:eastAsia="en-GB"/>
        </w:rPr>
        <w:t>Since increasing greenhouse gas emissions from appliances and equipment as well as related energy costs, consumer choice, and assurances of product quality affect all citizens of South Africa equally, without regard to gender, and is the development challenge that is being addressed by the project, similarly, the intended outcomes of the project should also, therefore, create benefits for all citizens with regard to gender.</w:t>
      </w:r>
    </w:p>
    <w:p w14:paraId="601DE322" w14:textId="77777777" w:rsidR="00577D7C" w:rsidRPr="00514A81" w:rsidRDefault="00577D7C" w:rsidP="00577D7C">
      <w:pPr>
        <w:spacing w:after="0"/>
        <w:rPr>
          <w:lang w:val="en-ZA" w:eastAsia="en-GB"/>
        </w:rPr>
      </w:pPr>
    </w:p>
    <w:p w14:paraId="759F8AE8" w14:textId="77777777" w:rsidR="00577D7C" w:rsidRPr="00514A81" w:rsidRDefault="00577D7C" w:rsidP="00577D7C">
      <w:pPr>
        <w:spacing w:after="0"/>
        <w:rPr>
          <w:lang w:val="en-ZA" w:eastAsia="en-GB"/>
        </w:rPr>
      </w:pPr>
      <w:r w:rsidRPr="00514A81">
        <w:rPr>
          <w:lang w:val="en-ZA" w:eastAsia="en-GB"/>
        </w:rPr>
        <w:t>The Theory of Change notes various causes that underlie the development change, several of which have these gender-related dimensions.</w:t>
      </w:r>
    </w:p>
    <w:p w14:paraId="04A0D448" w14:textId="77777777" w:rsidR="00577D7C" w:rsidRPr="00514A81" w:rsidRDefault="00577D7C" w:rsidP="00577D7C">
      <w:pPr>
        <w:spacing w:after="0"/>
        <w:rPr>
          <w:lang w:val="en-ZA" w:eastAsia="en-GB"/>
        </w:rPr>
      </w:pPr>
    </w:p>
    <w:p w14:paraId="28FC7426" w14:textId="2139B27C" w:rsidR="00577D7C" w:rsidRPr="00514A81" w:rsidRDefault="00577D7C" w:rsidP="00577D7C">
      <w:pPr>
        <w:numPr>
          <w:ilvl w:val="0"/>
          <w:numId w:val="62"/>
        </w:numPr>
        <w:spacing w:after="0"/>
        <w:ind w:left="284" w:hanging="284"/>
        <w:rPr>
          <w:lang w:val="en-ZA" w:eastAsia="en-GB"/>
        </w:rPr>
      </w:pPr>
      <w:r w:rsidRPr="00514A81">
        <w:rPr>
          <w:b/>
          <w:lang w:val="en-ZA" w:eastAsia="en-GB"/>
        </w:rPr>
        <w:t xml:space="preserve">Incomplete or incorrigible information for users on technological performance, costs, benefits and environmental aspects – </w:t>
      </w:r>
      <w:r w:rsidRPr="00514A81">
        <w:rPr>
          <w:lang w:val="en-ZA" w:eastAsia="en-GB"/>
        </w:rPr>
        <w:t xml:space="preserve">Whilst both man and women are exposed to this barrier of market failure to inform end users about the benefits of the products and other offerings of the EE products, women tend to be more at a disadvantage because they are the ones who are front end users of electricity and need to know exactly what is available at what price and what benefits these offer, if they are to make informed choices. Women are also most affected by the devastating effects of climate change-for example, with deforestation which comes as a result of poor or no proper electrification, they have to travel longer distances in search of firewood.  The use of coal as a source of energy has negative effects on their health. Because most women in South Africa are in the </w:t>
      </w:r>
      <w:r w:rsidR="00E80FF5" w:rsidRPr="00514A81">
        <w:rPr>
          <w:lang w:val="en-ZA" w:eastAsia="en-GB"/>
        </w:rPr>
        <w:t>low-income</w:t>
      </w:r>
      <w:r w:rsidRPr="00514A81">
        <w:rPr>
          <w:lang w:val="en-ZA" w:eastAsia="en-GB"/>
        </w:rPr>
        <w:t xml:space="preserve"> bracket, need to be the highest benefitting from the envisaged support programs of various government departments. From the gender analysis, it is well documented that women in South Africa do not benefit much from various financing packages hence they are very lowly presented in the supplier organisations.  Women need to be equally considered like men in finance mechanisms for suppliers and users. </w:t>
      </w:r>
    </w:p>
    <w:p w14:paraId="78008CCD" w14:textId="77777777" w:rsidR="00577D7C" w:rsidRPr="00514A81" w:rsidRDefault="00577D7C" w:rsidP="00577D7C">
      <w:pPr>
        <w:numPr>
          <w:ilvl w:val="0"/>
          <w:numId w:val="62"/>
        </w:numPr>
        <w:spacing w:before="60" w:after="0"/>
        <w:ind w:left="284" w:hanging="284"/>
        <w:rPr>
          <w:lang w:val="en-ZA" w:eastAsia="en-GB"/>
        </w:rPr>
      </w:pPr>
      <w:r w:rsidRPr="00514A81">
        <w:rPr>
          <w:b/>
          <w:lang w:val="en-ZA" w:eastAsia="en-GB"/>
        </w:rPr>
        <w:t>Lack of awareness and prioritisation by end users, private sector, policy makers and suppliers to exposures of international best practices</w:t>
      </w:r>
      <w:r w:rsidRPr="00514A81">
        <w:rPr>
          <w:lang w:val="en-ZA" w:eastAsia="en-GB"/>
        </w:rPr>
        <w:t xml:space="preserve">- It is a well-documented fact when it comes to technical skills, women rate far below men.  Their absence in technical fields, worst in the energy sector, hence the country’s various interventions aimed at encouraging women to participate in STEM subjects.  This project therefore lends itself to use as one of those interventions that can encourage women to participate in the technical field through being trained and capacitated to participate in some activities of the project, albeit in the short term. This will give them the necessary exposure to understand the ins and outs of the project; provide them with the necessary information and knowledge about the costs, benefits and value of the EE products and services and encourage them to opt for these instead of the old environmentally destructive products.  </w:t>
      </w:r>
    </w:p>
    <w:p w14:paraId="48267AC0" w14:textId="77777777" w:rsidR="00577D7C" w:rsidRPr="00514A81" w:rsidRDefault="00577D7C" w:rsidP="00577D7C">
      <w:pPr>
        <w:numPr>
          <w:ilvl w:val="0"/>
          <w:numId w:val="62"/>
        </w:numPr>
        <w:spacing w:before="60" w:after="0"/>
        <w:ind w:left="284" w:hanging="284"/>
        <w:rPr>
          <w:i/>
          <w:lang w:val="en-ZA" w:eastAsia="en-GB"/>
        </w:rPr>
      </w:pPr>
      <w:r w:rsidRPr="00514A81">
        <w:rPr>
          <w:lang w:val="en-ZA" w:eastAsia="en-GB"/>
        </w:rPr>
        <w:t xml:space="preserve">Closely linked to the above point is </w:t>
      </w:r>
      <w:r w:rsidRPr="00514A81">
        <w:rPr>
          <w:b/>
          <w:lang w:val="en-ZA" w:eastAsia="en-GB"/>
        </w:rPr>
        <w:t>the barrier or challenge posed by the lack of sufficient skills and institutional capacity in the country</w:t>
      </w:r>
      <w:r w:rsidRPr="00514A81">
        <w:rPr>
          <w:lang w:val="en-ZA" w:eastAsia="en-GB"/>
        </w:rPr>
        <w:t xml:space="preserve">. It is a well-known fact that women in South Africa do not feature prominently in technical fields as has been observed form their lack of participation in STEM subjects, including or especially in traditionally male dominated fields like engineering and energy sectors.  Promotion of skills/capacity building for women in the energy sector is crucial, it being one of the sectors with a very low number of women participants. Women in South Africa are also faced with </w:t>
      </w:r>
      <w:r w:rsidRPr="00514A81">
        <w:rPr>
          <w:b/>
          <w:lang w:val="en-ZA" w:eastAsia="en-GB"/>
        </w:rPr>
        <w:t>the challenge of facing extreme difficulties when they have to access loan finance</w:t>
      </w:r>
      <w:r w:rsidRPr="00514A81">
        <w:rPr>
          <w:lang w:val="en-ZA" w:eastAsia="en-GB"/>
        </w:rPr>
        <w:t xml:space="preserve">.  This is because of the tedious procedures entailed in accessing loan finance and they do not have loan facilities dedicated for their sole </w:t>
      </w:r>
      <w:r w:rsidRPr="00514A81">
        <w:rPr>
          <w:lang w:val="en-ZA" w:eastAsia="en-GB"/>
        </w:rPr>
        <w:lastRenderedPageBreak/>
        <w:t>benefit. The project will try however and address the challenge by putting in place such a facility, which will be accompanied by favourable conditions that will not be a hurdle on themselves towards accessing this finance by the incumbents</w:t>
      </w:r>
      <w:r w:rsidRPr="00514A81">
        <w:rPr>
          <w:i/>
          <w:lang w:val="en-ZA" w:eastAsia="en-GB"/>
        </w:rPr>
        <w:t>.</w:t>
      </w:r>
    </w:p>
    <w:p w14:paraId="073FEF58" w14:textId="77777777" w:rsidR="00577D7C" w:rsidRPr="00514A81" w:rsidRDefault="00577D7C" w:rsidP="00577D7C">
      <w:pPr>
        <w:spacing w:after="0"/>
        <w:rPr>
          <w:lang w:val="en-ZA" w:eastAsia="en-GB"/>
        </w:rPr>
      </w:pPr>
    </w:p>
    <w:p w14:paraId="3ACDC368" w14:textId="77777777" w:rsidR="00577D7C" w:rsidRPr="00514A81" w:rsidRDefault="00577D7C" w:rsidP="00577D7C">
      <w:pPr>
        <w:spacing w:after="0"/>
        <w:rPr>
          <w:lang w:val="en-ZA" w:eastAsia="en-GB"/>
        </w:rPr>
      </w:pPr>
      <w:r w:rsidRPr="00514A81">
        <w:rPr>
          <w:lang w:val="en-ZA" w:eastAsia="en-GB"/>
        </w:rPr>
        <w:t xml:space="preserve"> This will not only address the gap of women participation, but will also address various other gender sensitive issues that come with this short coming.  The issue of high unemployment will be addressed; and so too will be the low-income status of women being addressed. </w:t>
      </w:r>
    </w:p>
    <w:p w14:paraId="02CE4EB7" w14:textId="77777777" w:rsidR="00577D7C" w:rsidRPr="00666B27" w:rsidRDefault="00577D7C" w:rsidP="00577D7C">
      <w:pPr>
        <w:spacing w:after="0"/>
        <w:rPr>
          <w:lang w:val="en-GB" w:eastAsia="en-GB"/>
        </w:rPr>
      </w:pPr>
    </w:p>
    <w:p w14:paraId="3FAE8577" w14:textId="77777777" w:rsidR="00577D7C" w:rsidRPr="00666B27" w:rsidRDefault="00577D7C" w:rsidP="00577D7C">
      <w:pPr>
        <w:spacing w:after="0"/>
        <w:rPr>
          <w:u w:val="single"/>
          <w:lang w:val="en-GB" w:eastAsia="en-GB"/>
        </w:rPr>
      </w:pPr>
      <w:r w:rsidRPr="00666B27">
        <w:rPr>
          <w:u w:val="single"/>
          <w:lang w:val="en-GB" w:eastAsia="en-GB"/>
        </w:rPr>
        <w:t>Gender and stakeholder engagement</w:t>
      </w:r>
    </w:p>
    <w:p w14:paraId="25430EE9" w14:textId="77777777" w:rsidR="00577D7C" w:rsidRPr="00666B27" w:rsidRDefault="00577D7C" w:rsidP="00577D7C">
      <w:pPr>
        <w:spacing w:after="0"/>
        <w:rPr>
          <w:u w:val="single"/>
          <w:lang w:val="en-GB" w:eastAsia="en-GB"/>
        </w:rPr>
      </w:pPr>
    </w:p>
    <w:p w14:paraId="189FC19C" w14:textId="77777777" w:rsidR="00577D7C" w:rsidRPr="00666B27" w:rsidRDefault="00577D7C" w:rsidP="00577D7C">
      <w:pPr>
        <w:spacing w:after="0"/>
        <w:rPr>
          <w:lang w:val="en-GB" w:eastAsia="en-GB"/>
        </w:rPr>
      </w:pPr>
      <w:r w:rsidRPr="00666B27">
        <w:rPr>
          <w:lang w:val="en-GB" w:eastAsia="en-GB"/>
        </w:rPr>
        <w:t xml:space="preserve">At the preparatory phase of the project, a stakeholder mapping exercise was undertaken and accordingly stakeholders were identified both female and male stakeholders of varying ages and from all walks of life were invited to give </w:t>
      </w:r>
      <w:r w:rsidRPr="00666B27">
        <w:rPr>
          <w:noProof/>
          <w:lang w:val="en-GB" w:eastAsia="en-GB"/>
        </w:rPr>
        <w:t>an input</w:t>
      </w:r>
      <w:r w:rsidRPr="00666B27">
        <w:rPr>
          <w:lang w:val="en-GB" w:eastAsia="en-GB"/>
        </w:rPr>
        <w:t xml:space="preserve"> on the project. </w:t>
      </w:r>
    </w:p>
    <w:p w14:paraId="43D343A8" w14:textId="77777777" w:rsidR="00577D7C" w:rsidRPr="00666B27" w:rsidRDefault="00577D7C" w:rsidP="00577D7C">
      <w:pPr>
        <w:spacing w:after="0"/>
        <w:rPr>
          <w:lang w:val="en-GB" w:eastAsia="en-GB"/>
        </w:rPr>
      </w:pPr>
    </w:p>
    <w:p w14:paraId="1AD75089" w14:textId="77777777" w:rsidR="00577D7C" w:rsidRPr="00666B27" w:rsidRDefault="00577D7C" w:rsidP="00577D7C">
      <w:pPr>
        <w:spacing w:after="0"/>
        <w:rPr>
          <w:lang w:val="en-GB" w:eastAsia="en-GB"/>
        </w:rPr>
      </w:pPr>
      <w:r w:rsidRPr="00666B27">
        <w:rPr>
          <w:lang w:val="en-GB" w:eastAsia="en-GB"/>
        </w:rPr>
        <w:t xml:space="preserve">Going forward, every effort will be made to ensure that qualified women are invited and encouraged to participate in the project activities, to make sure that a </w:t>
      </w:r>
      <w:r w:rsidRPr="00666B27">
        <w:rPr>
          <w:noProof/>
          <w:lang w:val="en-GB" w:eastAsia="en-GB"/>
        </w:rPr>
        <w:t>proportional</w:t>
      </w:r>
      <w:r w:rsidRPr="00666B27">
        <w:rPr>
          <w:lang w:val="en-GB" w:eastAsia="en-GB"/>
        </w:rPr>
        <w:t xml:space="preserve"> representation of both male and females is attained.  A number of institutions will be consulted on gender issues at national and local levels and will include inter alia gender focal points at government ministries, civil society </w:t>
      </w:r>
      <w:r w:rsidRPr="00666B27">
        <w:rPr>
          <w:noProof/>
          <w:lang w:val="en-GB" w:eastAsia="en-GB"/>
        </w:rPr>
        <w:t>organisations</w:t>
      </w:r>
      <w:r w:rsidRPr="00666B27">
        <w:rPr>
          <w:lang w:val="en-GB" w:eastAsia="en-GB"/>
        </w:rPr>
        <w:t xml:space="preserve"> working in the fields of gender and climate change as well as research institutions and development partners working on gender issues.</w:t>
      </w:r>
    </w:p>
    <w:p w14:paraId="4FE30F15" w14:textId="77777777" w:rsidR="00825E44" w:rsidRPr="00D856AB" w:rsidRDefault="00825E44" w:rsidP="00825E44">
      <w:pPr>
        <w:spacing w:after="0"/>
        <w:rPr>
          <w:lang w:val="en-GB" w:eastAsia="en-GB"/>
        </w:rPr>
      </w:pPr>
    </w:p>
    <w:p w14:paraId="5D73658B" w14:textId="2F0B603C" w:rsidR="00825E44" w:rsidRPr="00D856AB" w:rsidRDefault="00825E44" w:rsidP="00825E44">
      <w:pPr>
        <w:spacing w:after="0"/>
        <w:rPr>
          <w:lang w:val="en-GB" w:eastAsia="en-GB"/>
        </w:rPr>
      </w:pPr>
    </w:p>
    <w:p w14:paraId="6277B65C" w14:textId="1217456D" w:rsidR="00825E44" w:rsidRPr="00D856AB" w:rsidRDefault="00825E44" w:rsidP="00825E44">
      <w:pPr>
        <w:pStyle w:val="HeadingA2"/>
      </w:pPr>
      <w:bookmarkStart w:id="132" w:name="_Toc497856148"/>
      <w:bookmarkStart w:id="133" w:name="_Toc384833"/>
      <w:r w:rsidRPr="00D856AB">
        <w:t>Gender action plan</w:t>
      </w:r>
      <w:bookmarkEnd w:id="132"/>
      <w:bookmarkEnd w:id="133"/>
    </w:p>
    <w:p w14:paraId="21CF33DA" w14:textId="25050717" w:rsidR="00825E44" w:rsidRPr="00D856AB" w:rsidRDefault="00825E44" w:rsidP="00825E44">
      <w:pPr>
        <w:rPr>
          <w:lang w:val="en-GB" w:eastAsia="en-GB"/>
        </w:rPr>
      </w:pPr>
    </w:p>
    <w:p w14:paraId="18D0425E" w14:textId="77777777" w:rsidR="00577D7C" w:rsidRPr="00577D7C" w:rsidRDefault="00577D7C" w:rsidP="00577D7C">
      <w:pPr>
        <w:spacing w:after="0"/>
        <w:rPr>
          <w:lang w:val="en-GB" w:eastAsia="en-GB"/>
        </w:rPr>
      </w:pPr>
      <w:r w:rsidRPr="00577D7C">
        <w:rPr>
          <w:lang w:val="en-GB" w:eastAsia="en-GB"/>
        </w:rPr>
        <w:t>Gender will be mainstreamed on a number of components of the programme.  The table below shows indicators and targets for these activities, taken directly from the project Results Framework, with gender-related conditions highlighted.</w:t>
      </w:r>
    </w:p>
    <w:p w14:paraId="088ED04A" w14:textId="77777777" w:rsidR="00577D7C" w:rsidRPr="00577D7C" w:rsidRDefault="00577D7C" w:rsidP="00577D7C">
      <w:pPr>
        <w:spacing w:after="0"/>
        <w:rPr>
          <w:lang w:val="en-GB" w:eastAsia="en-GB"/>
        </w:rPr>
      </w:pPr>
    </w:p>
    <w:p w14:paraId="69D96CF0" w14:textId="77777777" w:rsidR="00577D7C" w:rsidRPr="00577D7C" w:rsidRDefault="00577D7C" w:rsidP="00577D7C">
      <w:pPr>
        <w:spacing w:after="0"/>
        <w:rPr>
          <w:b/>
          <w:lang w:val="en-GB" w:eastAsia="en-GB"/>
        </w:rPr>
      </w:pPr>
      <w:bookmarkStart w:id="134" w:name="_Toc179839"/>
      <w:bookmarkStart w:id="135" w:name="_Toc4680186"/>
      <w:bookmarkStart w:id="136" w:name="_Hlk536453248"/>
      <w:r w:rsidRPr="00577D7C">
        <w:rPr>
          <w:rFonts w:ascii="Arial" w:hAnsi="Arial" w:cs="Arial"/>
          <w:b/>
          <w:color w:val="2E74B5"/>
          <w:sz w:val="18"/>
          <w:lang w:val="en-GB"/>
        </w:rPr>
        <w:t xml:space="preserve">Box </w:t>
      </w:r>
      <w:r w:rsidRPr="00577D7C">
        <w:rPr>
          <w:rFonts w:ascii="Arial" w:hAnsi="Arial" w:cs="Arial"/>
          <w:b/>
          <w:color w:val="2E74B5"/>
          <w:sz w:val="18"/>
          <w:lang w:val="en-GB"/>
        </w:rPr>
        <w:fldChar w:fldCharType="begin"/>
      </w:r>
      <w:r w:rsidRPr="00577D7C">
        <w:rPr>
          <w:rFonts w:ascii="Arial" w:hAnsi="Arial" w:cs="Arial"/>
          <w:b/>
          <w:color w:val="2E74B5"/>
          <w:sz w:val="18"/>
          <w:lang w:val="en-GB"/>
        </w:rPr>
        <w:instrText xml:space="preserve"> SEQ Box \* ARABIC </w:instrText>
      </w:r>
      <w:r w:rsidRPr="00577D7C">
        <w:rPr>
          <w:rFonts w:ascii="Arial" w:hAnsi="Arial" w:cs="Arial"/>
          <w:b/>
          <w:color w:val="2E74B5"/>
          <w:sz w:val="18"/>
          <w:lang w:val="en-GB"/>
        </w:rPr>
        <w:fldChar w:fldCharType="separate"/>
      </w:r>
      <w:r w:rsidRPr="00577D7C">
        <w:rPr>
          <w:rFonts w:ascii="Arial" w:hAnsi="Arial" w:cs="Arial"/>
          <w:b/>
          <w:noProof/>
          <w:color w:val="2E74B5"/>
          <w:sz w:val="18"/>
          <w:lang w:val="en-GB"/>
        </w:rPr>
        <w:t>15</w:t>
      </w:r>
      <w:r w:rsidRPr="00577D7C">
        <w:rPr>
          <w:rFonts w:ascii="Arial" w:hAnsi="Arial" w:cs="Arial"/>
          <w:b/>
          <w:color w:val="2E74B5"/>
          <w:sz w:val="18"/>
          <w:lang w:val="en-GB"/>
        </w:rPr>
        <w:fldChar w:fldCharType="end"/>
      </w:r>
      <w:r w:rsidRPr="00577D7C">
        <w:rPr>
          <w:rFonts w:ascii="Arial" w:hAnsi="Arial" w:cs="Arial"/>
          <w:b/>
          <w:color w:val="2E74B5"/>
          <w:sz w:val="18"/>
          <w:lang w:val="en-GB"/>
        </w:rPr>
        <w:tab/>
        <w:t>Gender-related indicators and targets (from the project Results Framework)</w:t>
      </w:r>
      <w:bookmarkEnd w:id="134"/>
      <w:bookmarkEnd w:id="135"/>
    </w:p>
    <w:p w14:paraId="55352D05" w14:textId="77777777" w:rsidR="00577D7C" w:rsidRPr="00577D7C" w:rsidRDefault="00577D7C" w:rsidP="00577D7C">
      <w:pPr>
        <w:spacing w:after="0"/>
        <w:rPr>
          <w:lang w:val="en-GB" w:eastAsia="en-GB"/>
        </w:rPr>
      </w:pPr>
    </w:p>
    <w:tbl>
      <w:tblPr>
        <w:tblW w:w="1063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1985"/>
        <w:gridCol w:w="2160"/>
        <w:gridCol w:w="2092"/>
        <w:gridCol w:w="2444"/>
      </w:tblGrid>
      <w:tr w:rsidR="00577D7C" w:rsidRPr="00577D7C" w14:paraId="2DBC2CD6" w14:textId="77777777" w:rsidTr="001648F9">
        <w:trPr>
          <w:trHeight w:val="541"/>
          <w:tblHeader/>
        </w:trPr>
        <w:tc>
          <w:tcPr>
            <w:tcW w:w="1951" w:type="dxa"/>
            <w:shd w:val="pct12" w:color="auto" w:fill="auto"/>
          </w:tcPr>
          <w:p w14:paraId="740CFFFD" w14:textId="77777777" w:rsidR="00577D7C" w:rsidRPr="00577D7C" w:rsidRDefault="00577D7C" w:rsidP="00577D7C">
            <w:pPr>
              <w:spacing w:after="0"/>
              <w:jc w:val="center"/>
              <w:rPr>
                <w:rFonts w:ascii="Arial Narrow" w:hAnsi="Arial Narrow"/>
                <w:b/>
                <w:bCs/>
                <w:sz w:val="18"/>
                <w:szCs w:val="18"/>
                <w:lang w:val="en-GB"/>
              </w:rPr>
            </w:pPr>
            <w:r w:rsidRPr="00577D7C">
              <w:rPr>
                <w:rFonts w:ascii="Arial Narrow" w:hAnsi="Arial Narrow"/>
                <w:b/>
                <w:bCs/>
                <w:sz w:val="18"/>
                <w:szCs w:val="18"/>
                <w:lang w:val="en-GB"/>
              </w:rPr>
              <w:t>Outcome Indicators</w:t>
            </w:r>
          </w:p>
          <w:p w14:paraId="31C591AF" w14:textId="77777777" w:rsidR="00577D7C" w:rsidRPr="00577D7C" w:rsidRDefault="00577D7C" w:rsidP="00577D7C">
            <w:pPr>
              <w:spacing w:after="0"/>
              <w:jc w:val="center"/>
              <w:rPr>
                <w:rFonts w:ascii="Arial Narrow" w:hAnsi="Arial Narrow"/>
                <w:b/>
                <w:bCs/>
                <w:sz w:val="18"/>
                <w:szCs w:val="18"/>
                <w:lang w:val="en-GB"/>
              </w:rPr>
            </w:pPr>
          </w:p>
        </w:tc>
        <w:tc>
          <w:tcPr>
            <w:tcW w:w="1985" w:type="dxa"/>
            <w:shd w:val="pct12" w:color="auto" w:fill="auto"/>
          </w:tcPr>
          <w:p w14:paraId="0372BB52" w14:textId="77777777" w:rsidR="00577D7C" w:rsidRPr="00577D7C" w:rsidRDefault="00577D7C" w:rsidP="00577D7C">
            <w:pPr>
              <w:spacing w:after="0"/>
              <w:jc w:val="center"/>
              <w:rPr>
                <w:rFonts w:ascii="Arial Narrow" w:hAnsi="Arial Narrow"/>
                <w:b/>
                <w:bCs/>
                <w:sz w:val="18"/>
                <w:szCs w:val="18"/>
                <w:lang w:val="en-GB"/>
              </w:rPr>
            </w:pPr>
            <w:r w:rsidRPr="00577D7C">
              <w:rPr>
                <w:rFonts w:ascii="Arial Narrow" w:hAnsi="Arial Narrow"/>
                <w:b/>
                <w:bCs/>
                <w:sz w:val="18"/>
                <w:szCs w:val="18"/>
                <w:lang w:val="en-GB"/>
              </w:rPr>
              <w:t>Baseline (2017)</w:t>
            </w:r>
          </w:p>
          <w:p w14:paraId="6388FCF9" w14:textId="77777777" w:rsidR="00577D7C" w:rsidRPr="00577D7C" w:rsidRDefault="00577D7C" w:rsidP="00577D7C">
            <w:pPr>
              <w:spacing w:after="0"/>
              <w:jc w:val="center"/>
              <w:rPr>
                <w:rFonts w:ascii="Arial Narrow" w:hAnsi="Arial Narrow"/>
                <w:b/>
                <w:bCs/>
                <w:sz w:val="18"/>
                <w:szCs w:val="18"/>
                <w:lang w:val="en-GB"/>
              </w:rPr>
            </w:pPr>
          </w:p>
        </w:tc>
        <w:tc>
          <w:tcPr>
            <w:tcW w:w="2160" w:type="dxa"/>
            <w:shd w:val="pct12" w:color="auto" w:fill="auto"/>
          </w:tcPr>
          <w:p w14:paraId="195DC18A" w14:textId="77777777" w:rsidR="00577D7C" w:rsidRPr="00577D7C" w:rsidRDefault="00577D7C" w:rsidP="00577D7C">
            <w:pPr>
              <w:spacing w:after="0"/>
              <w:jc w:val="center"/>
              <w:rPr>
                <w:rFonts w:ascii="Arial Narrow" w:hAnsi="Arial Narrow"/>
                <w:b/>
                <w:bCs/>
                <w:sz w:val="18"/>
                <w:szCs w:val="18"/>
                <w:lang w:val="en-GB"/>
              </w:rPr>
            </w:pPr>
            <w:r w:rsidRPr="00577D7C">
              <w:rPr>
                <w:rFonts w:ascii="Arial Narrow" w:hAnsi="Arial Narrow"/>
                <w:b/>
                <w:bCs/>
                <w:sz w:val="18"/>
                <w:szCs w:val="18"/>
                <w:lang w:val="en-GB"/>
              </w:rPr>
              <w:t>Mid-term target</w:t>
            </w:r>
          </w:p>
        </w:tc>
        <w:tc>
          <w:tcPr>
            <w:tcW w:w="2092" w:type="dxa"/>
            <w:shd w:val="pct12" w:color="auto" w:fill="auto"/>
          </w:tcPr>
          <w:p w14:paraId="3CD67FE2" w14:textId="77777777" w:rsidR="00577D7C" w:rsidRPr="00577D7C" w:rsidRDefault="00577D7C" w:rsidP="00577D7C">
            <w:pPr>
              <w:spacing w:after="0"/>
              <w:jc w:val="center"/>
              <w:rPr>
                <w:rFonts w:ascii="Arial Narrow" w:hAnsi="Arial Narrow"/>
                <w:b/>
                <w:bCs/>
                <w:sz w:val="18"/>
                <w:szCs w:val="18"/>
                <w:lang w:val="en-GB"/>
              </w:rPr>
            </w:pPr>
            <w:r w:rsidRPr="00577D7C">
              <w:rPr>
                <w:rFonts w:ascii="Arial Narrow" w:hAnsi="Arial Narrow"/>
                <w:b/>
                <w:bCs/>
                <w:sz w:val="18"/>
                <w:szCs w:val="18"/>
                <w:lang w:val="en-GB"/>
              </w:rPr>
              <w:t>End of Project (</w:t>
            </w:r>
            <w:proofErr w:type="spellStart"/>
            <w:r w:rsidRPr="00577D7C">
              <w:rPr>
                <w:rFonts w:ascii="Arial Narrow" w:hAnsi="Arial Narrow"/>
                <w:b/>
                <w:bCs/>
                <w:sz w:val="18"/>
                <w:szCs w:val="18"/>
                <w:lang w:val="en-GB"/>
              </w:rPr>
              <w:t>EoP</w:t>
            </w:r>
            <w:proofErr w:type="spellEnd"/>
            <w:r w:rsidRPr="00577D7C">
              <w:rPr>
                <w:rFonts w:ascii="Arial Narrow" w:hAnsi="Arial Narrow"/>
                <w:b/>
                <w:bCs/>
                <w:sz w:val="18"/>
                <w:szCs w:val="18"/>
                <w:lang w:val="en-GB"/>
              </w:rPr>
              <w:t>)</w:t>
            </w:r>
          </w:p>
          <w:p w14:paraId="0BF4D626" w14:textId="77777777" w:rsidR="00577D7C" w:rsidRPr="00577D7C" w:rsidRDefault="00577D7C" w:rsidP="00577D7C">
            <w:pPr>
              <w:spacing w:after="0"/>
              <w:jc w:val="center"/>
              <w:rPr>
                <w:rFonts w:ascii="Arial Narrow" w:hAnsi="Arial Narrow"/>
                <w:b/>
                <w:bCs/>
                <w:sz w:val="18"/>
                <w:szCs w:val="18"/>
                <w:lang w:val="en-GB"/>
              </w:rPr>
            </w:pPr>
            <w:r w:rsidRPr="00577D7C">
              <w:rPr>
                <w:rFonts w:ascii="Arial Narrow" w:hAnsi="Arial Narrow"/>
                <w:b/>
                <w:bCs/>
                <w:sz w:val="18"/>
                <w:szCs w:val="18"/>
                <w:lang w:val="en-GB"/>
              </w:rPr>
              <w:t>target (2023)</w:t>
            </w:r>
          </w:p>
          <w:p w14:paraId="4AC82980" w14:textId="77777777" w:rsidR="00577D7C" w:rsidRPr="00577D7C" w:rsidRDefault="00577D7C" w:rsidP="00577D7C">
            <w:pPr>
              <w:spacing w:after="0"/>
              <w:jc w:val="center"/>
              <w:rPr>
                <w:rFonts w:ascii="Arial Narrow" w:hAnsi="Arial Narrow"/>
                <w:b/>
                <w:bCs/>
                <w:sz w:val="18"/>
                <w:szCs w:val="18"/>
                <w:lang w:val="en-GB"/>
              </w:rPr>
            </w:pPr>
          </w:p>
        </w:tc>
        <w:tc>
          <w:tcPr>
            <w:tcW w:w="2444" w:type="dxa"/>
            <w:shd w:val="pct12" w:color="auto" w:fill="auto"/>
          </w:tcPr>
          <w:p w14:paraId="7BECE817" w14:textId="77777777" w:rsidR="00577D7C" w:rsidRPr="00577D7C" w:rsidRDefault="00577D7C" w:rsidP="00577D7C">
            <w:pPr>
              <w:spacing w:after="0"/>
              <w:jc w:val="center"/>
              <w:rPr>
                <w:rFonts w:ascii="Arial Narrow" w:hAnsi="Arial Narrow"/>
                <w:b/>
                <w:bCs/>
                <w:sz w:val="18"/>
                <w:szCs w:val="18"/>
                <w:lang w:val="en-GB"/>
              </w:rPr>
            </w:pPr>
            <w:r w:rsidRPr="00577D7C">
              <w:rPr>
                <w:rFonts w:ascii="Arial Narrow" w:hAnsi="Arial Narrow"/>
                <w:b/>
                <w:bCs/>
                <w:sz w:val="18"/>
                <w:szCs w:val="18"/>
                <w:lang w:val="en-GB"/>
              </w:rPr>
              <w:t>Data collection methods and risks/assumptions</w:t>
            </w:r>
          </w:p>
          <w:p w14:paraId="4A90BD54" w14:textId="77777777" w:rsidR="00577D7C" w:rsidRPr="00577D7C" w:rsidRDefault="00577D7C" w:rsidP="00577D7C">
            <w:pPr>
              <w:spacing w:after="0"/>
              <w:jc w:val="center"/>
              <w:rPr>
                <w:rFonts w:ascii="Arial Narrow" w:hAnsi="Arial Narrow"/>
                <w:b/>
                <w:bCs/>
                <w:sz w:val="18"/>
                <w:szCs w:val="18"/>
                <w:lang w:val="en-GB"/>
              </w:rPr>
            </w:pPr>
          </w:p>
        </w:tc>
      </w:tr>
      <w:tr w:rsidR="00577D7C" w:rsidRPr="00577D7C" w14:paraId="05257029" w14:textId="77777777" w:rsidTr="001648F9">
        <w:trPr>
          <w:trHeight w:val="1526"/>
        </w:trPr>
        <w:tc>
          <w:tcPr>
            <w:tcW w:w="1951" w:type="dxa"/>
          </w:tcPr>
          <w:p w14:paraId="2710E81C" w14:textId="77777777" w:rsidR="00577D7C" w:rsidRPr="00577D7C" w:rsidRDefault="00577D7C" w:rsidP="00577D7C">
            <w:pPr>
              <w:tabs>
                <w:tab w:val="left" w:pos="227"/>
              </w:tabs>
              <w:spacing w:after="0"/>
              <w:jc w:val="left"/>
              <w:rPr>
                <w:rFonts w:ascii="Arial Narrow" w:hAnsi="Arial Narrow"/>
                <w:bCs/>
                <w:sz w:val="18"/>
                <w:szCs w:val="18"/>
                <w:lang w:val="en-GB"/>
              </w:rPr>
            </w:pPr>
            <w:r w:rsidRPr="00577D7C">
              <w:rPr>
                <w:rFonts w:ascii="Arial Narrow" w:hAnsi="Arial Narrow"/>
                <w:bCs/>
                <w:sz w:val="18"/>
                <w:szCs w:val="18"/>
                <w:lang w:val="en-GB"/>
              </w:rPr>
              <w:t xml:space="preserve">a. </w:t>
            </w:r>
            <w:r w:rsidRPr="00577D7C">
              <w:rPr>
                <w:rFonts w:ascii="Arial Narrow" w:hAnsi="Arial Narrow"/>
                <w:bCs/>
                <w:noProof/>
                <w:sz w:val="18"/>
                <w:szCs w:val="18"/>
                <w:lang w:val="en-GB"/>
              </w:rPr>
              <w:t>Number</w:t>
            </w:r>
            <w:r w:rsidRPr="00577D7C">
              <w:rPr>
                <w:rFonts w:ascii="Arial Narrow" w:hAnsi="Arial Narrow"/>
                <w:bCs/>
                <w:sz w:val="18"/>
                <w:szCs w:val="18"/>
                <w:lang w:val="en-GB"/>
              </w:rPr>
              <w:t xml:space="preserve"> of households that have LED lamps installed</w:t>
            </w:r>
            <w:r w:rsidRPr="00577D7C">
              <w:rPr>
                <w:rFonts w:ascii="Arial Narrow" w:hAnsi="Arial Narrow"/>
                <w:bCs/>
                <w:i/>
                <w:sz w:val="18"/>
                <w:szCs w:val="18"/>
                <w:lang w:val="en-GB"/>
              </w:rPr>
              <w:t xml:space="preserve"> (with gender-relevant data), </w:t>
            </w:r>
            <w:r w:rsidRPr="00577D7C">
              <w:rPr>
                <w:rFonts w:ascii="Arial Narrow" w:hAnsi="Arial Narrow"/>
                <w:bCs/>
                <w:sz w:val="18"/>
                <w:szCs w:val="18"/>
                <w:lang w:val="en-GB"/>
              </w:rPr>
              <w:t xml:space="preserve">and </w:t>
            </w:r>
          </w:p>
          <w:p w14:paraId="4EA52FE5" w14:textId="77777777" w:rsidR="00577D7C" w:rsidRPr="00577D7C" w:rsidRDefault="00577D7C" w:rsidP="00577D7C">
            <w:pPr>
              <w:spacing w:after="0"/>
              <w:jc w:val="left"/>
              <w:rPr>
                <w:rFonts w:ascii="Arial Narrow" w:hAnsi="Arial Narrow"/>
                <w:bCs/>
                <w:sz w:val="18"/>
                <w:szCs w:val="18"/>
                <w:lang w:val="en-GB"/>
              </w:rPr>
            </w:pPr>
            <w:r w:rsidRPr="00577D7C">
              <w:rPr>
                <w:rFonts w:ascii="Arial Narrow" w:hAnsi="Arial Narrow"/>
                <w:bCs/>
                <w:sz w:val="18"/>
                <w:szCs w:val="18"/>
                <w:lang w:val="en-GB"/>
              </w:rPr>
              <w:t xml:space="preserve">b. </w:t>
            </w:r>
            <w:r w:rsidRPr="00577D7C">
              <w:rPr>
                <w:rFonts w:ascii="Arial Narrow" w:hAnsi="Arial Narrow"/>
                <w:bCs/>
                <w:noProof/>
                <w:sz w:val="18"/>
                <w:szCs w:val="18"/>
                <w:lang w:val="en-GB"/>
              </w:rPr>
              <w:t>Share</w:t>
            </w:r>
            <w:r w:rsidRPr="00577D7C">
              <w:rPr>
                <w:rFonts w:ascii="Arial Narrow" w:hAnsi="Arial Narrow"/>
                <w:bCs/>
                <w:sz w:val="18"/>
                <w:szCs w:val="18"/>
                <w:lang w:val="en-GB"/>
              </w:rPr>
              <w:t xml:space="preserve"> of LED lamps in stock (of installed lamps) in the country</w:t>
            </w:r>
          </w:p>
          <w:p w14:paraId="322B4719" w14:textId="77777777" w:rsidR="00577D7C" w:rsidRPr="00577D7C" w:rsidRDefault="00577D7C" w:rsidP="00577D7C">
            <w:pPr>
              <w:spacing w:after="0"/>
              <w:jc w:val="left"/>
              <w:rPr>
                <w:rFonts w:ascii="Arial Narrow" w:hAnsi="Arial Narrow"/>
                <w:bCs/>
                <w:sz w:val="18"/>
                <w:szCs w:val="18"/>
                <w:lang w:val="en-GB"/>
              </w:rPr>
            </w:pPr>
            <w:r w:rsidRPr="00577D7C">
              <w:rPr>
                <w:rFonts w:ascii="Arial Narrow" w:hAnsi="Arial Narrow"/>
                <w:bCs/>
                <w:sz w:val="18"/>
                <w:szCs w:val="18"/>
                <w:lang w:val="en-GB"/>
              </w:rPr>
              <w:t>c. Number of beneficiaries</w:t>
            </w:r>
          </w:p>
          <w:p w14:paraId="41535AEE" w14:textId="77777777" w:rsidR="00577D7C" w:rsidRPr="00577D7C" w:rsidRDefault="00577D7C" w:rsidP="00577D7C">
            <w:pPr>
              <w:spacing w:after="0"/>
              <w:jc w:val="left"/>
              <w:rPr>
                <w:rFonts w:ascii="Arial Narrow" w:hAnsi="Arial Narrow"/>
                <w:bCs/>
                <w:sz w:val="18"/>
                <w:szCs w:val="18"/>
                <w:highlight w:val="yellow"/>
                <w:lang w:val="en-GB"/>
              </w:rPr>
            </w:pPr>
            <w:r w:rsidRPr="00577D7C">
              <w:rPr>
                <w:rFonts w:ascii="Arial Narrow" w:hAnsi="Arial Narrow"/>
                <w:bCs/>
                <w:i/>
                <w:sz w:val="18"/>
                <w:szCs w:val="18"/>
                <w:lang w:val="en-GB"/>
              </w:rPr>
              <w:t xml:space="preserve"> [GEF Indicator 11]</w:t>
            </w:r>
          </w:p>
        </w:tc>
        <w:tc>
          <w:tcPr>
            <w:tcW w:w="1985" w:type="dxa"/>
          </w:tcPr>
          <w:p w14:paraId="35D435ED" w14:textId="77777777" w:rsidR="00577D7C" w:rsidRPr="00577D7C" w:rsidRDefault="00577D7C" w:rsidP="00577D7C">
            <w:pPr>
              <w:spacing w:after="0"/>
              <w:jc w:val="left"/>
              <w:rPr>
                <w:rFonts w:ascii="Arial Narrow" w:hAnsi="Arial Narrow"/>
                <w:bCs/>
                <w:sz w:val="18"/>
                <w:szCs w:val="18"/>
                <w:lang w:val="en-GB"/>
              </w:rPr>
            </w:pPr>
            <w:r w:rsidRPr="00577D7C">
              <w:rPr>
                <w:rFonts w:ascii="Arial Narrow" w:hAnsi="Arial Narrow"/>
                <w:bCs/>
                <w:sz w:val="18"/>
                <w:szCs w:val="18"/>
                <w:lang w:val="en-GB"/>
              </w:rPr>
              <w:t xml:space="preserve">a. An estimated 0.5 million household purchase LED lamps in 2017 </w:t>
            </w:r>
          </w:p>
          <w:p w14:paraId="29259A4B" w14:textId="77777777" w:rsidR="00577D7C" w:rsidRPr="00577D7C" w:rsidRDefault="00577D7C" w:rsidP="00577D7C">
            <w:pPr>
              <w:spacing w:after="0"/>
              <w:jc w:val="left"/>
              <w:rPr>
                <w:rFonts w:ascii="Arial Narrow" w:hAnsi="Arial Narrow"/>
                <w:bCs/>
                <w:sz w:val="18"/>
                <w:szCs w:val="18"/>
                <w:lang w:val="en-GB"/>
              </w:rPr>
            </w:pPr>
            <w:r w:rsidRPr="00577D7C">
              <w:rPr>
                <w:rFonts w:ascii="Arial Narrow" w:hAnsi="Arial Narrow"/>
                <w:bCs/>
                <w:sz w:val="18"/>
                <w:szCs w:val="18"/>
                <w:lang w:val="en-GB"/>
              </w:rPr>
              <w:t xml:space="preserve">b. </w:t>
            </w:r>
            <w:r w:rsidRPr="00577D7C">
              <w:rPr>
                <w:rFonts w:ascii="Arial Narrow" w:hAnsi="Arial Narrow"/>
                <w:bCs/>
                <w:noProof/>
                <w:sz w:val="18"/>
                <w:szCs w:val="18"/>
                <w:lang w:val="en-GB"/>
              </w:rPr>
              <w:t>Share</w:t>
            </w:r>
            <w:r w:rsidRPr="00577D7C">
              <w:rPr>
                <w:rFonts w:ascii="Arial Narrow" w:hAnsi="Arial Narrow"/>
                <w:bCs/>
                <w:sz w:val="18"/>
                <w:szCs w:val="18"/>
                <w:lang w:val="en-GB"/>
              </w:rPr>
              <w:t xml:space="preserve"> of 5% by LEDs in lamp stock in 2017</w:t>
            </w:r>
          </w:p>
        </w:tc>
        <w:tc>
          <w:tcPr>
            <w:tcW w:w="2160" w:type="dxa"/>
          </w:tcPr>
          <w:p w14:paraId="229CF6E1" w14:textId="77777777" w:rsidR="00577D7C" w:rsidRPr="00577D7C" w:rsidRDefault="00577D7C" w:rsidP="00577D7C">
            <w:pPr>
              <w:spacing w:after="0"/>
              <w:jc w:val="left"/>
              <w:rPr>
                <w:rFonts w:ascii="Arial Narrow" w:hAnsi="Arial Narrow"/>
                <w:bCs/>
                <w:sz w:val="18"/>
                <w:szCs w:val="18"/>
                <w:lang w:val="en-GB"/>
              </w:rPr>
            </w:pPr>
            <w:r w:rsidRPr="00577D7C">
              <w:rPr>
                <w:rFonts w:ascii="Arial Narrow" w:hAnsi="Arial Narrow"/>
                <w:bCs/>
                <w:sz w:val="18"/>
                <w:szCs w:val="18"/>
                <w:lang w:val="en-GB"/>
              </w:rPr>
              <w:t xml:space="preserve">a. In </w:t>
            </w:r>
            <w:r w:rsidRPr="00577D7C">
              <w:rPr>
                <w:rFonts w:ascii="Arial Narrow" w:hAnsi="Arial Narrow"/>
                <w:bCs/>
                <w:noProof/>
                <w:sz w:val="18"/>
                <w:szCs w:val="18"/>
                <w:lang w:val="en-GB"/>
              </w:rPr>
              <w:t>baseline</w:t>
            </w:r>
            <w:r w:rsidRPr="00577D7C">
              <w:rPr>
                <w:rFonts w:ascii="Arial Narrow" w:hAnsi="Arial Narrow"/>
                <w:bCs/>
                <w:sz w:val="18"/>
                <w:szCs w:val="18"/>
                <w:lang w:val="en-GB"/>
              </w:rPr>
              <w:t xml:space="preserve"> 2.6 million HH will have LED lighting installed and 6.1 million in 2021 (alternative)</w:t>
            </w:r>
          </w:p>
          <w:p w14:paraId="7AB7E216" w14:textId="77777777" w:rsidR="00577D7C" w:rsidRPr="00577D7C" w:rsidRDefault="00577D7C" w:rsidP="00577D7C">
            <w:pPr>
              <w:spacing w:after="0"/>
              <w:jc w:val="left"/>
              <w:rPr>
                <w:rFonts w:ascii="Arial Narrow" w:hAnsi="Arial Narrow"/>
                <w:bCs/>
                <w:sz w:val="18"/>
                <w:szCs w:val="18"/>
                <w:lang w:val="en-GB"/>
              </w:rPr>
            </w:pPr>
            <w:r w:rsidRPr="00577D7C">
              <w:rPr>
                <w:rFonts w:ascii="Arial Narrow" w:hAnsi="Arial Narrow"/>
                <w:bCs/>
                <w:sz w:val="18"/>
                <w:szCs w:val="18"/>
                <w:lang w:val="en-GB"/>
              </w:rPr>
              <w:t xml:space="preserve">b. </w:t>
            </w:r>
            <w:r w:rsidRPr="00577D7C">
              <w:rPr>
                <w:rFonts w:ascii="Arial Narrow" w:hAnsi="Arial Narrow"/>
                <w:bCs/>
                <w:noProof/>
                <w:sz w:val="18"/>
                <w:szCs w:val="18"/>
                <w:lang w:val="en-GB"/>
              </w:rPr>
              <w:t>Share</w:t>
            </w:r>
            <w:r w:rsidRPr="00577D7C">
              <w:rPr>
                <w:rFonts w:ascii="Arial Narrow" w:hAnsi="Arial Narrow"/>
                <w:bCs/>
                <w:sz w:val="18"/>
                <w:szCs w:val="18"/>
                <w:lang w:val="en-GB"/>
              </w:rPr>
              <w:t xml:space="preserve"> of 17% of LEDs by </w:t>
            </w:r>
            <w:proofErr w:type="spellStart"/>
            <w:r w:rsidRPr="00577D7C">
              <w:rPr>
                <w:rFonts w:ascii="Arial Narrow" w:hAnsi="Arial Narrow"/>
                <w:bCs/>
                <w:sz w:val="18"/>
                <w:szCs w:val="18"/>
                <w:lang w:val="en-GB"/>
              </w:rPr>
              <w:t>MoP</w:t>
            </w:r>
            <w:proofErr w:type="spellEnd"/>
            <w:r w:rsidRPr="00577D7C">
              <w:rPr>
                <w:rFonts w:ascii="Arial Narrow" w:hAnsi="Arial Narrow"/>
                <w:bCs/>
                <w:sz w:val="18"/>
                <w:szCs w:val="18"/>
                <w:lang w:val="en-GB"/>
              </w:rPr>
              <w:t xml:space="preserve"> in the </w:t>
            </w:r>
            <w:r w:rsidRPr="00577D7C">
              <w:rPr>
                <w:rFonts w:ascii="Arial Narrow" w:hAnsi="Arial Narrow"/>
                <w:bCs/>
                <w:noProof/>
                <w:sz w:val="18"/>
                <w:szCs w:val="18"/>
                <w:lang w:val="en-GB"/>
              </w:rPr>
              <w:t>baseline</w:t>
            </w:r>
            <w:r w:rsidRPr="00577D7C">
              <w:rPr>
                <w:rFonts w:ascii="Arial Narrow" w:hAnsi="Arial Narrow"/>
                <w:bCs/>
                <w:sz w:val="18"/>
                <w:szCs w:val="18"/>
                <w:lang w:val="en-GB"/>
              </w:rPr>
              <w:t xml:space="preserve"> scenario and 36% by </w:t>
            </w:r>
            <w:proofErr w:type="spellStart"/>
            <w:r w:rsidRPr="00577D7C">
              <w:rPr>
                <w:rFonts w:ascii="Arial Narrow" w:hAnsi="Arial Narrow"/>
                <w:bCs/>
                <w:sz w:val="18"/>
                <w:szCs w:val="18"/>
                <w:lang w:val="en-GB"/>
              </w:rPr>
              <w:t>MoP</w:t>
            </w:r>
            <w:proofErr w:type="spellEnd"/>
            <w:r w:rsidRPr="00577D7C">
              <w:rPr>
                <w:rFonts w:ascii="Arial Narrow" w:hAnsi="Arial Narrow"/>
                <w:bCs/>
                <w:sz w:val="18"/>
                <w:szCs w:val="18"/>
                <w:lang w:val="en-GB"/>
              </w:rPr>
              <w:t xml:space="preserve"> in alternative scenario</w:t>
            </w:r>
          </w:p>
          <w:p w14:paraId="7B6969B6" w14:textId="77777777" w:rsidR="00577D7C" w:rsidRPr="00577D7C" w:rsidRDefault="00577D7C" w:rsidP="00577D7C">
            <w:pPr>
              <w:spacing w:after="0"/>
              <w:jc w:val="left"/>
              <w:rPr>
                <w:rFonts w:ascii="Arial Narrow" w:hAnsi="Arial Narrow"/>
                <w:bCs/>
                <w:sz w:val="18"/>
                <w:szCs w:val="18"/>
                <w:lang w:val="en-GB"/>
              </w:rPr>
            </w:pPr>
            <w:r w:rsidRPr="00577D7C">
              <w:rPr>
                <w:rFonts w:ascii="Arial Narrow" w:hAnsi="Arial Narrow"/>
                <w:bCs/>
                <w:sz w:val="18"/>
                <w:szCs w:val="18"/>
                <w:lang w:val="en-GB"/>
              </w:rPr>
              <w:t>c. Based on indicator 3a, 11 million beneficiaries (50% men, 50% women)</w:t>
            </w:r>
          </w:p>
        </w:tc>
        <w:tc>
          <w:tcPr>
            <w:tcW w:w="2092" w:type="dxa"/>
          </w:tcPr>
          <w:p w14:paraId="160977E9" w14:textId="77777777" w:rsidR="00577D7C" w:rsidRPr="00577D7C" w:rsidRDefault="00577D7C" w:rsidP="00577D7C">
            <w:pPr>
              <w:spacing w:after="0"/>
              <w:jc w:val="left"/>
              <w:rPr>
                <w:rFonts w:ascii="Arial Narrow" w:hAnsi="Arial Narrow"/>
                <w:bCs/>
                <w:sz w:val="18"/>
                <w:szCs w:val="18"/>
                <w:lang w:val="en-GB"/>
              </w:rPr>
            </w:pPr>
            <w:r w:rsidRPr="00577D7C">
              <w:rPr>
                <w:rFonts w:ascii="Arial Narrow" w:hAnsi="Arial Narrow"/>
                <w:bCs/>
                <w:sz w:val="18"/>
                <w:szCs w:val="18"/>
                <w:lang w:val="en-GB"/>
              </w:rPr>
              <w:t>In the alternative scenario, 6.3 million households will have LED lamps installed and in 2030 the figure will be 14.6 million households.</w:t>
            </w:r>
          </w:p>
          <w:p w14:paraId="0449E4D0" w14:textId="77777777" w:rsidR="00577D7C" w:rsidRPr="00577D7C" w:rsidRDefault="00577D7C" w:rsidP="00577D7C">
            <w:pPr>
              <w:spacing w:after="0"/>
              <w:jc w:val="left"/>
              <w:rPr>
                <w:rFonts w:ascii="Arial Narrow" w:hAnsi="Arial Narrow"/>
                <w:b/>
                <w:bCs/>
                <w:sz w:val="18"/>
                <w:szCs w:val="18"/>
                <w:lang w:val="en-GB"/>
              </w:rPr>
            </w:pPr>
          </w:p>
        </w:tc>
        <w:tc>
          <w:tcPr>
            <w:tcW w:w="2444" w:type="dxa"/>
          </w:tcPr>
          <w:p w14:paraId="21DBB7C3" w14:textId="77777777" w:rsidR="00577D7C" w:rsidRPr="00577D7C" w:rsidRDefault="00577D7C" w:rsidP="00577D7C">
            <w:pPr>
              <w:spacing w:after="0"/>
              <w:jc w:val="left"/>
              <w:rPr>
                <w:rFonts w:ascii="Arial Narrow" w:hAnsi="Arial Narrow"/>
                <w:bCs/>
                <w:i/>
                <w:sz w:val="18"/>
                <w:szCs w:val="18"/>
                <w:lang w:val="en-GB"/>
              </w:rPr>
            </w:pPr>
            <w:r w:rsidRPr="00577D7C">
              <w:rPr>
                <w:rFonts w:ascii="Arial Narrow" w:hAnsi="Arial Narrow"/>
                <w:sz w:val="18"/>
                <w:szCs w:val="18"/>
                <w:lang w:val="en-GB"/>
              </w:rPr>
              <w:t xml:space="preserve">Surveys will include </w:t>
            </w:r>
            <w:r w:rsidRPr="00577D7C">
              <w:rPr>
                <w:rFonts w:ascii="Arial Narrow" w:hAnsi="Arial Narrow"/>
                <w:noProof/>
                <w:sz w:val="18"/>
                <w:szCs w:val="18"/>
                <w:lang w:val="en-GB"/>
              </w:rPr>
              <w:t>number</w:t>
            </w:r>
            <w:r w:rsidRPr="00577D7C">
              <w:rPr>
                <w:rFonts w:ascii="Arial Narrow" w:hAnsi="Arial Narrow"/>
                <w:sz w:val="18"/>
                <w:szCs w:val="18"/>
                <w:lang w:val="en-GB"/>
              </w:rPr>
              <w:t xml:space="preserve"> and gender of members of the household.</w:t>
            </w:r>
          </w:p>
        </w:tc>
      </w:tr>
      <w:tr w:rsidR="00577D7C" w:rsidRPr="00577D7C" w14:paraId="72BB7665" w14:textId="77777777" w:rsidTr="001648F9">
        <w:trPr>
          <w:trHeight w:val="1526"/>
        </w:trPr>
        <w:tc>
          <w:tcPr>
            <w:tcW w:w="1951" w:type="dxa"/>
          </w:tcPr>
          <w:p w14:paraId="084C90D7" w14:textId="77777777" w:rsidR="00577D7C" w:rsidRPr="00577D7C" w:rsidRDefault="00577D7C" w:rsidP="00577D7C">
            <w:pPr>
              <w:spacing w:after="0"/>
              <w:jc w:val="left"/>
              <w:rPr>
                <w:rFonts w:ascii="Arial Narrow" w:hAnsi="Arial Narrow"/>
                <w:bCs/>
                <w:sz w:val="18"/>
                <w:szCs w:val="18"/>
                <w:highlight w:val="yellow"/>
                <w:lang w:val="en-GB"/>
              </w:rPr>
            </w:pPr>
            <w:r w:rsidRPr="00577D7C">
              <w:rPr>
                <w:rFonts w:ascii="Arial Narrow" w:hAnsi="Arial Narrow"/>
                <w:bCs/>
                <w:sz w:val="18"/>
                <w:szCs w:val="18"/>
                <w:lang w:val="en-GB"/>
              </w:rPr>
              <w:t xml:space="preserve">Impact of consumer awareness of energy efficiency, MEPS and labels for lighting products, as reflected in </w:t>
            </w:r>
            <w:r w:rsidRPr="00577D7C">
              <w:rPr>
                <w:rFonts w:ascii="Arial Narrow" w:hAnsi="Arial Narrow"/>
                <w:bCs/>
                <w:noProof/>
                <w:sz w:val="18"/>
                <w:szCs w:val="18"/>
                <w:lang w:val="en-GB"/>
              </w:rPr>
              <w:t>share</w:t>
            </w:r>
            <w:r w:rsidRPr="00577D7C">
              <w:rPr>
                <w:rFonts w:ascii="Arial Narrow" w:hAnsi="Arial Narrow"/>
                <w:bCs/>
                <w:sz w:val="18"/>
                <w:szCs w:val="18"/>
                <w:lang w:val="en-GB"/>
              </w:rPr>
              <w:t xml:space="preserve"> of affirmative survey responses and (</w:t>
            </w:r>
            <w:r w:rsidRPr="00577D7C">
              <w:rPr>
                <w:rFonts w:ascii="Arial Narrow" w:hAnsi="Arial Narrow"/>
                <w:bCs/>
                <w:i/>
                <w:sz w:val="18"/>
                <w:szCs w:val="18"/>
                <w:lang w:val="en-GB"/>
              </w:rPr>
              <w:t>broken out by gender)</w:t>
            </w:r>
          </w:p>
        </w:tc>
        <w:tc>
          <w:tcPr>
            <w:tcW w:w="1985" w:type="dxa"/>
          </w:tcPr>
          <w:p w14:paraId="7C5D4791" w14:textId="77777777" w:rsidR="00577D7C" w:rsidRPr="00577D7C" w:rsidRDefault="00577D7C" w:rsidP="00577D7C">
            <w:pPr>
              <w:spacing w:after="0"/>
              <w:jc w:val="left"/>
              <w:rPr>
                <w:rFonts w:ascii="Arial Narrow" w:hAnsi="Arial Narrow"/>
                <w:bCs/>
                <w:sz w:val="18"/>
                <w:szCs w:val="18"/>
                <w:lang w:val="en-GB"/>
              </w:rPr>
            </w:pPr>
            <w:r w:rsidRPr="00577D7C">
              <w:rPr>
                <w:rFonts w:ascii="Arial Narrow" w:hAnsi="Arial Narrow"/>
                <w:bCs/>
                <w:sz w:val="18"/>
                <w:szCs w:val="18"/>
                <w:lang w:val="en-GB"/>
              </w:rPr>
              <w:t xml:space="preserve">Awareness </w:t>
            </w:r>
            <w:r w:rsidRPr="00577D7C">
              <w:rPr>
                <w:rFonts w:ascii="Arial Narrow" w:hAnsi="Arial Narrow"/>
                <w:bCs/>
                <w:noProof/>
                <w:sz w:val="18"/>
                <w:szCs w:val="18"/>
                <w:lang w:val="en-GB"/>
              </w:rPr>
              <w:t>of</w:t>
            </w:r>
            <w:r w:rsidRPr="00577D7C">
              <w:rPr>
                <w:rFonts w:ascii="Arial Narrow" w:hAnsi="Arial Narrow"/>
                <w:bCs/>
                <w:sz w:val="18"/>
                <w:szCs w:val="18"/>
                <w:lang w:val="en-GB"/>
              </w:rPr>
              <w:t xml:space="preserve"> energy efficiency amongst consumers in lighting </w:t>
            </w:r>
            <w:r w:rsidRPr="00577D7C">
              <w:rPr>
                <w:rFonts w:ascii="Arial Narrow" w:hAnsi="Arial Narrow"/>
                <w:bCs/>
                <w:noProof/>
                <w:sz w:val="18"/>
                <w:szCs w:val="18"/>
                <w:lang w:val="en-GB"/>
              </w:rPr>
              <w:t>exists,</w:t>
            </w:r>
            <w:r w:rsidRPr="00577D7C">
              <w:rPr>
                <w:rFonts w:ascii="Arial Narrow" w:hAnsi="Arial Narrow"/>
                <w:bCs/>
                <w:sz w:val="18"/>
                <w:szCs w:val="18"/>
                <w:lang w:val="en-GB"/>
              </w:rPr>
              <w:t xml:space="preserve"> but geared towards CFLs (residential-commercial), T8-T5 in LFL and HID-HPS (instead of HID-MV) in outdoor/street lighting. Less awareness on (economic) benefits from using LED lamps.</w:t>
            </w:r>
          </w:p>
          <w:p w14:paraId="218F801C" w14:textId="77777777" w:rsidR="00577D7C" w:rsidRPr="00577D7C" w:rsidRDefault="00577D7C" w:rsidP="00577D7C">
            <w:pPr>
              <w:spacing w:after="0"/>
              <w:jc w:val="left"/>
              <w:rPr>
                <w:rFonts w:ascii="Arial Narrow" w:hAnsi="Arial Narrow"/>
                <w:bCs/>
                <w:sz w:val="18"/>
                <w:szCs w:val="18"/>
                <w:lang w:val="en-GB"/>
              </w:rPr>
            </w:pPr>
            <w:r w:rsidRPr="00577D7C">
              <w:rPr>
                <w:rFonts w:ascii="Arial Narrow" w:hAnsi="Arial Narrow"/>
                <w:bCs/>
                <w:sz w:val="18"/>
                <w:szCs w:val="18"/>
                <w:lang w:val="en-GB"/>
              </w:rPr>
              <w:t>Municipalities have little or no awareness on high-efficiency transformers</w:t>
            </w:r>
          </w:p>
        </w:tc>
        <w:tc>
          <w:tcPr>
            <w:tcW w:w="2160" w:type="dxa"/>
          </w:tcPr>
          <w:p w14:paraId="19328485" w14:textId="77777777" w:rsidR="00577D7C" w:rsidRPr="00577D7C" w:rsidRDefault="00577D7C" w:rsidP="00577D7C">
            <w:pPr>
              <w:spacing w:after="0"/>
              <w:jc w:val="left"/>
              <w:rPr>
                <w:rFonts w:ascii="Arial Narrow" w:hAnsi="Arial Narrow"/>
                <w:bCs/>
                <w:sz w:val="18"/>
                <w:szCs w:val="18"/>
                <w:lang w:val="en-GB"/>
              </w:rPr>
            </w:pPr>
            <w:r w:rsidRPr="00577D7C">
              <w:rPr>
                <w:rFonts w:ascii="Arial Narrow" w:hAnsi="Arial Narrow"/>
                <w:bCs/>
                <w:sz w:val="18"/>
                <w:szCs w:val="18"/>
                <w:lang w:val="en-GB"/>
              </w:rPr>
              <w:t xml:space="preserve">Surveys after first awareness campaigning show 15% increase in affirmative response on benefits (energy and monetary savings) of LED lighting </w:t>
            </w:r>
            <w:r w:rsidRPr="00577D7C">
              <w:rPr>
                <w:rFonts w:ascii="Arial Narrow" w:hAnsi="Arial Narrow"/>
                <w:bCs/>
                <w:i/>
                <w:sz w:val="18"/>
                <w:szCs w:val="18"/>
                <w:lang w:val="en-GB"/>
              </w:rPr>
              <w:t>(both men and women)</w:t>
            </w:r>
          </w:p>
          <w:p w14:paraId="4212ADB2" w14:textId="77777777" w:rsidR="00577D7C" w:rsidRPr="00577D7C" w:rsidRDefault="00577D7C" w:rsidP="00577D7C">
            <w:pPr>
              <w:spacing w:after="0"/>
              <w:jc w:val="left"/>
              <w:rPr>
                <w:rFonts w:ascii="Arial Narrow" w:hAnsi="Arial Narrow"/>
                <w:bCs/>
                <w:sz w:val="18"/>
                <w:szCs w:val="18"/>
                <w:lang w:val="en-GB"/>
              </w:rPr>
            </w:pPr>
            <w:r w:rsidRPr="00577D7C">
              <w:rPr>
                <w:rFonts w:ascii="Arial Narrow" w:hAnsi="Arial Narrow"/>
                <w:bCs/>
                <w:sz w:val="18"/>
                <w:szCs w:val="18"/>
                <w:lang w:val="en-GB"/>
              </w:rPr>
              <w:t>15% increase in municipalities that consider high-efficient transformers in their EE plans</w:t>
            </w:r>
          </w:p>
          <w:p w14:paraId="619E5529" w14:textId="77777777" w:rsidR="00577D7C" w:rsidRPr="00577D7C" w:rsidRDefault="00577D7C" w:rsidP="00577D7C">
            <w:pPr>
              <w:spacing w:after="0"/>
              <w:jc w:val="left"/>
              <w:rPr>
                <w:rFonts w:ascii="Arial Narrow" w:hAnsi="Arial Narrow"/>
                <w:bCs/>
                <w:sz w:val="18"/>
                <w:szCs w:val="18"/>
                <w:lang w:val="en-GB"/>
              </w:rPr>
            </w:pPr>
          </w:p>
        </w:tc>
        <w:tc>
          <w:tcPr>
            <w:tcW w:w="2092" w:type="dxa"/>
          </w:tcPr>
          <w:p w14:paraId="1235FB63" w14:textId="77777777" w:rsidR="00577D7C" w:rsidRPr="00577D7C" w:rsidRDefault="00577D7C" w:rsidP="00577D7C">
            <w:pPr>
              <w:spacing w:after="0"/>
              <w:jc w:val="left"/>
              <w:rPr>
                <w:rFonts w:ascii="Arial Narrow" w:hAnsi="Arial Narrow"/>
                <w:bCs/>
                <w:sz w:val="18"/>
                <w:szCs w:val="18"/>
                <w:lang w:val="en-GB"/>
              </w:rPr>
            </w:pPr>
            <w:r w:rsidRPr="00577D7C">
              <w:rPr>
                <w:rFonts w:ascii="Arial Narrow" w:hAnsi="Arial Narrow"/>
                <w:bCs/>
                <w:sz w:val="18"/>
                <w:szCs w:val="18"/>
                <w:lang w:val="en-GB"/>
              </w:rPr>
              <w:t>Surveys after awareness campaigning and other knowledge enhancement activities of the Project show 50% increase in affirmative response on benefits (energy and monetary savings) of LED lighting (both men and women)</w:t>
            </w:r>
          </w:p>
          <w:p w14:paraId="3BF9B13F" w14:textId="77777777" w:rsidR="00577D7C" w:rsidRPr="00577D7C" w:rsidRDefault="00577D7C" w:rsidP="00577D7C">
            <w:pPr>
              <w:spacing w:after="0"/>
              <w:jc w:val="left"/>
              <w:rPr>
                <w:rFonts w:ascii="Arial Narrow" w:hAnsi="Arial Narrow"/>
                <w:bCs/>
                <w:sz w:val="18"/>
                <w:szCs w:val="18"/>
                <w:lang w:val="en-GB"/>
              </w:rPr>
            </w:pPr>
            <w:r w:rsidRPr="00577D7C">
              <w:rPr>
                <w:rFonts w:ascii="Arial Narrow" w:hAnsi="Arial Narrow"/>
                <w:bCs/>
                <w:sz w:val="18"/>
                <w:szCs w:val="18"/>
                <w:lang w:val="en-GB"/>
              </w:rPr>
              <w:t>50% increase in municipalities that consider high-efficient transformers in their EE plan</w:t>
            </w:r>
          </w:p>
        </w:tc>
        <w:tc>
          <w:tcPr>
            <w:tcW w:w="2444" w:type="dxa"/>
          </w:tcPr>
          <w:p w14:paraId="7511A523" w14:textId="77777777" w:rsidR="00577D7C" w:rsidRPr="00577D7C" w:rsidRDefault="00577D7C" w:rsidP="00577D7C">
            <w:pPr>
              <w:spacing w:after="0"/>
              <w:jc w:val="left"/>
              <w:rPr>
                <w:rFonts w:ascii="Arial Narrow" w:hAnsi="Arial Narrow"/>
                <w:sz w:val="18"/>
                <w:szCs w:val="18"/>
                <w:lang w:val="en-GB"/>
              </w:rPr>
            </w:pPr>
            <w:r w:rsidRPr="00577D7C">
              <w:rPr>
                <w:rFonts w:ascii="Arial Narrow" w:hAnsi="Arial Narrow"/>
                <w:sz w:val="18"/>
                <w:szCs w:val="18"/>
                <w:lang w:val="en-GB"/>
              </w:rPr>
              <w:t xml:space="preserve">Consumer awareness data to be collected in surveys and focus groups at the </w:t>
            </w:r>
            <w:r w:rsidRPr="00577D7C">
              <w:rPr>
                <w:rFonts w:ascii="Arial Narrow" w:hAnsi="Arial Narrow"/>
                <w:noProof/>
                <w:sz w:val="18"/>
                <w:szCs w:val="18"/>
                <w:lang w:val="en-GB"/>
              </w:rPr>
              <w:t>beginning</w:t>
            </w:r>
            <w:r w:rsidRPr="00577D7C">
              <w:rPr>
                <w:rFonts w:ascii="Arial Narrow" w:hAnsi="Arial Narrow"/>
                <w:sz w:val="18"/>
                <w:szCs w:val="18"/>
                <w:lang w:val="en-GB"/>
              </w:rPr>
              <w:t xml:space="preserve"> and final year of </w:t>
            </w:r>
            <w:r w:rsidRPr="00577D7C">
              <w:rPr>
                <w:rFonts w:ascii="Arial Narrow" w:hAnsi="Arial Narrow"/>
                <w:noProof/>
                <w:sz w:val="18"/>
                <w:szCs w:val="18"/>
                <w:lang w:val="en-GB"/>
              </w:rPr>
              <w:t>the Project</w:t>
            </w:r>
            <w:r w:rsidRPr="00577D7C">
              <w:rPr>
                <w:rFonts w:ascii="Arial Narrow" w:hAnsi="Arial Narrow"/>
                <w:sz w:val="18"/>
                <w:szCs w:val="18"/>
                <w:lang w:val="en-GB"/>
              </w:rPr>
              <w:t xml:space="preserve"> linked with the overall market survey (Indicator 5).</w:t>
            </w:r>
            <w:r w:rsidRPr="00577D7C">
              <w:rPr>
                <w:lang w:val="en-GB"/>
              </w:rPr>
              <w:t xml:space="preserve"> </w:t>
            </w:r>
            <w:r w:rsidRPr="00577D7C">
              <w:rPr>
                <w:rFonts w:ascii="Arial Narrow" w:hAnsi="Arial Narrow"/>
                <w:i/>
                <w:sz w:val="18"/>
                <w:szCs w:val="18"/>
                <w:lang w:val="en-GB"/>
              </w:rPr>
              <w:t>Surveys will contain data on both the gender of the respondent</w:t>
            </w:r>
          </w:p>
          <w:p w14:paraId="40F91518" w14:textId="77777777" w:rsidR="00577D7C" w:rsidRPr="00577D7C" w:rsidRDefault="00577D7C" w:rsidP="00577D7C">
            <w:pPr>
              <w:spacing w:after="0"/>
              <w:jc w:val="left"/>
              <w:rPr>
                <w:rFonts w:ascii="Arial Narrow" w:hAnsi="Arial Narrow"/>
                <w:sz w:val="18"/>
                <w:szCs w:val="18"/>
                <w:lang w:val="en-GB"/>
              </w:rPr>
            </w:pPr>
          </w:p>
          <w:p w14:paraId="2EAB0A6B" w14:textId="77777777" w:rsidR="00577D7C" w:rsidRPr="00577D7C" w:rsidRDefault="00577D7C" w:rsidP="00577D7C">
            <w:pPr>
              <w:spacing w:after="0"/>
              <w:jc w:val="left"/>
              <w:rPr>
                <w:rFonts w:ascii="Arial Narrow" w:hAnsi="Arial Narrow"/>
                <w:sz w:val="18"/>
                <w:szCs w:val="18"/>
                <w:lang w:val="en-GB"/>
              </w:rPr>
            </w:pPr>
            <w:r w:rsidRPr="00577D7C">
              <w:rPr>
                <w:rFonts w:ascii="Arial Narrow" w:hAnsi="Arial Narrow"/>
                <w:i/>
                <w:sz w:val="18"/>
                <w:szCs w:val="18"/>
                <w:lang w:val="en-GB"/>
              </w:rPr>
              <w:t xml:space="preserve">Assumption/risks: </w:t>
            </w:r>
            <w:r w:rsidRPr="00577D7C">
              <w:rPr>
                <w:rFonts w:ascii="Arial Narrow" w:hAnsi="Arial Narrow"/>
                <w:sz w:val="18"/>
                <w:szCs w:val="18"/>
                <w:lang w:val="en-GB"/>
              </w:rPr>
              <w:t xml:space="preserve">strong involvement of retailers and distributors (lighting) and manufacturers (luminaires, transformers) in information and </w:t>
            </w:r>
            <w:r w:rsidRPr="00577D7C">
              <w:rPr>
                <w:rFonts w:ascii="Arial Narrow" w:hAnsi="Arial Narrow"/>
                <w:sz w:val="18"/>
                <w:szCs w:val="18"/>
                <w:lang w:val="en-GB"/>
              </w:rPr>
              <w:lastRenderedPageBreak/>
              <w:t xml:space="preserve">campaigning. Retail staff can explain lighting labels </w:t>
            </w:r>
          </w:p>
        </w:tc>
      </w:tr>
      <w:tr w:rsidR="00577D7C" w:rsidRPr="00577D7C" w14:paraId="68AA57E2" w14:textId="77777777" w:rsidTr="001648F9">
        <w:trPr>
          <w:trHeight w:val="1526"/>
        </w:trPr>
        <w:tc>
          <w:tcPr>
            <w:tcW w:w="1951" w:type="dxa"/>
          </w:tcPr>
          <w:p w14:paraId="1CBA047E" w14:textId="77777777" w:rsidR="00577D7C" w:rsidRPr="00577D7C" w:rsidRDefault="00577D7C" w:rsidP="00577D7C">
            <w:pPr>
              <w:spacing w:after="0"/>
              <w:jc w:val="left"/>
              <w:rPr>
                <w:rFonts w:ascii="Arial Narrow" w:hAnsi="Arial Narrow"/>
                <w:bCs/>
                <w:sz w:val="18"/>
                <w:szCs w:val="18"/>
                <w:highlight w:val="yellow"/>
                <w:lang w:val="en-GB"/>
              </w:rPr>
            </w:pPr>
            <w:r w:rsidRPr="00577D7C">
              <w:rPr>
                <w:rFonts w:ascii="Arial Narrow" w:hAnsi="Arial Narrow"/>
                <w:bCs/>
                <w:i/>
                <w:sz w:val="18"/>
                <w:szCs w:val="18"/>
                <w:lang w:val="en-GB"/>
              </w:rPr>
              <w:lastRenderedPageBreak/>
              <w:t xml:space="preserve">Vulnerable groups and women access </w:t>
            </w:r>
            <w:r w:rsidRPr="00577D7C">
              <w:rPr>
                <w:rFonts w:ascii="Arial Narrow" w:hAnsi="Arial Narrow"/>
                <w:bCs/>
                <w:i/>
                <w:noProof/>
                <w:sz w:val="18"/>
                <w:szCs w:val="18"/>
                <w:lang w:val="en-GB"/>
              </w:rPr>
              <w:t>loan</w:t>
            </w:r>
            <w:r w:rsidRPr="00577D7C">
              <w:rPr>
                <w:rFonts w:ascii="Arial Narrow" w:hAnsi="Arial Narrow"/>
                <w:bCs/>
                <w:i/>
                <w:sz w:val="18"/>
                <w:szCs w:val="18"/>
                <w:lang w:val="en-GB"/>
              </w:rPr>
              <w:t xml:space="preserve"> finance to start participating in projects as shown by the number of </w:t>
            </w:r>
            <w:r w:rsidRPr="00577D7C">
              <w:rPr>
                <w:rFonts w:ascii="Arial Narrow" w:hAnsi="Arial Narrow"/>
                <w:bCs/>
                <w:i/>
                <w:noProof/>
                <w:sz w:val="18"/>
                <w:szCs w:val="18"/>
                <w:lang w:val="en-GB"/>
              </w:rPr>
              <w:t>Women Owned</w:t>
            </w:r>
            <w:r w:rsidRPr="00577D7C">
              <w:rPr>
                <w:rFonts w:ascii="Arial Narrow" w:hAnsi="Arial Narrow"/>
                <w:bCs/>
                <w:i/>
                <w:sz w:val="18"/>
                <w:szCs w:val="18"/>
                <w:lang w:val="en-GB"/>
              </w:rPr>
              <w:t xml:space="preserve"> Businesses benefiting and participating in the implementation of the project</w:t>
            </w:r>
            <w:r w:rsidRPr="00577D7C">
              <w:rPr>
                <w:rFonts w:ascii="Arial Narrow" w:hAnsi="Arial Narrow"/>
                <w:bCs/>
                <w:sz w:val="18"/>
                <w:szCs w:val="18"/>
                <w:lang w:val="en-GB"/>
              </w:rPr>
              <w:t xml:space="preserve">.  </w:t>
            </w:r>
          </w:p>
        </w:tc>
        <w:tc>
          <w:tcPr>
            <w:tcW w:w="1985" w:type="dxa"/>
          </w:tcPr>
          <w:p w14:paraId="274B1CBB" w14:textId="77777777" w:rsidR="00577D7C" w:rsidRPr="00577D7C" w:rsidRDefault="00577D7C" w:rsidP="00577D7C">
            <w:pPr>
              <w:spacing w:after="0"/>
              <w:jc w:val="left"/>
              <w:rPr>
                <w:rFonts w:ascii="Arial Narrow" w:hAnsi="Arial Narrow"/>
                <w:bCs/>
                <w:sz w:val="18"/>
                <w:szCs w:val="18"/>
                <w:lang w:val="en-GB"/>
              </w:rPr>
            </w:pPr>
            <w:r w:rsidRPr="00577D7C">
              <w:rPr>
                <w:rFonts w:ascii="Arial Narrow" w:hAnsi="Arial Narrow"/>
                <w:bCs/>
                <w:sz w:val="18"/>
                <w:szCs w:val="18"/>
                <w:lang w:val="en-GB"/>
              </w:rPr>
              <w:t xml:space="preserve">Very few women participate in projects especially in the energy sector, and the main barrier has been identified as </w:t>
            </w:r>
            <w:r w:rsidRPr="00577D7C">
              <w:rPr>
                <w:rFonts w:ascii="Arial Narrow" w:hAnsi="Arial Narrow"/>
                <w:bCs/>
                <w:noProof/>
                <w:sz w:val="18"/>
                <w:szCs w:val="18"/>
                <w:lang w:val="en-GB"/>
              </w:rPr>
              <w:t>lack</w:t>
            </w:r>
            <w:r w:rsidRPr="00577D7C">
              <w:rPr>
                <w:rFonts w:ascii="Arial Narrow" w:hAnsi="Arial Narrow"/>
                <w:bCs/>
                <w:sz w:val="18"/>
                <w:szCs w:val="18"/>
                <w:lang w:val="en-GB"/>
              </w:rPr>
              <w:t xml:space="preserve"> of finance.</w:t>
            </w:r>
          </w:p>
        </w:tc>
        <w:tc>
          <w:tcPr>
            <w:tcW w:w="2160" w:type="dxa"/>
          </w:tcPr>
          <w:p w14:paraId="079A0C4D" w14:textId="77777777" w:rsidR="00577D7C" w:rsidRPr="00577D7C" w:rsidRDefault="00577D7C" w:rsidP="00577D7C">
            <w:pPr>
              <w:spacing w:after="0"/>
              <w:jc w:val="left"/>
              <w:rPr>
                <w:rFonts w:ascii="Arial Narrow" w:hAnsi="Arial Narrow"/>
                <w:bCs/>
                <w:sz w:val="18"/>
                <w:szCs w:val="18"/>
                <w:lang w:val="en-GB"/>
              </w:rPr>
            </w:pPr>
            <w:r w:rsidRPr="00577D7C">
              <w:rPr>
                <w:rFonts w:ascii="Arial Narrow" w:hAnsi="Arial Narrow"/>
                <w:bCs/>
                <w:sz w:val="18"/>
                <w:szCs w:val="18"/>
                <w:lang w:val="en-GB"/>
              </w:rPr>
              <w:t xml:space="preserve">Initially, an increase of (20%) of women and vulnerable groups access finance and participate in the implementation of energy </w:t>
            </w:r>
            <w:r w:rsidRPr="00577D7C">
              <w:rPr>
                <w:rFonts w:ascii="Arial Narrow" w:hAnsi="Arial Narrow"/>
                <w:bCs/>
                <w:noProof/>
                <w:sz w:val="18"/>
                <w:szCs w:val="18"/>
                <w:lang w:val="en-GB"/>
              </w:rPr>
              <w:t>efficient</w:t>
            </w:r>
            <w:r w:rsidRPr="00577D7C">
              <w:rPr>
                <w:rFonts w:ascii="Arial Narrow" w:hAnsi="Arial Narrow"/>
                <w:bCs/>
                <w:sz w:val="18"/>
                <w:szCs w:val="18"/>
                <w:lang w:val="en-GB"/>
              </w:rPr>
              <w:t xml:space="preserve"> lighting and equipment</w:t>
            </w:r>
          </w:p>
        </w:tc>
        <w:tc>
          <w:tcPr>
            <w:tcW w:w="2092" w:type="dxa"/>
          </w:tcPr>
          <w:p w14:paraId="3BD69BB2" w14:textId="77777777" w:rsidR="00577D7C" w:rsidRPr="00577D7C" w:rsidRDefault="00577D7C" w:rsidP="00577D7C">
            <w:pPr>
              <w:spacing w:after="0"/>
              <w:jc w:val="left"/>
              <w:rPr>
                <w:rFonts w:ascii="Arial Narrow" w:hAnsi="Arial Narrow"/>
                <w:bCs/>
                <w:sz w:val="18"/>
                <w:szCs w:val="18"/>
                <w:lang w:val="en-GB"/>
              </w:rPr>
            </w:pPr>
            <w:r w:rsidRPr="00577D7C">
              <w:rPr>
                <w:rFonts w:ascii="Arial Narrow" w:hAnsi="Arial Narrow"/>
                <w:bCs/>
                <w:sz w:val="18"/>
                <w:szCs w:val="18"/>
                <w:lang w:val="en-GB"/>
              </w:rPr>
              <w:t>Increase in 50% participation of vulnerable groups including women access loans and participate meaningfully in projects achieving representation that is on par with their male counterparts.</w:t>
            </w:r>
          </w:p>
        </w:tc>
        <w:tc>
          <w:tcPr>
            <w:tcW w:w="2444" w:type="dxa"/>
          </w:tcPr>
          <w:p w14:paraId="331FDE92" w14:textId="77777777" w:rsidR="00577D7C" w:rsidRPr="00577D7C" w:rsidRDefault="00577D7C" w:rsidP="00577D7C">
            <w:pPr>
              <w:spacing w:after="0"/>
              <w:jc w:val="left"/>
              <w:rPr>
                <w:rFonts w:ascii="Arial Narrow" w:hAnsi="Arial Narrow"/>
                <w:sz w:val="18"/>
                <w:szCs w:val="18"/>
                <w:lang w:val="en-GB"/>
              </w:rPr>
            </w:pPr>
            <w:r w:rsidRPr="00577D7C">
              <w:rPr>
                <w:rFonts w:ascii="Arial Narrow" w:hAnsi="Arial Narrow"/>
                <w:sz w:val="18"/>
                <w:szCs w:val="18"/>
                <w:lang w:val="en-GB"/>
              </w:rPr>
              <w:t>Data is collected from the time the policy facilitating funding of WOBs is implemented.  Close monitoring is ensured through surveys in order to detect any side barriers cropping up so that they are addressed promptly</w:t>
            </w:r>
            <w:r w:rsidRPr="00577D7C">
              <w:rPr>
                <w:rFonts w:ascii="Arial Narrow" w:hAnsi="Arial Narrow"/>
                <w:i/>
                <w:sz w:val="18"/>
                <w:szCs w:val="18"/>
                <w:lang w:val="en-GB"/>
              </w:rPr>
              <w:t>.</w:t>
            </w:r>
          </w:p>
        </w:tc>
      </w:tr>
    </w:tbl>
    <w:bookmarkEnd w:id="136"/>
    <w:p w14:paraId="69FA78ED" w14:textId="77777777" w:rsidR="00577D7C" w:rsidRPr="00577D7C" w:rsidRDefault="00577D7C" w:rsidP="00577D7C">
      <w:pPr>
        <w:spacing w:after="0"/>
        <w:rPr>
          <w:lang w:val="en-GB" w:eastAsia="en-GB"/>
        </w:rPr>
      </w:pPr>
      <w:r w:rsidRPr="00577D7C">
        <w:rPr>
          <w:lang w:val="en-GB" w:eastAsia="en-GB"/>
        </w:rPr>
        <w:t xml:space="preserve">Based on the initial assessment of gender issues in the project, no appreciable gender risks that are likely to jeopardize the project have been identified. As has been noted with regards to </w:t>
      </w:r>
      <w:r w:rsidRPr="00577D7C">
        <w:rPr>
          <w:noProof/>
          <w:lang w:val="en-GB" w:eastAsia="en-GB"/>
        </w:rPr>
        <w:t>gender</w:t>
      </w:r>
      <w:r w:rsidRPr="00577D7C">
        <w:rPr>
          <w:lang w:val="en-GB" w:eastAsia="en-GB"/>
        </w:rPr>
        <w:t xml:space="preserve"> gap, the country is well advanced with mainstreaming gender policy and representation in legislative branches of government, although </w:t>
      </w:r>
      <w:r w:rsidRPr="00577D7C">
        <w:rPr>
          <w:noProof/>
          <w:lang w:val="en-GB" w:eastAsia="en-GB"/>
        </w:rPr>
        <w:t>in</w:t>
      </w:r>
      <w:r w:rsidRPr="00577D7C">
        <w:rPr>
          <w:lang w:val="en-GB" w:eastAsia="en-GB"/>
        </w:rPr>
        <w:t xml:space="preserve"> some areas, there is still room for improvement. The project’s efforts, with regard to policy and enforcement, will snugly fit into this national context.  Women are expected to take the lead and stand to benefit enormously in terms of their skills being enhanced and securing job opportunities.  This should not be viewed as a benefit only to the individuals but has far more reaching implications for the country and the economy as a whole as unemployment rates, especial among female members of society are </w:t>
      </w:r>
      <w:r w:rsidRPr="00577D7C">
        <w:rPr>
          <w:noProof/>
          <w:lang w:val="en-GB" w:eastAsia="en-GB"/>
        </w:rPr>
        <w:t>sky rocketing</w:t>
      </w:r>
      <w:r w:rsidRPr="00577D7C">
        <w:rPr>
          <w:lang w:val="en-GB" w:eastAsia="en-GB"/>
        </w:rPr>
        <w:t>.</w:t>
      </w:r>
    </w:p>
    <w:p w14:paraId="48FE17A7" w14:textId="77777777" w:rsidR="00577D7C" w:rsidRPr="00577D7C" w:rsidRDefault="00577D7C" w:rsidP="00577D7C">
      <w:pPr>
        <w:spacing w:after="0"/>
        <w:rPr>
          <w:lang w:val="en-GB" w:eastAsia="en-GB"/>
        </w:rPr>
      </w:pPr>
    </w:p>
    <w:p w14:paraId="56DE4FA9" w14:textId="77777777" w:rsidR="00577D7C" w:rsidRPr="00577D7C" w:rsidRDefault="00577D7C" w:rsidP="00577D7C">
      <w:pPr>
        <w:spacing w:after="0"/>
        <w:rPr>
          <w:rFonts w:ascii="Arial" w:hAnsi="Arial" w:cs="Arial"/>
          <w:b/>
          <w:color w:val="2E74B5"/>
          <w:sz w:val="18"/>
          <w:lang w:val="en-GB"/>
        </w:rPr>
      </w:pPr>
      <w:bookmarkStart w:id="137" w:name="_Toc179840"/>
      <w:bookmarkStart w:id="138" w:name="_Toc4680187"/>
      <w:r w:rsidRPr="00577D7C">
        <w:rPr>
          <w:rFonts w:ascii="Arial" w:hAnsi="Arial" w:cs="Arial"/>
          <w:b/>
          <w:color w:val="2E74B5"/>
          <w:sz w:val="18"/>
          <w:lang w:val="en-GB"/>
        </w:rPr>
        <w:t xml:space="preserve">Box </w:t>
      </w:r>
      <w:r w:rsidRPr="00577D7C">
        <w:rPr>
          <w:rFonts w:ascii="Arial" w:hAnsi="Arial" w:cs="Arial"/>
          <w:b/>
          <w:color w:val="2E74B5"/>
          <w:sz w:val="18"/>
          <w:lang w:val="en-GB"/>
        </w:rPr>
        <w:fldChar w:fldCharType="begin"/>
      </w:r>
      <w:r w:rsidRPr="00577D7C">
        <w:rPr>
          <w:rFonts w:ascii="Arial" w:hAnsi="Arial" w:cs="Arial"/>
          <w:b/>
          <w:color w:val="2E74B5"/>
          <w:sz w:val="18"/>
          <w:lang w:val="en-GB"/>
        </w:rPr>
        <w:instrText xml:space="preserve"> SEQ Box \* ARABIC </w:instrText>
      </w:r>
      <w:r w:rsidRPr="00577D7C">
        <w:rPr>
          <w:rFonts w:ascii="Arial" w:hAnsi="Arial" w:cs="Arial"/>
          <w:b/>
          <w:color w:val="2E74B5"/>
          <w:sz w:val="18"/>
          <w:lang w:val="en-GB"/>
        </w:rPr>
        <w:fldChar w:fldCharType="separate"/>
      </w:r>
      <w:r w:rsidRPr="00577D7C">
        <w:rPr>
          <w:rFonts w:ascii="Arial" w:hAnsi="Arial" w:cs="Arial"/>
          <w:b/>
          <w:noProof/>
          <w:color w:val="2E74B5"/>
          <w:sz w:val="18"/>
          <w:lang w:val="en-GB"/>
        </w:rPr>
        <w:t>16</w:t>
      </w:r>
      <w:r w:rsidRPr="00577D7C">
        <w:rPr>
          <w:rFonts w:ascii="Arial" w:hAnsi="Arial" w:cs="Arial"/>
          <w:b/>
          <w:color w:val="2E74B5"/>
          <w:sz w:val="18"/>
          <w:lang w:val="en-GB"/>
        </w:rPr>
        <w:fldChar w:fldCharType="end"/>
      </w:r>
      <w:r w:rsidRPr="00577D7C">
        <w:rPr>
          <w:rFonts w:ascii="Arial" w:hAnsi="Arial" w:cs="Arial"/>
          <w:b/>
          <w:color w:val="2E74B5"/>
          <w:sz w:val="18"/>
          <w:lang w:val="en-GB"/>
        </w:rPr>
        <w:tab/>
        <w:t>Gender and social inclusion action plan: a gender mainstreaming measurement tool</w:t>
      </w:r>
      <w:bookmarkEnd w:id="137"/>
      <w:bookmarkEnd w:id="138"/>
    </w:p>
    <w:p w14:paraId="29A2F91D" w14:textId="77777777" w:rsidR="00577D7C" w:rsidRPr="00577D7C" w:rsidRDefault="00577D7C" w:rsidP="00577D7C">
      <w:pPr>
        <w:spacing w:after="0"/>
        <w:rPr>
          <w:rFonts w:ascii="Arial" w:hAnsi="Arial" w:cs="Arial"/>
          <w:color w:val="2E74B5"/>
          <w:sz w:val="18"/>
          <w:lang w:val="en-GB"/>
        </w:rPr>
      </w:pPr>
    </w:p>
    <w:tbl>
      <w:tblPr>
        <w:tblStyle w:val="TableGrid111"/>
        <w:tblW w:w="10060" w:type="dxa"/>
        <w:tblInd w:w="0" w:type="dxa"/>
        <w:tblLook w:val="04A0" w:firstRow="1" w:lastRow="0" w:firstColumn="1" w:lastColumn="0" w:noHBand="0" w:noVBand="1"/>
      </w:tblPr>
      <w:tblGrid>
        <w:gridCol w:w="2049"/>
        <w:gridCol w:w="1471"/>
        <w:gridCol w:w="1464"/>
        <w:gridCol w:w="1467"/>
        <w:gridCol w:w="1405"/>
        <w:gridCol w:w="2204"/>
      </w:tblGrid>
      <w:tr w:rsidR="00577D7C" w:rsidRPr="00577D7C" w14:paraId="20743052" w14:textId="77777777" w:rsidTr="001648F9">
        <w:tc>
          <w:tcPr>
            <w:tcW w:w="2049" w:type="dxa"/>
            <w:tcBorders>
              <w:top w:val="single" w:sz="4" w:space="0" w:color="auto"/>
              <w:left w:val="single" w:sz="4" w:space="0" w:color="auto"/>
              <w:bottom w:val="single" w:sz="4" w:space="0" w:color="auto"/>
              <w:right w:val="single" w:sz="4" w:space="0" w:color="auto"/>
            </w:tcBorders>
            <w:hideMark/>
          </w:tcPr>
          <w:p w14:paraId="6C3B8488" w14:textId="77777777" w:rsidR="00577D7C" w:rsidRPr="00577D7C" w:rsidRDefault="00577D7C" w:rsidP="00577D7C">
            <w:pPr>
              <w:spacing w:after="0"/>
              <w:jc w:val="left"/>
              <w:rPr>
                <w:b/>
                <w:sz w:val="16"/>
                <w:szCs w:val="16"/>
                <w:lang w:val="en-ZA"/>
              </w:rPr>
            </w:pPr>
            <w:r w:rsidRPr="00577D7C">
              <w:rPr>
                <w:b/>
                <w:sz w:val="16"/>
                <w:szCs w:val="16"/>
                <w:lang w:val="en-ZA"/>
              </w:rPr>
              <w:t>Gender Related Activity</w:t>
            </w:r>
          </w:p>
        </w:tc>
        <w:tc>
          <w:tcPr>
            <w:tcW w:w="1471" w:type="dxa"/>
            <w:tcBorders>
              <w:top w:val="single" w:sz="4" w:space="0" w:color="auto"/>
              <w:left w:val="single" w:sz="4" w:space="0" w:color="auto"/>
              <w:bottom w:val="single" w:sz="4" w:space="0" w:color="auto"/>
              <w:right w:val="single" w:sz="4" w:space="0" w:color="auto"/>
            </w:tcBorders>
            <w:hideMark/>
          </w:tcPr>
          <w:p w14:paraId="42583BAF" w14:textId="77777777" w:rsidR="00577D7C" w:rsidRPr="00577D7C" w:rsidRDefault="00577D7C" w:rsidP="00577D7C">
            <w:pPr>
              <w:spacing w:after="0"/>
              <w:jc w:val="left"/>
              <w:rPr>
                <w:b/>
                <w:sz w:val="16"/>
                <w:szCs w:val="16"/>
                <w:lang w:val="en-ZA"/>
              </w:rPr>
            </w:pPr>
            <w:r w:rsidRPr="00577D7C">
              <w:rPr>
                <w:b/>
                <w:sz w:val="16"/>
                <w:szCs w:val="16"/>
                <w:lang w:val="en-ZA"/>
              </w:rPr>
              <w:t>Indicator</w:t>
            </w:r>
          </w:p>
        </w:tc>
        <w:tc>
          <w:tcPr>
            <w:tcW w:w="1464" w:type="dxa"/>
            <w:tcBorders>
              <w:top w:val="single" w:sz="4" w:space="0" w:color="auto"/>
              <w:left w:val="single" w:sz="4" w:space="0" w:color="auto"/>
              <w:bottom w:val="single" w:sz="4" w:space="0" w:color="auto"/>
              <w:right w:val="single" w:sz="4" w:space="0" w:color="auto"/>
            </w:tcBorders>
            <w:hideMark/>
          </w:tcPr>
          <w:p w14:paraId="4DF6802A" w14:textId="77777777" w:rsidR="00577D7C" w:rsidRPr="00577D7C" w:rsidRDefault="00577D7C" w:rsidP="00577D7C">
            <w:pPr>
              <w:spacing w:after="0"/>
              <w:jc w:val="left"/>
              <w:rPr>
                <w:b/>
                <w:sz w:val="16"/>
                <w:szCs w:val="16"/>
                <w:lang w:val="en-ZA"/>
              </w:rPr>
            </w:pPr>
            <w:r w:rsidRPr="00577D7C">
              <w:rPr>
                <w:b/>
                <w:sz w:val="16"/>
                <w:szCs w:val="16"/>
                <w:lang w:val="en-ZA"/>
              </w:rPr>
              <w:t>Target</w:t>
            </w:r>
          </w:p>
        </w:tc>
        <w:tc>
          <w:tcPr>
            <w:tcW w:w="1467" w:type="dxa"/>
            <w:tcBorders>
              <w:top w:val="single" w:sz="4" w:space="0" w:color="auto"/>
              <w:left w:val="single" w:sz="4" w:space="0" w:color="auto"/>
              <w:bottom w:val="single" w:sz="4" w:space="0" w:color="auto"/>
              <w:right w:val="single" w:sz="4" w:space="0" w:color="auto"/>
            </w:tcBorders>
            <w:hideMark/>
          </w:tcPr>
          <w:p w14:paraId="049FB210" w14:textId="77777777" w:rsidR="00577D7C" w:rsidRPr="00577D7C" w:rsidRDefault="00577D7C" w:rsidP="00577D7C">
            <w:pPr>
              <w:spacing w:after="0"/>
              <w:jc w:val="left"/>
              <w:rPr>
                <w:b/>
                <w:sz w:val="16"/>
                <w:szCs w:val="16"/>
                <w:lang w:val="en-ZA"/>
              </w:rPr>
            </w:pPr>
            <w:r w:rsidRPr="00577D7C">
              <w:rPr>
                <w:b/>
                <w:sz w:val="16"/>
                <w:szCs w:val="16"/>
                <w:lang w:val="en-ZA"/>
              </w:rPr>
              <w:t>Baseline</w:t>
            </w:r>
          </w:p>
        </w:tc>
        <w:tc>
          <w:tcPr>
            <w:tcW w:w="1405" w:type="dxa"/>
            <w:tcBorders>
              <w:top w:val="single" w:sz="4" w:space="0" w:color="auto"/>
              <w:left w:val="single" w:sz="4" w:space="0" w:color="auto"/>
              <w:bottom w:val="single" w:sz="4" w:space="0" w:color="auto"/>
              <w:right w:val="single" w:sz="4" w:space="0" w:color="auto"/>
            </w:tcBorders>
            <w:hideMark/>
          </w:tcPr>
          <w:p w14:paraId="7D7ECB61" w14:textId="77777777" w:rsidR="00577D7C" w:rsidRPr="00577D7C" w:rsidRDefault="00577D7C" w:rsidP="00577D7C">
            <w:pPr>
              <w:spacing w:after="0"/>
              <w:jc w:val="left"/>
              <w:rPr>
                <w:b/>
                <w:sz w:val="16"/>
                <w:szCs w:val="16"/>
                <w:lang w:val="en-ZA"/>
              </w:rPr>
            </w:pPr>
            <w:r w:rsidRPr="00577D7C">
              <w:rPr>
                <w:b/>
                <w:sz w:val="16"/>
                <w:szCs w:val="16"/>
                <w:lang w:val="en-ZA"/>
              </w:rPr>
              <w:t>Timeline</w:t>
            </w:r>
          </w:p>
        </w:tc>
        <w:tc>
          <w:tcPr>
            <w:tcW w:w="2204" w:type="dxa"/>
            <w:tcBorders>
              <w:top w:val="single" w:sz="4" w:space="0" w:color="auto"/>
              <w:left w:val="single" w:sz="4" w:space="0" w:color="auto"/>
              <w:bottom w:val="single" w:sz="4" w:space="0" w:color="auto"/>
              <w:right w:val="single" w:sz="4" w:space="0" w:color="auto"/>
            </w:tcBorders>
            <w:hideMark/>
          </w:tcPr>
          <w:p w14:paraId="044D3197" w14:textId="77777777" w:rsidR="00577D7C" w:rsidRPr="00577D7C" w:rsidRDefault="00577D7C" w:rsidP="00577D7C">
            <w:pPr>
              <w:spacing w:after="0"/>
              <w:jc w:val="left"/>
              <w:rPr>
                <w:b/>
                <w:sz w:val="16"/>
                <w:szCs w:val="16"/>
                <w:lang w:val="en-ZA"/>
              </w:rPr>
            </w:pPr>
            <w:r w:rsidRPr="00577D7C">
              <w:rPr>
                <w:b/>
                <w:sz w:val="16"/>
                <w:szCs w:val="16"/>
                <w:lang w:val="en-ZA"/>
              </w:rPr>
              <w:t>Responsibility</w:t>
            </w:r>
          </w:p>
        </w:tc>
      </w:tr>
      <w:tr w:rsidR="00577D7C" w:rsidRPr="00577D7C" w14:paraId="3C0C33BF" w14:textId="77777777" w:rsidTr="001648F9">
        <w:tc>
          <w:tcPr>
            <w:tcW w:w="10060" w:type="dxa"/>
            <w:gridSpan w:val="6"/>
            <w:tcBorders>
              <w:top w:val="single" w:sz="4" w:space="0" w:color="auto"/>
              <w:left w:val="single" w:sz="4" w:space="0" w:color="auto"/>
              <w:bottom w:val="single" w:sz="4" w:space="0" w:color="auto"/>
              <w:right w:val="single" w:sz="4" w:space="0" w:color="auto"/>
            </w:tcBorders>
            <w:hideMark/>
          </w:tcPr>
          <w:p w14:paraId="246E71B0" w14:textId="77777777" w:rsidR="00577D7C" w:rsidRPr="00577D7C" w:rsidRDefault="00577D7C" w:rsidP="00577D7C">
            <w:pPr>
              <w:spacing w:after="0"/>
              <w:jc w:val="left"/>
              <w:rPr>
                <w:b/>
                <w:sz w:val="18"/>
                <w:szCs w:val="18"/>
                <w:lang w:val="en-ZA"/>
              </w:rPr>
            </w:pPr>
            <w:r w:rsidRPr="00577D7C">
              <w:rPr>
                <w:b/>
                <w:i/>
                <w:sz w:val="18"/>
                <w:szCs w:val="18"/>
                <w:lang w:val="en-ZA"/>
              </w:rPr>
              <w:t xml:space="preserve">Appliances &amp;equipment comply with new energy performance </w:t>
            </w:r>
            <w:proofErr w:type="gramStart"/>
            <w:r w:rsidRPr="00577D7C">
              <w:rPr>
                <w:b/>
                <w:i/>
                <w:sz w:val="18"/>
                <w:szCs w:val="18"/>
                <w:lang w:val="en-ZA"/>
              </w:rPr>
              <w:t>standards( Minimum</w:t>
            </w:r>
            <w:proofErr w:type="gramEnd"/>
            <w:r w:rsidRPr="00577D7C">
              <w:rPr>
                <w:b/>
                <w:i/>
                <w:sz w:val="18"/>
                <w:szCs w:val="18"/>
                <w:lang w:val="en-ZA"/>
              </w:rPr>
              <w:t xml:space="preserve"> High)</w:t>
            </w:r>
          </w:p>
        </w:tc>
      </w:tr>
      <w:tr w:rsidR="00577D7C" w:rsidRPr="00577D7C" w14:paraId="1990DEB5" w14:textId="77777777" w:rsidTr="001648F9">
        <w:tc>
          <w:tcPr>
            <w:tcW w:w="2049" w:type="dxa"/>
            <w:tcBorders>
              <w:top w:val="single" w:sz="4" w:space="0" w:color="auto"/>
              <w:left w:val="single" w:sz="4" w:space="0" w:color="auto"/>
              <w:bottom w:val="single" w:sz="4" w:space="0" w:color="auto"/>
              <w:right w:val="single" w:sz="4" w:space="0" w:color="auto"/>
            </w:tcBorders>
          </w:tcPr>
          <w:p w14:paraId="3B29F2D0" w14:textId="77777777" w:rsidR="00577D7C" w:rsidRPr="00577D7C" w:rsidRDefault="00577D7C" w:rsidP="00577D7C">
            <w:pPr>
              <w:spacing w:after="0"/>
              <w:jc w:val="left"/>
              <w:rPr>
                <w:sz w:val="16"/>
                <w:szCs w:val="16"/>
                <w:lang w:val="en-ZA"/>
              </w:rPr>
            </w:pPr>
            <w:r w:rsidRPr="00577D7C">
              <w:rPr>
                <w:sz w:val="16"/>
                <w:szCs w:val="16"/>
                <w:lang w:val="en-ZA"/>
              </w:rPr>
              <w:t>Capacity building programmes on technical specifications/regulations, standards, and labelling.</w:t>
            </w:r>
          </w:p>
          <w:p w14:paraId="5354F9E4" w14:textId="77777777" w:rsidR="00577D7C" w:rsidRPr="00577D7C" w:rsidRDefault="00577D7C" w:rsidP="00577D7C">
            <w:pPr>
              <w:spacing w:after="0"/>
              <w:jc w:val="left"/>
              <w:rPr>
                <w:sz w:val="16"/>
                <w:szCs w:val="16"/>
                <w:lang w:val="en-ZA"/>
              </w:rPr>
            </w:pPr>
          </w:p>
          <w:p w14:paraId="7E0381FB" w14:textId="77777777" w:rsidR="00577D7C" w:rsidRPr="00577D7C" w:rsidRDefault="00577D7C" w:rsidP="00577D7C">
            <w:pPr>
              <w:spacing w:after="0"/>
              <w:jc w:val="left"/>
              <w:rPr>
                <w:sz w:val="16"/>
                <w:szCs w:val="16"/>
                <w:lang w:val="en-ZA"/>
              </w:rPr>
            </w:pPr>
          </w:p>
          <w:p w14:paraId="679E7870" w14:textId="77777777" w:rsidR="00577D7C" w:rsidRPr="00577D7C" w:rsidRDefault="00577D7C" w:rsidP="00577D7C">
            <w:pPr>
              <w:spacing w:after="0"/>
              <w:jc w:val="left"/>
              <w:rPr>
                <w:sz w:val="16"/>
                <w:szCs w:val="16"/>
                <w:lang w:val="en-ZA"/>
              </w:rPr>
            </w:pPr>
          </w:p>
          <w:p w14:paraId="457F3D13" w14:textId="77777777" w:rsidR="00577D7C" w:rsidRPr="00577D7C" w:rsidRDefault="00577D7C" w:rsidP="00577D7C">
            <w:pPr>
              <w:spacing w:after="0"/>
              <w:jc w:val="left"/>
              <w:rPr>
                <w:sz w:val="16"/>
                <w:szCs w:val="16"/>
                <w:lang w:val="en-ZA"/>
              </w:rPr>
            </w:pPr>
          </w:p>
          <w:p w14:paraId="3D56DA51" w14:textId="77777777" w:rsidR="00577D7C" w:rsidRPr="00577D7C" w:rsidRDefault="00577D7C" w:rsidP="00577D7C">
            <w:pPr>
              <w:spacing w:after="0"/>
              <w:jc w:val="left"/>
              <w:rPr>
                <w:sz w:val="16"/>
                <w:szCs w:val="16"/>
                <w:lang w:val="en-ZA"/>
              </w:rPr>
            </w:pPr>
          </w:p>
          <w:p w14:paraId="48023C27" w14:textId="77777777" w:rsidR="00577D7C" w:rsidRPr="00577D7C" w:rsidRDefault="00577D7C" w:rsidP="00577D7C">
            <w:pPr>
              <w:spacing w:after="0"/>
              <w:jc w:val="left"/>
              <w:rPr>
                <w:sz w:val="16"/>
                <w:szCs w:val="16"/>
                <w:lang w:val="en-ZA"/>
              </w:rPr>
            </w:pPr>
          </w:p>
          <w:p w14:paraId="18CA7F22" w14:textId="77777777" w:rsidR="00577D7C" w:rsidRPr="00577D7C" w:rsidRDefault="00577D7C" w:rsidP="00577D7C">
            <w:pPr>
              <w:spacing w:after="0"/>
              <w:jc w:val="left"/>
              <w:rPr>
                <w:sz w:val="16"/>
                <w:szCs w:val="16"/>
                <w:lang w:val="en-ZA"/>
              </w:rPr>
            </w:pPr>
          </w:p>
          <w:p w14:paraId="2B7C0276" w14:textId="77777777" w:rsidR="00577D7C" w:rsidRPr="00577D7C" w:rsidRDefault="00577D7C" w:rsidP="00577D7C">
            <w:pPr>
              <w:spacing w:after="0"/>
              <w:jc w:val="left"/>
              <w:rPr>
                <w:sz w:val="16"/>
                <w:szCs w:val="16"/>
                <w:lang w:val="en-ZA"/>
              </w:rPr>
            </w:pPr>
          </w:p>
          <w:p w14:paraId="4F772ACE" w14:textId="77777777" w:rsidR="00577D7C" w:rsidRPr="00577D7C" w:rsidRDefault="00577D7C" w:rsidP="00577D7C">
            <w:pPr>
              <w:spacing w:after="0"/>
              <w:jc w:val="left"/>
              <w:rPr>
                <w:sz w:val="16"/>
                <w:szCs w:val="16"/>
                <w:lang w:val="en-ZA"/>
              </w:rPr>
            </w:pPr>
            <w:r w:rsidRPr="00577D7C">
              <w:rPr>
                <w:sz w:val="16"/>
                <w:szCs w:val="16"/>
                <w:lang w:val="en-ZA"/>
              </w:rPr>
              <w:t>Technical support for manufacturers of distribution transformers</w:t>
            </w:r>
          </w:p>
        </w:tc>
        <w:tc>
          <w:tcPr>
            <w:tcW w:w="1471" w:type="dxa"/>
            <w:tcBorders>
              <w:top w:val="single" w:sz="4" w:space="0" w:color="auto"/>
              <w:left w:val="single" w:sz="4" w:space="0" w:color="auto"/>
              <w:bottom w:val="single" w:sz="4" w:space="0" w:color="auto"/>
              <w:right w:val="single" w:sz="4" w:space="0" w:color="auto"/>
            </w:tcBorders>
          </w:tcPr>
          <w:p w14:paraId="29B1F4AF" w14:textId="77777777" w:rsidR="00577D7C" w:rsidRPr="00577D7C" w:rsidRDefault="00577D7C" w:rsidP="00577D7C">
            <w:pPr>
              <w:spacing w:after="0"/>
              <w:jc w:val="left"/>
              <w:rPr>
                <w:sz w:val="16"/>
                <w:szCs w:val="16"/>
                <w:lang w:val="en-ZA"/>
              </w:rPr>
            </w:pPr>
            <w:r w:rsidRPr="00577D7C">
              <w:rPr>
                <w:sz w:val="16"/>
                <w:szCs w:val="16"/>
                <w:lang w:val="en-ZA"/>
              </w:rPr>
              <w:t>Number of/percentage of women representing various agencies who participate in training and consultative processes via this activity</w:t>
            </w:r>
          </w:p>
          <w:p w14:paraId="2B049ADE" w14:textId="77777777" w:rsidR="00577D7C" w:rsidRPr="00577D7C" w:rsidRDefault="00577D7C" w:rsidP="00577D7C">
            <w:pPr>
              <w:spacing w:after="0"/>
              <w:jc w:val="left"/>
              <w:rPr>
                <w:sz w:val="16"/>
                <w:szCs w:val="16"/>
                <w:lang w:val="en-ZA"/>
              </w:rPr>
            </w:pPr>
          </w:p>
          <w:p w14:paraId="6AB60073" w14:textId="77777777" w:rsidR="00577D7C" w:rsidRPr="00577D7C" w:rsidRDefault="00577D7C" w:rsidP="00577D7C">
            <w:pPr>
              <w:spacing w:after="0"/>
              <w:jc w:val="left"/>
              <w:rPr>
                <w:sz w:val="16"/>
                <w:szCs w:val="16"/>
                <w:lang w:val="en-ZA"/>
              </w:rPr>
            </w:pPr>
          </w:p>
          <w:p w14:paraId="633C38C2" w14:textId="77777777" w:rsidR="00577D7C" w:rsidRPr="00577D7C" w:rsidRDefault="00577D7C" w:rsidP="00577D7C">
            <w:pPr>
              <w:spacing w:after="0"/>
              <w:jc w:val="left"/>
              <w:rPr>
                <w:sz w:val="16"/>
                <w:szCs w:val="16"/>
                <w:lang w:val="en-ZA"/>
              </w:rPr>
            </w:pPr>
            <w:r w:rsidRPr="00577D7C">
              <w:rPr>
                <w:sz w:val="16"/>
                <w:szCs w:val="16"/>
                <w:lang w:val="en-ZA"/>
              </w:rPr>
              <w:t>Number of women working in domestic plants that newly comply with EESL for distribution of transformers</w:t>
            </w:r>
          </w:p>
        </w:tc>
        <w:tc>
          <w:tcPr>
            <w:tcW w:w="1464" w:type="dxa"/>
            <w:tcBorders>
              <w:top w:val="single" w:sz="4" w:space="0" w:color="auto"/>
              <w:left w:val="single" w:sz="4" w:space="0" w:color="auto"/>
              <w:bottom w:val="single" w:sz="4" w:space="0" w:color="auto"/>
              <w:right w:val="single" w:sz="4" w:space="0" w:color="auto"/>
            </w:tcBorders>
          </w:tcPr>
          <w:p w14:paraId="185A436B" w14:textId="77777777" w:rsidR="00577D7C" w:rsidRPr="00577D7C" w:rsidRDefault="00577D7C" w:rsidP="00577D7C">
            <w:pPr>
              <w:spacing w:after="0"/>
              <w:jc w:val="left"/>
              <w:rPr>
                <w:sz w:val="16"/>
                <w:szCs w:val="16"/>
                <w:lang w:val="en-ZA"/>
              </w:rPr>
            </w:pPr>
            <w:r w:rsidRPr="00577D7C">
              <w:rPr>
                <w:sz w:val="16"/>
                <w:szCs w:val="16"/>
                <w:lang w:val="en-ZA"/>
              </w:rPr>
              <w:t>At least 10 women representing at least three agencies.</w:t>
            </w:r>
          </w:p>
          <w:p w14:paraId="59D92AA6" w14:textId="77777777" w:rsidR="00577D7C" w:rsidRPr="00577D7C" w:rsidRDefault="00577D7C" w:rsidP="00577D7C">
            <w:pPr>
              <w:spacing w:after="0"/>
              <w:jc w:val="left"/>
              <w:rPr>
                <w:sz w:val="16"/>
                <w:szCs w:val="16"/>
                <w:lang w:val="en-ZA"/>
              </w:rPr>
            </w:pPr>
          </w:p>
          <w:p w14:paraId="7B4606C8" w14:textId="77777777" w:rsidR="00577D7C" w:rsidRPr="00577D7C" w:rsidRDefault="00577D7C" w:rsidP="00577D7C">
            <w:pPr>
              <w:spacing w:after="0"/>
              <w:jc w:val="left"/>
              <w:rPr>
                <w:sz w:val="16"/>
                <w:szCs w:val="16"/>
                <w:lang w:val="en-ZA"/>
              </w:rPr>
            </w:pPr>
          </w:p>
          <w:p w14:paraId="487F16C0" w14:textId="77777777" w:rsidR="00577D7C" w:rsidRPr="00577D7C" w:rsidRDefault="00577D7C" w:rsidP="00577D7C">
            <w:pPr>
              <w:spacing w:after="0"/>
              <w:jc w:val="left"/>
              <w:rPr>
                <w:sz w:val="16"/>
                <w:szCs w:val="16"/>
                <w:lang w:val="en-ZA"/>
              </w:rPr>
            </w:pPr>
          </w:p>
          <w:p w14:paraId="4E989366" w14:textId="77777777" w:rsidR="00577D7C" w:rsidRPr="00577D7C" w:rsidRDefault="00577D7C" w:rsidP="00577D7C">
            <w:pPr>
              <w:spacing w:after="0"/>
              <w:jc w:val="left"/>
              <w:rPr>
                <w:sz w:val="16"/>
                <w:szCs w:val="16"/>
                <w:lang w:val="en-ZA"/>
              </w:rPr>
            </w:pPr>
          </w:p>
          <w:p w14:paraId="4E5B8D1D" w14:textId="77777777" w:rsidR="00577D7C" w:rsidRPr="00577D7C" w:rsidRDefault="00577D7C" w:rsidP="00577D7C">
            <w:pPr>
              <w:spacing w:after="0"/>
              <w:jc w:val="left"/>
              <w:rPr>
                <w:sz w:val="16"/>
                <w:szCs w:val="16"/>
                <w:lang w:val="en-ZA"/>
              </w:rPr>
            </w:pPr>
          </w:p>
          <w:p w14:paraId="2941824E" w14:textId="77777777" w:rsidR="00577D7C" w:rsidRPr="00577D7C" w:rsidRDefault="00577D7C" w:rsidP="00577D7C">
            <w:pPr>
              <w:spacing w:after="0"/>
              <w:jc w:val="left"/>
              <w:rPr>
                <w:sz w:val="16"/>
                <w:szCs w:val="16"/>
                <w:lang w:val="en-ZA"/>
              </w:rPr>
            </w:pPr>
          </w:p>
          <w:p w14:paraId="5130ABF9" w14:textId="77777777" w:rsidR="00577D7C" w:rsidRPr="00577D7C" w:rsidRDefault="00577D7C" w:rsidP="00577D7C">
            <w:pPr>
              <w:spacing w:after="0"/>
              <w:jc w:val="left"/>
              <w:rPr>
                <w:sz w:val="16"/>
                <w:szCs w:val="16"/>
                <w:lang w:val="en-ZA"/>
              </w:rPr>
            </w:pPr>
          </w:p>
          <w:p w14:paraId="53424DCA" w14:textId="77777777" w:rsidR="00577D7C" w:rsidRPr="00577D7C" w:rsidRDefault="00577D7C" w:rsidP="00577D7C">
            <w:pPr>
              <w:spacing w:after="0"/>
              <w:jc w:val="left"/>
              <w:rPr>
                <w:sz w:val="16"/>
                <w:szCs w:val="16"/>
                <w:lang w:val="en-ZA"/>
              </w:rPr>
            </w:pPr>
            <w:r w:rsidRPr="00577D7C">
              <w:rPr>
                <w:sz w:val="16"/>
                <w:szCs w:val="16"/>
                <w:lang w:val="en-ZA"/>
              </w:rPr>
              <w:t>At least 200 women employees</w:t>
            </w:r>
          </w:p>
        </w:tc>
        <w:tc>
          <w:tcPr>
            <w:tcW w:w="1467" w:type="dxa"/>
            <w:tcBorders>
              <w:top w:val="single" w:sz="4" w:space="0" w:color="auto"/>
              <w:left w:val="single" w:sz="4" w:space="0" w:color="auto"/>
              <w:bottom w:val="single" w:sz="4" w:space="0" w:color="auto"/>
              <w:right w:val="single" w:sz="4" w:space="0" w:color="auto"/>
            </w:tcBorders>
          </w:tcPr>
          <w:p w14:paraId="31AF3286" w14:textId="77777777" w:rsidR="00577D7C" w:rsidRPr="00577D7C" w:rsidRDefault="00577D7C" w:rsidP="00577D7C">
            <w:pPr>
              <w:spacing w:after="0"/>
              <w:jc w:val="left"/>
              <w:rPr>
                <w:sz w:val="16"/>
                <w:szCs w:val="16"/>
                <w:lang w:val="en-ZA"/>
              </w:rPr>
            </w:pPr>
            <w:r w:rsidRPr="00577D7C">
              <w:rPr>
                <w:sz w:val="16"/>
                <w:szCs w:val="16"/>
                <w:lang w:val="en-ZA"/>
              </w:rPr>
              <w:t>No prior training provided or on-going</w:t>
            </w:r>
          </w:p>
          <w:p w14:paraId="293206FD" w14:textId="77777777" w:rsidR="00577D7C" w:rsidRPr="00577D7C" w:rsidRDefault="00577D7C" w:rsidP="00577D7C">
            <w:pPr>
              <w:spacing w:after="0"/>
              <w:jc w:val="left"/>
              <w:rPr>
                <w:sz w:val="16"/>
                <w:szCs w:val="16"/>
                <w:lang w:val="en-ZA"/>
              </w:rPr>
            </w:pPr>
          </w:p>
          <w:p w14:paraId="7F42D63F" w14:textId="77777777" w:rsidR="00577D7C" w:rsidRPr="00577D7C" w:rsidRDefault="00577D7C" w:rsidP="00577D7C">
            <w:pPr>
              <w:spacing w:after="0"/>
              <w:jc w:val="left"/>
              <w:rPr>
                <w:sz w:val="16"/>
                <w:szCs w:val="16"/>
                <w:lang w:val="en-ZA"/>
              </w:rPr>
            </w:pPr>
          </w:p>
          <w:p w14:paraId="422233E2" w14:textId="77777777" w:rsidR="00577D7C" w:rsidRPr="00577D7C" w:rsidRDefault="00577D7C" w:rsidP="00577D7C">
            <w:pPr>
              <w:spacing w:after="0"/>
              <w:jc w:val="left"/>
              <w:rPr>
                <w:sz w:val="16"/>
                <w:szCs w:val="16"/>
                <w:lang w:val="en-ZA"/>
              </w:rPr>
            </w:pPr>
          </w:p>
          <w:p w14:paraId="352D4ED4" w14:textId="77777777" w:rsidR="00577D7C" w:rsidRPr="00577D7C" w:rsidRDefault="00577D7C" w:rsidP="00577D7C">
            <w:pPr>
              <w:spacing w:after="0"/>
              <w:jc w:val="left"/>
              <w:rPr>
                <w:sz w:val="16"/>
                <w:szCs w:val="16"/>
                <w:lang w:val="en-ZA"/>
              </w:rPr>
            </w:pPr>
          </w:p>
          <w:p w14:paraId="2635D9CF" w14:textId="77777777" w:rsidR="00577D7C" w:rsidRPr="00577D7C" w:rsidRDefault="00577D7C" w:rsidP="00577D7C">
            <w:pPr>
              <w:spacing w:after="0"/>
              <w:jc w:val="left"/>
              <w:rPr>
                <w:sz w:val="16"/>
                <w:szCs w:val="16"/>
                <w:lang w:val="en-ZA"/>
              </w:rPr>
            </w:pPr>
          </w:p>
          <w:p w14:paraId="7AF195EA" w14:textId="77777777" w:rsidR="00577D7C" w:rsidRPr="00577D7C" w:rsidRDefault="00577D7C" w:rsidP="00577D7C">
            <w:pPr>
              <w:spacing w:after="0"/>
              <w:jc w:val="left"/>
              <w:rPr>
                <w:sz w:val="16"/>
                <w:szCs w:val="16"/>
                <w:lang w:val="en-ZA"/>
              </w:rPr>
            </w:pPr>
          </w:p>
          <w:p w14:paraId="2111294C" w14:textId="77777777" w:rsidR="00577D7C" w:rsidRPr="00577D7C" w:rsidRDefault="00577D7C" w:rsidP="00577D7C">
            <w:pPr>
              <w:spacing w:after="0"/>
              <w:jc w:val="left"/>
              <w:rPr>
                <w:sz w:val="16"/>
                <w:szCs w:val="16"/>
                <w:lang w:val="en-ZA"/>
              </w:rPr>
            </w:pPr>
          </w:p>
          <w:p w14:paraId="2A6A02AE" w14:textId="77777777" w:rsidR="00577D7C" w:rsidRPr="00577D7C" w:rsidRDefault="00577D7C" w:rsidP="00577D7C">
            <w:pPr>
              <w:spacing w:after="0"/>
              <w:jc w:val="left"/>
              <w:rPr>
                <w:sz w:val="16"/>
                <w:szCs w:val="16"/>
                <w:lang w:val="en-ZA"/>
              </w:rPr>
            </w:pPr>
          </w:p>
          <w:p w14:paraId="3FF59E49" w14:textId="77777777" w:rsidR="00577D7C" w:rsidRPr="00577D7C" w:rsidRDefault="00577D7C" w:rsidP="00577D7C">
            <w:pPr>
              <w:spacing w:after="0"/>
              <w:jc w:val="left"/>
              <w:rPr>
                <w:sz w:val="16"/>
                <w:szCs w:val="16"/>
                <w:lang w:val="en-ZA"/>
              </w:rPr>
            </w:pPr>
          </w:p>
          <w:p w14:paraId="4CC61E86" w14:textId="77777777" w:rsidR="00577D7C" w:rsidRPr="00577D7C" w:rsidRDefault="00577D7C" w:rsidP="00577D7C">
            <w:pPr>
              <w:spacing w:after="0"/>
              <w:jc w:val="left"/>
              <w:rPr>
                <w:sz w:val="16"/>
                <w:szCs w:val="16"/>
                <w:lang w:val="en-ZA"/>
              </w:rPr>
            </w:pPr>
            <w:r w:rsidRPr="00577D7C">
              <w:rPr>
                <w:sz w:val="16"/>
                <w:szCs w:val="16"/>
                <w:lang w:val="en-ZA"/>
              </w:rPr>
              <w:t>No training before and no compliance by transformers with targeted performance levels.</w:t>
            </w:r>
          </w:p>
          <w:p w14:paraId="678DE9DF" w14:textId="77777777" w:rsidR="00577D7C" w:rsidRPr="00577D7C" w:rsidRDefault="00577D7C" w:rsidP="00577D7C">
            <w:pPr>
              <w:spacing w:after="0"/>
              <w:jc w:val="left"/>
              <w:rPr>
                <w:sz w:val="16"/>
                <w:szCs w:val="16"/>
                <w:lang w:val="en-ZA"/>
              </w:rPr>
            </w:pPr>
          </w:p>
        </w:tc>
        <w:tc>
          <w:tcPr>
            <w:tcW w:w="1405" w:type="dxa"/>
            <w:tcBorders>
              <w:top w:val="single" w:sz="4" w:space="0" w:color="auto"/>
              <w:left w:val="single" w:sz="4" w:space="0" w:color="auto"/>
              <w:bottom w:val="single" w:sz="4" w:space="0" w:color="auto"/>
              <w:right w:val="single" w:sz="4" w:space="0" w:color="auto"/>
            </w:tcBorders>
          </w:tcPr>
          <w:p w14:paraId="4A51FF21" w14:textId="77777777" w:rsidR="00577D7C" w:rsidRPr="00577D7C" w:rsidRDefault="00577D7C" w:rsidP="00577D7C">
            <w:pPr>
              <w:spacing w:after="0"/>
              <w:jc w:val="left"/>
              <w:rPr>
                <w:sz w:val="16"/>
                <w:szCs w:val="16"/>
                <w:lang w:val="en-ZA"/>
              </w:rPr>
            </w:pPr>
            <w:r w:rsidRPr="00577D7C">
              <w:rPr>
                <w:sz w:val="16"/>
                <w:szCs w:val="16"/>
                <w:lang w:val="en-ZA"/>
              </w:rPr>
              <w:t xml:space="preserve">Training to be provided in the first four years of the project </w:t>
            </w:r>
          </w:p>
          <w:p w14:paraId="46B57D23" w14:textId="77777777" w:rsidR="00577D7C" w:rsidRPr="00577D7C" w:rsidRDefault="00577D7C" w:rsidP="00577D7C">
            <w:pPr>
              <w:spacing w:after="0"/>
              <w:jc w:val="left"/>
              <w:rPr>
                <w:sz w:val="16"/>
                <w:szCs w:val="16"/>
                <w:lang w:val="en-ZA"/>
              </w:rPr>
            </w:pPr>
          </w:p>
          <w:p w14:paraId="3B8E93FD" w14:textId="77777777" w:rsidR="00577D7C" w:rsidRPr="00577D7C" w:rsidRDefault="00577D7C" w:rsidP="00577D7C">
            <w:pPr>
              <w:spacing w:after="0"/>
              <w:jc w:val="left"/>
              <w:rPr>
                <w:sz w:val="16"/>
                <w:szCs w:val="16"/>
                <w:lang w:val="en-ZA"/>
              </w:rPr>
            </w:pPr>
          </w:p>
          <w:p w14:paraId="67D01671" w14:textId="77777777" w:rsidR="00577D7C" w:rsidRPr="00577D7C" w:rsidRDefault="00577D7C" w:rsidP="00577D7C">
            <w:pPr>
              <w:spacing w:after="0"/>
              <w:jc w:val="left"/>
              <w:rPr>
                <w:sz w:val="16"/>
                <w:szCs w:val="16"/>
                <w:lang w:val="en-ZA"/>
              </w:rPr>
            </w:pPr>
          </w:p>
          <w:p w14:paraId="34F9DC78" w14:textId="77777777" w:rsidR="00577D7C" w:rsidRPr="00577D7C" w:rsidRDefault="00577D7C" w:rsidP="00577D7C">
            <w:pPr>
              <w:spacing w:after="0"/>
              <w:jc w:val="left"/>
              <w:rPr>
                <w:sz w:val="16"/>
                <w:szCs w:val="16"/>
                <w:lang w:val="en-ZA"/>
              </w:rPr>
            </w:pPr>
          </w:p>
          <w:p w14:paraId="708BC540" w14:textId="77777777" w:rsidR="00577D7C" w:rsidRPr="00577D7C" w:rsidRDefault="00577D7C" w:rsidP="00577D7C">
            <w:pPr>
              <w:spacing w:after="0"/>
              <w:jc w:val="left"/>
              <w:rPr>
                <w:sz w:val="16"/>
                <w:szCs w:val="16"/>
                <w:lang w:val="en-ZA"/>
              </w:rPr>
            </w:pPr>
          </w:p>
          <w:p w14:paraId="3D1B2A67" w14:textId="77777777" w:rsidR="00577D7C" w:rsidRPr="00577D7C" w:rsidRDefault="00577D7C" w:rsidP="00577D7C">
            <w:pPr>
              <w:spacing w:after="0"/>
              <w:jc w:val="left"/>
              <w:rPr>
                <w:sz w:val="16"/>
                <w:szCs w:val="16"/>
                <w:lang w:val="en-ZA"/>
              </w:rPr>
            </w:pPr>
          </w:p>
          <w:p w14:paraId="56367886" w14:textId="77777777" w:rsidR="00577D7C" w:rsidRPr="00577D7C" w:rsidRDefault="00577D7C" w:rsidP="00577D7C">
            <w:pPr>
              <w:spacing w:after="0"/>
              <w:jc w:val="left"/>
              <w:rPr>
                <w:sz w:val="16"/>
                <w:szCs w:val="16"/>
                <w:lang w:val="en-ZA"/>
              </w:rPr>
            </w:pPr>
          </w:p>
          <w:p w14:paraId="02BA94FC" w14:textId="77777777" w:rsidR="00577D7C" w:rsidRPr="00577D7C" w:rsidRDefault="00577D7C" w:rsidP="00577D7C">
            <w:pPr>
              <w:spacing w:after="0"/>
              <w:jc w:val="left"/>
              <w:rPr>
                <w:sz w:val="16"/>
                <w:szCs w:val="16"/>
                <w:lang w:val="en-ZA"/>
              </w:rPr>
            </w:pPr>
          </w:p>
          <w:p w14:paraId="4AF23507" w14:textId="77777777" w:rsidR="00577D7C" w:rsidRPr="00577D7C" w:rsidRDefault="00577D7C" w:rsidP="00577D7C">
            <w:pPr>
              <w:spacing w:after="0"/>
              <w:jc w:val="left"/>
              <w:rPr>
                <w:sz w:val="16"/>
                <w:szCs w:val="16"/>
                <w:lang w:val="en-ZA"/>
              </w:rPr>
            </w:pPr>
            <w:r w:rsidRPr="00577D7C">
              <w:rPr>
                <w:sz w:val="16"/>
                <w:szCs w:val="16"/>
                <w:lang w:val="en-ZA"/>
              </w:rPr>
              <w:t>Years 2-3</w:t>
            </w:r>
          </w:p>
        </w:tc>
        <w:tc>
          <w:tcPr>
            <w:tcW w:w="2204" w:type="dxa"/>
            <w:tcBorders>
              <w:top w:val="single" w:sz="4" w:space="0" w:color="auto"/>
              <w:left w:val="single" w:sz="4" w:space="0" w:color="auto"/>
              <w:bottom w:val="single" w:sz="4" w:space="0" w:color="auto"/>
              <w:right w:val="single" w:sz="4" w:space="0" w:color="auto"/>
            </w:tcBorders>
          </w:tcPr>
          <w:p w14:paraId="48E93133" w14:textId="77777777" w:rsidR="00577D7C" w:rsidRPr="00577D7C" w:rsidRDefault="00577D7C" w:rsidP="00577D7C">
            <w:pPr>
              <w:spacing w:after="0"/>
              <w:jc w:val="left"/>
              <w:rPr>
                <w:sz w:val="16"/>
                <w:szCs w:val="16"/>
                <w:lang w:val="en-ZA"/>
              </w:rPr>
            </w:pPr>
            <w:r w:rsidRPr="00577D7C">
              <w:rPr>
                <w:sz w:val="16"/>
                <w:szCs w:val="16"/>
                <w:lang w:val="en-ZA"/>
              </w:rPr>
              <w:t>Responsible Project Manager and the Project Team for EESL and laboratory testing.</w:t>
            </w:r>
          </w:p>
          <w:p w14:paraId="35115256" w14:textId="77777777" w:rsidR="00577D7C" w:rsidRPr="00577D7C" w:rsidRDefault="00577D7C" w:rsidP="00577D7C">
            <w:pPr>
              <w:spacing w:after="0"/>
              <w:jc w:val="left"/>
              <w:rPr>
                <w:sz w:val="16"/>
                <w:szCs w:val="16"/>
                <w:lang w:val="en-ZA"/>
              </w:rPr>
            </w:pPr>
          </w:p>
          <w:p w14:paraId="74907ACA" w14:textId="77777777" w:rsidR="00577D7C" w:rsidRPr="00577D7C" w:rsidRDefault="00577D7C" w:rsidP="00577D7C">
            <w:pPr>
              <w:spacing w:after="0"/>
              <w:jc w:val="left"/>
              <w:rPr>
                <w:sz w:val="16"/>
                <w:szCs w:val="16"/>
                <w:lang w:val="en-ZA"/>
              </w:rPr>
            </w:pPr>
          </w:p>
          <w:p w14:paraId="65C39782" w14:textId="77777777" w:rsidR="00577D7C" w:rsidRPr="00577D7C" w:rsidRDefault="00577D7C" w:rsidP="00577D7C">
            <w:pPr>
              <w:spacing w:after="0"/>
              <w:jc w:val="left"/>
              <w:rPr>
                <w:sz w:val="16"/>
                <w:szCs w:val="16"/>
                <w:lang w:val="en-ZA"/>
              </w:rPr>
            </w:pPr>
          </w:p>
          <w:p w14:paraId="1B984772" w14:textId="77777777" w:rsidR="00577D7C" w:rsidRPr="00577D7C" w:rsidRDefault="00577D7C" w:rsidP="00577D7C">
            <w:pPr>
              <w:spacing w:after="0"/>
              <w:jc w:val="left"/>
              <w:rPr>
                <w:sz w:val="16"/>
                <w:szCs w:val="16"/>
                <w:lang w:val="en-ZA"/>
              </w:rPr>
            </w:pPr>
          </w:p>
          <w:p w14:paraId="3BF9A580" w14:textId="77777777" w:rsidR="00577D7C" w:rsidRPr="00577D7C" w:rsidRDefault="00577D7C" w:rsidP="00577D7C">
            <w:pPr>
              <w:spacing w:after="0"/>
              <w:jc w:val="left"/>
              <w:rPr>
                <w:sz w:val="16"/>
                <w:szCs w:val="16"/>
                <w:lang w:val="en-ZA"/>
              </w:rPr>
            </w:pPr>
          </w:p>
          <w:p w14:paraId="734EE51B" w14:textId="77777777" w:rsidR="00577D7C" w:rsidRPr="00577D7C" w:rsidRDefault="00577D7C" w:rsidP="00577D7C">
            <w:pPr>
              <w:spacing w:after="0"/>
              <w:jc w:val="left"/>
              <w:rPr>
                <w:sz w:val="16"/>
                <w:szCs w:val="16"/>
                <w:lang w:val="en-ZA"/>
              </w:rPr>
            </w:pPr>
          </w:p>
          <w:p w14:paraId="34B83332" w14:textId="77777777" w:rsidR="00577D7C" w:rsidRPr="00577D7C" w:rsidRDefault="00577D7C" w:rsidP="00577D7C">
            <w:pPr>
              <w:spacing w:after="0"/>
              <w:jc w:val="left"/>
              <w:rPr>
                <w:sz w:val="16"/>
                <w:szCs w:val="16"/>
                <w:lang w:val="en-ZA"/>
              </w:rPr>
            </w:pPr>
            <w:r w:rsidRPr="00577D7C">
              <w:rPr>
                <w:sz w:val="16"/>
                <w:szCs w:val="16"/>
                <w:lang w:val="en-ZA"/>
              </w:rPr>
              <w:t>Project Manager and team for EESL and laboratory testing, plus national and international consultants</w:t>
            </w:r>
          </w:p>
        </w:tc>
      </w:tr>
      <w:tr w:rsidR="00577D7C" w:rsidRPr="00577D7C" w14:paraId="0ADCBA1A" w14:textId="77777777" w:rsidTr="001648F9">
        <w:trPr>
          <w:trHeight w:val="397"/>
        </w:trPr>
        <w:tc>
          <w:tcPr>
            <w:tcW w:w="10060" w:type="dxa"/>
            <w:gridSpan w:val="6"/>
            <w:tcBorders>
              <w:top w:val="single" w:sz="4" w:space="0" w:color="auto"/>
              <w:left w:val="single" w:sz="4" w:space="0" w:color="auto"/>
              <w:bottom w:val="single" w:sz="4" w:space="0" w:color="auto"/>
              <w:right w:val="single" w:sz="4" w:space="0" w:color="auto"/>
            </w:tcBorders>
            <w:hideMark/>
          </w:tcPr>
          <w:p w14:paraId="65BC7B8D" w14:textId="77777777" w:rsidR="00577D7C" w:rsidRPr="00577D7C" w:rsidRDefault="00577D7C" w:rsidP="00577D7C">
            <w:pPr>
              <w:spacing w:after="0"/>
              <w:jc w:val="left"/>
              <w:rPr>
                <w:b/>
                <w:szCs w:val="22"/>
                <w:lang w:val="en-ZA"/>
              </w:rPr>
            </w:pPr>
            <w:r w:rsidRPr="00577D7C">
              <w:rPr>
                <w:b/>
                <w:i/>
                <w:sz w:val="18"/>
                <w:szCs w:val="18"/>
                <w:lang w:val="en-ZA"/>
              </w:rPr>
              <w:t>Consumers are empowered and recognize and consider energy performance in selection of appliances and equipment</w:t>
            </w:r>
          </w:p>
        </w:tc>
      </w:tr>
      <w:tr w:rsidR="00577D7C" w:rsidRPr="00577D7C" w14:paraId="4963E336" w14:textId="77777777" w:rsidTr="001648F9">
        <w:tc>
          <w:tcPr>
            <w:tcW w:w="2049" w:type="dxa"/>
            <w:tcBorders>
              <w:top w:val="single" w:sz="4" w:space="0" w:color="auto"/>
              <w:left w:val="single" w:sz="4" w:space="0" w:color="auto"/>
              <w:bottom w:val="single" w:sz="4" w:space="0" w:color="auto"/>
              <w:right w:val="single" w:sz="4" w:space="0" w:color="auto"/>
            </w:tcBorders>
          </w:tcPr>
          <w:p w14:paraId="50DC1DCF" w14:textId="77777777" w:rsidR="00577D7C" w:rsidRPr="00577D7C" w:rsidRDefault="00577D7C" w:rsidP="00577D7C">
            <w:pPr>
              <w:spacing w:after="0"/>
              <w:jc w:val="left"/>
              <w:rPr>
                <w:sz w:val="16"/>
                <w:szCs w:val="16"/>
                <w:lang w:val="en-ZA"/>
              </w:rPr>
            </w:pPr>
            <w:r w:rsidRPr="00577D7C">
              <w:rPr>
                <w:sz w:val="16"/>
                <w:szCs w:val="16"/>
                <w:lang w:val="en-ZA"/>
              </w:rPr>
              <w:t>Market studies – in the form of surveys; questionnaires; focus groups etc.</w:t>
            </w:r>
          </w:p>
          <w:p w14:paraId="2770680A" w14:textId="77777777" w:rsidR="00577D7C" w:rsidRPr="00577D7C" w:rsidRDefault="00577D7C" w:rsidP="00577D7C">
            <w:pPr>
              <w:spacing w:after="0"/>
              <w:jc w:val="left"/>
              <w:rPr>
                <w:sz w:val="16"/>
                <w:szCs w:val="16"/>
                <w:lang w:val="en-ZA"/>
              </w:rPr>
            </w:pPr>
          </w:p>
          <w:p w14:paraId="1E54194F" w14:textId="77777777" w:rsidR="00577D7C" w:rsidRPr="00577D7C" w:rsidRDefault="00577D7C" w:rsidP="00577D7C">
            <w:pPr>
              <w:spacing w:after="0"/>
              <w:jc w:val="left"/>
              <w:rPr>
                <w:sz w:val="16"/>
                <w:szCs w:val="16"/>
                <w:lang w:val="en-ZA"/>
              </w:rPr>
            </w:pPr>
          </w:p>
          <w:p w14:paraId="1B5B9EBA" w14:textId="77777777" w:rsidR="00577D7C" w:rsidRPr="00577D7C" w:rsidRDefault="00577D7C" w:rsidP="00577D7C">
            <w:pPr>
              <w:spacing w:after="0"/>
              <w:jc w:val="left"/>
              <w:rPr>
                <w:sz w:val="16"/>
                <w:szCs w:val="16"/>
                <w:lang w:val="en-ZA"/>
              </w:rPr>
            </w:pPr>
          </w:p>
          <w:p w14:paraId="24E513CC" w14:textId="77777777" w:rsidR="00577D7C" w:rsidRPr="00577D7C" w:rsidRDefault="00577D7C" w:rsidP="00577D7C">
            <w:pPr>
              <w:spacing w:after="0"/>
              <w:jc w:val="left"/>
              <w:rPr>
                <w:sz w:val="16"/>
                <w:szCs w:val="16"/>
                <w:lang w:val="en-ZA"/>
              </w:rPr>
            </w:pPr>
          </w:p>
          <w:p w14:paraId="033544DE" w14:textId="77777777" w:rsidR="00577D7C" w:rsidRPr="00577D7C" w:rsidRDefault="00577D7C" w:rsidP="00577D7C">
            <w:pPr>
              <w:spacing w:after="0"/>
              <w:jc w:val="left"/>
              <w:rPr>
                <w:sz w:val="16"/>
                <w:szCs w:val="16"/>
                <w:lang w:val="en-ZA"/>
              </w:rPr>
            </w:pPr>
          </w:p>
          <w:p w14:paraId="2D9F9E44" w14:textId="77777777" w:rsidR="00577D7C" w:rsidRPr="00577D7C" w:rsidRDefault="00577D7C" w:rsidP="00577D7C">
            <w:pPr>
              <w:spacing w:after="0"/>
              <w:jc w:val="left"/>
              <w:rPr>
                <w:sz w:val="16"/>
                <w:szCs w:val="16"/>
                <w:lang w:val="en-ZA"/>
              </w:rPr>
            </w:pPr>
          </w:p>
          <w:p w14:paraId="5F875139" w14:textId="77777777" w:rsidR="00577D7C" w:rsidRPr="00577D7C" w:rsidRDefault="00577D7C" w:rsidP="00577D7C">
            <w:pPr>
              <w:spacing w:after="0"/>
              <w:jc w:val="left"/>
              <w:rPr>
                <w:sz w:val="16"/>
                <w:szCs w:val="16"/>
                <w:lang w:val="en-ZA"/>
              </w:rPr>
            </w:pPr>
          </w:p>
          <w:p w14:paraId="6543E33A" w14:textId="77777777" w:rsidR="00577D7C" w:rsidRPr="00577D7C" w:rsidRDefault="00577D7C" w:rsidP="00577D7C">
            <w:pPr>
              <w:spacing w:after="0"/>
              <w:jc w:val="left"/>
              <w:rPr>
                <w:sz w:val="16"/>
                <w:szCs w:val="16"/>
                <w:lang w:val="en-ZA"/>
              </w:rPr>
            </w:pPr>
          </w:p>
          <w:p w14:paraId="78711B02" w14:textId="77777777" w:rsidR="00577D7C" w:rsidRPr="00577D7C" w:rsidRDefault="00577D7C" w:rsidP="00577D7C">
            <w:pPr>
              <w:spacing w:after="0"/>
              <w:jc w:val="left"/>
              <w:rPr>
                <w:sz w:val="16"/>
                <w:szCs w:val="16"/>
                <w:lang w:val="en-ZA"/>
              </w:rPr>
            </w:pPr>
          </w:p>
          <w:p w14:paraId="26260DFE" w14:textId="77777777" w:rsidR="00577D7C" w:rsidRPr="00577D7C" w:rsidRDefault="00577D7C" w:rsidP="00577D7C">
            <w:pPr>
              <w:spacing w:after="0"/>
              <w:jc w:val="left"/>
              <w:rPr>
                <w:sz w:val="16"/>
                <w:szCs w:val="16"/>
                <w:lang w:val="en-ZA"/>
              </w:rPr>
            </w:pPr>
            <w:r w:rsidRPr="00577D7C">
              <w:rPr>
                <w:sz w:val="16"/>
                <w:szCs w:val="16"/>
                <w:lang w:val="en-ZA"/>
              </w:rPr>
              <w:t>PR Campaigns- in the form of training; workshops; communication and other forms of awareness creation possible.</w:t>
            </w:r>
          </w:p>
          <w:p w14:paraId="1CF3A344" w14:textId="77777777" w:rsidR="00577D7C" w:rsidRPr="00577D7C" w:rsidRDefault="00577D7C" w:rsidP="00577D7C">
            <w:pPr>
              <w:spacing w:after="0"/>
              <w:jc w:val="left"/>
              <w:rPr>
                <w:sz w:val="16"/>
                <w:szCs w:val="16"/>
                <w:lang w:val="en-ZA"/>
              </w:rPr>
            </w:pPr>
          </w:p>
          <w:p w14:paraId="49CB20F3" w14:textId="77777777" w:rsidR="00577D7C" w:rsidRPr="00577D7C" w:rsidRDefault="00577D7C" w:rsidP="00577D7C">
            <w:pPr>
              <w:spacing w:after="0"/>
              <w:jc w:val="left"/>
              <w:rPr>
                <w:sz w:val="16"/>
                <w:szCs w:val="16"/>
                <w:lang w:val="en-ZA"/>
              </w:rPr>
            </w:pPr>
          </w:p>
        </w:tc>
        <w:tc>
          <w:tcPr>
            <w:tcW w:w="1471" w:type="dxa"/>
            <w:tcBorders>
              <w:top w:val="single" w:sz="4" w:space="0" w:color="auto"/>
              <w:left w:val="single" w:sz="4" w:space="0" w:color="auto"/>
              <w:bottom w:val="single" w:sz="4" w:space="0" w:color="auto"/>
              <w:right w:val="single" w:sz="4" w:space="0" w:color="auto"/>
            </w:tcBorders>
          </w:tcPr>
          <w:p w14:paraId="10BBDB6E" w14:textId="16F04FD6" w:rsidR="00577D7C" w:rsidRPr="00577D7C" w:rsidRDefault="00577D7C" w:rsidP="00577D7C">
            <w:pPr>
              <w:spacing w:after="0"/>
              <w:jc w:val="left"/>
              <w:rPr>
                <w:sz w:val="16"/>
                <w:szCs w:val="16"/>
                <w:lang w:val="en-ZA"/>
              </w:rPr>
            </w:pPr>
            <w:r w:rsidRPr="00577D7C">
              <w:rPr>
                <w:sz w:val="16"/>
                <w:szCs w:val="16"/>
                <w:lang w:val="en-ZA"/>
              </w:rPr>
              <w:lastRenderedPageBreak/>
              <w:t xml:space="preserve">Number, timing and participation vol. by gender of completed surveys and </w:t>
            </w:r>
            <w:r w:rsidR="00E80FF5" w:rsidRPr="00577D7C">
              <w:rPr>
                <w:sz w:val="16"/>
                <w:szCs w:val="16"/>
                <w:lang w:val="en-ZA"/>
              </w:rPr>
              <w:t>focus groups</w:t>
            </w:r>
          </w:p>
          <w:p w14:paraId="11DDB393" w14:textId="77777777" w:rsidR="00577D7C" w:rsidRPr="00577D7C" w:rsidRDefault="00577D7C" w:rsidP="00577D7C">
            <w:pPr>
              <w:spacing w:after="0"/>
              <w:jc w:val="left"/>
              <w:rPr>
                <w:sz w:val="16"/>
                <w:szCs w:val="16"/>
                <w:lang w:val="en-ZA"/>
              </w:rPr>
            </w:pPr>
          </w:p>
          <w:p w14:paraId="013ED31E" w14:textId="77777777" w:rsidR="00577D7C" w:rsidRPr="00577D7C" w:rsidRDefault="00577D7C" w:rsidP="00577D7C">
            <w:pPr>
              <w:spacing w:after="0"/>
              <w:jc w:val="left"/>
              <w:rPr>
                <w:sz w:val="16"/>
                <w:szCs w:val="16"/>
                <w:lang w:val="en-ZA"/>
              </w:rPr>
            </w:pPr>
          </w:p>
          <w:p w14:paraId="6235C8AA" w14:textId="77777777" w:rsidR="00577D7C" w:rsidRPr="00577D7C" w:rsidRDefault="00577D7C" w:rsidP="00577D7C">
            <w:pPr>
              <w:spacing w:after="0"/>
              <w:jc w:val="left"/>
              <w:rPr>
                <w:sz w:val="16"/>
                <w:szCs w:val="16"/>
                <w:lang w:val="en-ZA"/>
              </w:rPr>
            </w:pPr>
          </w:p>
          <w:p w14:paraId="44600663" w14:textId="77777777" w:rsidR="00577D7C" w:rsidRPr="00577D7C" w:rsidRDefault="00577D7C" w:rsidP="00577D7C">
            <w:pPr>
              <w:spacing w:after="0"/>
              <w:jc w:val="left"/>
              <w:rPr>
                <w:sz w:val="16"/>
                <w:szCs w:val="16"/>
                <w:lang w:val="en-ZA"/>
              </w:rPr>
            </w:pPr>
          </w:p>
          <w:p w14:paraId="32E1E719" w14:textId="77777777" w:rsidR="00577D7C" w:rsidRPr="00577D7C" w:rsidRDefault="00577D7C" w:rsidP="00577D7C">
            <w:pPr>
              <w:spacing w:after="0"/>
              <w:jc w:val="left"/>
              <w:rPr>
                <w:sz w:val="16"/>
                <w:szCs w:val="16"/>
                <w:lang w:val="en-ZA"/>
              </w:rPr>
            </w:pPr>
          </w:p>
          <w:p w14:paraId="1F6B6979" w14:textId="77777777" w:rsidR="00577D7C" w:rsidRPr="00577D7C" w:rsidRDefault="00577D7C" w:rsidP="00577D7C">
            <w:pPr>
              <w:spacing w:after="0"/>
              <w:jc w:val="left"/>
              <w:rPr>
                <w:sz w:val="16"/>
                <w:szCs w:val="16"/>
                <w:lang w:val="en-ZA"/>
              </w:rPr>
            </w:pPr>
          </w:p>
          <w:p w14:paraId="76BA140E" w14:textId="77777777" w:rsidR="00577D7C" w:rsidRPr="00577D7C" w:rsidRDefault="00577D7C" w:rsidP="00577D7C">
            <w:pPr>
              <w:spacing w:after="0"/>
              <w:jc w:val="left"/>
              <w:rPr>
                <w:sz w:val="16"/>
                <w:szCs w:val="16"/>
                <w:lang w:val="en-ZA"/>
              </w:rPr>
            </w:pPr>
          </w:p>
          <w:p w14:paraId="5BA059C4" w14:textId="77777777" w:rsidR="00577D7C" w:rsidRPr="00577D7C" w:rsidRDefault="00577D7C" w:rsidP="00577D7C">
            <w:pPr>
              <w:spacing w:after="0"/>
              <w:jc w:val="left"/>
              <w:rPr>
                <w:sz w:val="16"/>
                <w:szCs w:val="16"/>
                <w:lang w:val="en-ZA"/>
              </w:rPr>
            </w:pPr>
            <w:r w:rsidRPr="00577D7C">
              <w:rPr>
                <w:sz w:val="16"/>
                <w:szCs w:val="16"/>
                <w:lang w:val="en-ZA"/>
              </w:rPr>
              <w:t>Consumer awareness of energy efficiency, energy performance standards, and labels for refrigerators as reflected in share of affirmative survey responses and broken out by gender.</w:t>
            </w:r>
          </w:p>
        </w:tc>
        <w:tc>
          <w:tcPr>
            <w:tcW w:w="1464" w:type="dxa"/>
            <w:tcBorders>
              <w:top w:val="single" w:sz="4" w:space="0" w:color="auto"/>
              <w:left w:val="single" w:sz="4" w:space="0" w:color="auto"/>
              <w:bottom w:val="single" w:sz="4" w:space="0" w:color="auto"/>
              <w:right w:val="single" w:sz="4" w:space="0" w:color="auto"/>
            </w:tcBorders>
          </w:tcPr>
          <w:p w14:paraId="31A097A2" w14:textId="77777777" w:rsidR="00577D7C" w:rsidRPr="00577D7C" w:rsidRDefault="00577D7C" w:rsidP="00577D7C">
            <w:pPr>
              <w:spacing w:after="0"/>
              <w:jc w:val="left"/>
              <w:rPr>
                <w:sz w:val="16"/>
                <w:szCs w:val="16"/>
                <w:lang w:val="en-ZA"/>
              </w:rPr>
            </w:pPr>
            <w:r w:rsidRPr="00577D7C">
              <w:rPr>
                <w:sz w:val="16"/>
                <w:szCs w:val="16"/>
                <w:lang w:val="en-ZA"/>
              </w:rPr>
              <w:lastRenderedPageBreak/>
              <w:t xml:space="preserve">Completion of nationwide market surveys and focus groups by end of first, third and fifth project years, </w:t>
            </w:r>
            <w:r w:rsidRPr="00577D7C">
              <w:rPr>
                <w:sz w:val="16"/>
                <w:szCs w:val="16"/>
                <w:lang w:val="en-ZA"/>
              </w:rPr>
              <w:lastRenderedPageBreak/>
              <w:t>with 45-55 per cent participation by women respondents</w:t>
            </w:r>
          </w:p>
          <w:p w14:paraId="78E5FD1C" w14:textId="77777777" w:rsidR="00577D7C" w:rsidRPr="00577D7C" w:rsidRDefault="00577D7C" w:rsidP="00577D7C">
            <w:pPr>
              <w:spacing w:after="0"/>
              <w:jc w:val="left"/>
              <w:rPr>
                <w:sz w:val="16"/>
                <w:szCs w:val="16"/>
                <w:lang w:val="en-ZA"/>
              </w:rPr>
            </w:pPr>
          </w:p>
          <w:p w14:paraId="2A2C2484" w14:textId="77777777" w:rsidR="00577D7C" w:rsidRPr="00577D7C" w:rsidRDefault="00577D7C" w:rsidP="00577D7C">
            <w:pPr>
              <w:spacing w:after="0"/>
              <w:jc w:val="left"/>
              <w:rPr>
                <w:sz w:val="16"/>
                <w:szCs w:val="16"/>
                <w:lang w:val="en-ZA"/>
              </w:rPr>
            </w:pPr>
            <w:r w:rsidRPr="00577D7C">
              <w:rPr>
                <w:sz w:val="16"/>
                <w:szCs w:val="16"/>
                <w:lang w:val="en-ZA"/>
              </w:rPr>
              <w:t xml:space="preserve">At least 15 % increase by midterm and 30 % increase by end of project in affirmative response rates from consumers (both women and men) that they read, understand and consider EE information (and </w:t>
            </w:r>
            <w:proofErr w:type="gramStart"/>
            <w:r w:rsidRPr="00577D7C">
              <w:rPr>
                <w:sz w:val="16"/>
                <w:szCs w:val="16"/>
                <w:lang w:val="en-ZA"/>
              </w:rPr>
              <w:t>specifically ,</w:t>
            </w:r>
            <w:proofErr w:type="gramEnd"/>
            <w:r w:rsidRPr="00577D7C">
              <w:rPr>
                <w:sz w:val="16"/>
                <w:szCs w:val="16"/>
                <w:lang w:val="en-ZA"/>
              </w:rPr>
              <w:t xml:space="preserve"> official labels ) when purchasing refrigerators.</w:t>
            </w:r>
          </w:p>
        </w:tc>
        <w:tc>
          <w:tcPr>
            <w:tcW w:w="1467" w:type="dxa"/>
            <w:tcBorders>
              <w:top w:val="single" w:sz="4" w:space="0" w:color="auto"/>
              <w:left w:val="single" w:sz="4" w:space="0" w:color="auto"/>
              <w:bottom w:val="single" w:sz="4" w:space="0" w:color="auto"/>
              <w:right w:val="single" w:sz="4" w:space="0" w:color="auto"/>
            </w:tcBorders>
          </w:tcPr>
          <w:p w14:paraId="7A81B3D7" w14:textId="77777777" w:rsidR="00577D7C" w:rsidRPr="00577D7C" w:rsidRDefault="00577D7C" w:rsidP="00577D7C">
            <w:pPr>
              <w:spacing w:after="0"/>
              <w:jc w:val="left"/>
              <w:rPr>
                <w:sz w:val="16"/>
                <w:szCs w:val="16"/>
                <w:lang w:val="en-ZA"/>
              </w:rPr>
            </w:pPr>
            <w:r w:rsidRPr="00577D7C">
              <w:rPr>
                <w:sz w:val="16"/>
                <w:szCs w:val="16"/>
                <w:lang w:val="en-ZA"/>
              </w:rPr>
              <w:lastRenderedPageBreak/>
              <w:t>No previous or on-going market studies</w:t>
            </w:r>
          </w:p>
          <w:p w14:paraId="5CDD41C7" w14:textId="77777777" w:rsidR="00577D7C" w:rsidRPr="00577D7C" w:rsidRDefault="00577D7C" w:rsidP="00577D7C">
            <w:pPr>
              <w:spacing w:after="0"/>
              <w:jc w:val="left"/>
              <w:rPr>
                <w:sz w:val="16"/>
                <w:szCs w:val="16"/>
                <w:lang w:val="en-ZA"/>
              </w:rPr>
            </w:pPr>
          </w:p>
          <w:p w14:paraId="2F31671B" w14:textId="77777777" w:rsidR="00577D7C" w:rsidRPr="00577D7C" w:rsidRDefault="00577D7C" w:rsidP="00577D7C">
            <w:pPr>
              <w:spacing w:after="0"/>
              <w:jc w:val="left"/>
              <w:rPr>
                <w:sz w:val="16"/>
                <w:szCs w:val="16"/>
                <w:lang w:val="en-ZA"/>
              </w:rPr>
            </w:pPr>
          </w:p>
          <w:p w14:paraId="154D3B4C" w14:textId="77777777" w:rsidR="00577D7C" w:rsidRPr="00577D7C" w:rsidRDefault="00577D7C" w:rsidP="00577D7C">
            <w:pPr>
              <w:spacing w:after="0"/>
              <w:jc w:val="left"/>
              <w:rPr>
                <w:sz w:val="16"/>
                <w:szCs w:val="16"/>
                <w:lang w:val="en-ZA"/>
              </w:rPr>
            </w:pPr>
          </w:p>
          <w:p w14:paraId="4EE886D5" w14:textId="77777777" w:rsidR="00577D7C" w:rsidRPr="00577D7C" w:rsidRDefault="00577D7C" w:rsidP="00577D7C">
            <w:pPr>
              <w:spacing w:after="0"/>
              <w:jc w:val="left"/>
              <w:rPr>
                <w:sz w:val="16"/>
                <w:szCs w:val="16"/>
                <w:lang w:val="en-ZA"/>
              </w:rPr>
            </w:pPr>
          </w:p>
          <w:p w14:paraId="49898A5F" w14:textId="77777777" w:rsidR="00577D7C" w:rsidRPr="00577D7C" w:rsidRDefault="00577D7C" w:rsidP="00577D7C">
            <w:pPr>
              <w:spacing w:after="0"/>
              <w:jc w:val="left"/>
              <w:rPr>
                <w:sz w:val="16"/>
                <w:szCs w:val="16"/>
                <w:lang w:val="en-ZA"/>
              </w:rPr>
            </w:pPr>
          </w:p>
          <w:p w14:paraId="3C8E350E" w14:textId="77777777" w:rsidR="00577D7C" w:rsidRPr="00577D7C" w:rsidRDefault="00577D7C" w:rsidP="00577D7C">
            <w:pPr>
              <w:spacing w:after="0"/>
              <w:jc w:val="left"/>
              <w:rPr>
                <w:sz w:val="16"/>
                <w:szCs w:val="16"/>
                <w:lang w:val="en-ZA"/>
              </w:rPr>
            </w:pPr>
          </w:p>
          <w:p w14:paraId="36962C0F" w14:textId="77777777" w:rsidR="00577D7C" w:rsidRPr="00577D7C" w:rsidRDefault="00577D7C" w:rsidP="00577D7C">
            <w:pPr>
              <w:spacing w:after="0"/>
              <w:jc w:val="left"/>
              <w:rPr>
                <w:sz w:val="16"/>
                <w:szCs w:val="16"/>
                <w:lang w:val="en-ZA"/>
              </w:rPr>
            </w:pPr>
          </w:p>
          <w:p w14:paraId="3A250A59" w14:textId="77777777" w:rsidR="00577D7C" w:rsidRPr="00577D7C" w:rsidRDefault="00577D7C" w:rsidP="00577D7C">
            <w:pPr>
              <w:spacing w:after="0"/>
              <w:jc w:val="left"/>
              <w:rPr>
                <w:sz w:val="16"/>
                <w:szCs w:val="16"/>
                <w:lang w:val="en-ZA"/>
              </w:rPr>
            </w:pPr>
          </w:p>
          <w:p w14:paraId="3A0ADC70" w14:textId="77777777" w:rsidR="00577D7C" w:rsidRPr="00577D7C" w:rsidRDefault="00577D7C" w:rsidP="00577D7C">
            <w:pPr>
              <w:spacing w:after="0"/>
              <w:jc w:val="left"/>
              <w:rPr>
                <w:sz w:val="16"/>
                <w:szCs w:val="16"/>
                <w:lang w:val="en-ZA"/>
              </w:rPr>
            </w:pPr>
          </w:p>
          <w:p w14:paraId="4DB781F0" w14:textId="77777777" w:rsidR="00577D7C" w:rsidRPr="00577D7C" w:rsidRDefault="00577D7C" w:rsidP="00577D7C">
            <w:pPr>
              <w:spacing w:after="0"/>
              <w:jc w:val="left"/>
              <w:rPr>
                <w:sz w:val="16"/>
                <w:szCs w:val="16"/>
                <w:lang w:val="en-ZA"/>
              </w:rPr>
            </w:pPr>
          </w:p>
          <w:p w14:paraId="1400B872" w14:textId="77777777" w:rsidR="00577D7C" w:rsidRPr="00577D7C" w:rsidRDefault="00577D7C" w:rsidP="00577D7C">
            <w:pPr>
              <w:spacing w:after="0"/>
              <w:jc w:val="left"/>
              <w:rPr>
                <w:sz w:val="16"/>
                <w:szCs w:val="16"/>
                <w:lang w:val="en-ZA"/>
              </w:rPr>
            </w:pPr>
            <w:r w:rsidRPr="00577D7C">
              <w:rPr>
                <w:sz w:val="16"/>
                <w:szCs w:val="16"/>
                <w:lang w:val="en-ZA"/>
              </w:rPr>
              <w:t>No prior energy performance standards; various labels applied inconsistently and minimally recognized by consumers. Quantitative baseline to be established in the first year of project</w:t>
            </w:r>
          </w:p>
        </w:tc>
        <w:tc>
          <w:tcPr>
            <w:tcW w:w="1405" w:type="dxa"/>
            <w:tcBorders>
              <w:top w:val="single" w:sz="4" w:space="0" w:color="auto"/>
              <w:left w:val="single" w:sz="4" w:space="0" w:color="auto"/>
              <w:bottom w:val="single" w:sz="4" w:space="0" w:color="auto"/>
              <w:right w:val="single" w:sz="4" w:space="0" w:color="auto"/>
            </w:tcBorders>
          </w:tcPr>
          <w:p w14:paraId="7AB0A23C" w14:textId="77777777" w:rsidR="00577D7C" w:rsidRPr="00577D7C" w:rsidRDefault="00577D7C" w:rsidP="00577D7C">
            <w:pPr>
              <w:spacing w:after="0"/>
              <w:jc w:val="left"/>
              <w:rPr>
                <w:sz w:val="16"/>
                <w:szCs w:val="16"/>
                <w:lang w:val="en-ZA"/>
              </w:rPr>
            </w:pPr>
            <w:r w:rsidRPr="00577D7C">
              <w:rPr>
                <w:sz w:val="16"/>
                <w:szCs w:val="16"/>
                <w:lang w:val="en-ZA"/>
              </w:rPr>
              <w:lastRenderedPageBreak/>
              <w:t>Years 1,3,</w:t>
            </w:r>
          </w:p>
          <w:p w14:paraId="654CDA2C" w14:textId="77777777" w:rsidR="00577D7C" w:rsidRPr="00577D7C" w:rsidRDefault="00577D7C" w:rsidP="00577D7C">
            <w:pPr>
              <w:spacing w:after="0"/>
              <w:jc w:val="left"/>
              <w:rPr>
                <w:sz w:val="16"/>
                <w:szCs w:val="16"/>
                <w:lang w:val="en-ZA"/>
              </w:rPr>
            </w:pPr>
          </w:p>
          <w:p w14:paraId="505AA5EC" w14:textId="77777777" w:rsidR="00577D7C" w:rsidRPr="00577D7C" w:rsidRDefault="00577D7C" w:rsidP="00577D7C">
            <w:pPr>
              <w:spacing w:after="0"/>
              <w:jc w:val="left"/>
              <w:rPr>
                <w:sz w:val="16"/>
                <w:szCs w:val="16"/>
                <w:lang w:val="en-ZA"/>
              </w:rPr>
            </w:pPr>
          </w:p>
          <w:p w14:paraId="409C23B4" w14:textId="77777777" w:rsidR="00577D7C" w:rsidRPr="00577D7C" w:rsidRDefault="00577D7C" w:rsidP="00577D7C">
            <w:pPr>
              <w:spacing w:after="0"/>
              <w:jc w:val="left"/>
              <w:rPr>
                <w:sz w:val="16"/>
                <w:szCs w:val="16"/>
                <w:lang w:val="en-ZA"/>
              </w:rPr>
            </w:pPr>
          </w:p>
          <w:p w14:paraId="4112897B" w14:textId="77777777" w:rsidR="00577D7C" w:rsidRPr="00577D7C" w:rsidRDefault="00577D7C" w:rsidP="00577D7C">
            <w:pPr>
              <w:spacing w:after="0"/>
              <w:jc w:val="left"/>
              <w:rPr>
                <w:sz w:val="16"/>
                <w:szCs w:val="16"/>
                <w:lang w:val="en-ZA"/>
              </w:rPr>
            </w:pPr>
          </w:p>
          <w:p w14:paraId="7F310C65" w14:textId="77777777" w:rsidR="00577D7C" w:rsidRPr="00577D7C" w:rsidRDefault="00577D7C" w:rsidP="00577D7C">
            <w:pPr>
              <w:spacing w:after="0"/>
              <w:jc w:val="left"/>
              <w:rPr>
                <w:sz w:val="16"/>
                <w:szCs w:val="16"/>
                <w:lang w:val="en-ZA"/>
              </w:rPr>
            </w:pPr>
          </w:p>
          <w:p w14:paraId="17B5814B" w14:textId="77777777" w:rsidR="00577D7C" w:rsidRPr="00577D7C" w:rsidRDefault="00577D7C" w:rsidP="00577D7C">
            <w:pPr>
              <w:spacing w:after="0"/>
              <w:jc w:val="left"/>
              <w:rPr>
                <w:sz w:val="16"/>
                <w:szCs w:val="16"/>
                <w:lang w:val="en-ZA"/>
              </w:rPr>
            </w:pPr>
          </w:p>
          <w:p w14:paraId="292DE4CD" w14:textId="77777777" w:rsidR="00577D7C" w:rsidRPr="00577D7C" w:rsidRDefault="00577D7C" w:rsidP="00577D7C">
            <w:pPr>
              <w:spacing w:after="0"/>
              <w:jc w:val="left"/>
              <w:rPr>
                <w:sz w:val="16"/>
                <w:szCs w:val="16"/>
                <w:lang w:val="en-ZA"/>
              </w:rPr>
            </w:pPr>
          </w:p>
          <w:p w14:paraId="60AF5C0B" w14:textId="77777777" w:rsidR="00577D7C" w:rsidRPr="00577D7C" w:rsidRDefault="00577D7C" w:rsidP="00577D7C">
            <w:pPr>
              <w:spacing w:after="0"/>
              <w:jc w:val="left"/>
              <w:rPr>
                <w:sz w:val="16"/>
                <w:szCs w:val="16"/>
                <w:lang w:val="en-ZA"/>
              </w:rPr>
            </w:pPr>
          </w:p>
          <w:p w14:paraId="426B0E74" w14:textId="77777777" w:rsidR="00577D7C" w:rsidRPr="00577D7C" w:rsidRDefault="00577D7C" w:rsidP="00577D7C">
            <w:pPr>
              <w:spacing w:after="0"/>
              <w:jc w:val="left"/>
              <w:rPr>
                <w:sz w:val="16"/>
                <w:szCs w:val="16"/>
                <w:lang w:val="en-ZA"/>
              </w:rPr>
            </w:pPr>
          </w:p>
          <w:p w14:paraId="201646AB" w14:textId="77777777" w:rsidR="00577D7C" w:rsidRPr="00577D7C" w:rsidRDefault="00577D7C" w:rsidP="00577D7C">
            <w:pPr>
              <w:spacing w:after="0"/>
              <w:jc w:val="left"/>
              <w:rPr>
                <w:sz w:val="16"/>
                <w:szCs w:val="16"/>
                <w:lang w:val="en-ZA"/>
              </w:rPr>
            </w:pPr>
          </w:p>
          <w:p w14:paraId="11A1CF63" w14:textId="77777777" w:rsidR="00577D7C" w:rsidRPr="00577D7C" w:rsidRDefault="00577D7C" w:rsidP="00577D7C">
            <w:pPr>
              <w:spacing w:after="0"/>
              <w:jc w:val="left"/>
              <w:rPr>
                <w:sz w:val="16"/>
                <w:szCs w:val="16"/>
                <w:lang w:val="en-ZA"/>
              </w:rPr>
            </w:pPr>
          </w:p>
          <w:p w14:paraId="079DC476" w14:textId="77777777" w:rsidR="00577D7C" w:rsidRPr="00577D7C" w:rsidRDefault="00577D7C" w:rsidP="00577D7C">
            <w:pPr>
              <w:spacing w:after="0"/>
              <w:jc w:val="left"/>
              <w:rPr>
                <w:sz w:val="16"/>
                <w:szCs w:val="16"/>
                <w:lang w:val="en-ZA"/>
              </w:rPr>
            </w:pPr>
          </w:p>
          <w:p w14:paraId="4A869EE2" w14:textId="77777777" w:rsidR="00577D7C" w:rsidRPr="00577D7C" w:rsidRDefault="00577D7C" w:rsidP="00577D7C">
            <w:pPr>
              <w:spacing w:after="0"/>
              <w:jc w:val="left"/>
              <w:rPr>
                <w:sz w:val="16"/>
                <w:szCs w:val="16"/>
                <w:lang w:val="en-ZA"/>
              </w:rPr>
            </w:pPr>
            <w:r w:rsidRPr="00577D7C">
              <w:rPr>
                <w:sz w:val="16"/>
                <w:szCs w:val="16"/>
                <w:lang w:val="en-ZA"/>
              </w:rPr>
              <w:t>Years 2-4</w:t>
            </w:r>
          </w:p>
        </w:tc>
        <w:tc>
          <w:tcPr>
            <w:tcW w:w="2204" w:type="dxa"/>
            <w:tcBorders>
              <w:top w:val="single" w:sz="4" w:space="0" w:color="auto"/>
              <w:left w:val="single" w:sz="4" w:space="0" w:color="auto"/>
              <w:bottom w:val="single" w:sz="4" w:space="0" w:color="auto"/>
              <w:right w:val="single" w:sz="4" w:space="0" w:color="auto"/>
            </w:tcBorders>
          </w:tcPr>
          <w:p w14:paraId="298A30E6" w14:textId="77777777" w:rsidR="00577D7C" w:rsidRPr="00577D7C" w:rsidRDefault="00577D7C" w:rsidP="00577D7C">
            <w:pPr>
              <w:spacing w:after="0"/>
              <w:jc w:val="left"/>
              <w:rPr>
                <w:sz w:val="16"/>
                <w:szCs w:val="16"/>
                <w:lang w:val="en-ZA"/>
              </w:rPr>
            </w:pPr>
            <w:r w:rsidRPr="00577D7C">
              <w:rPr>
                <w:sz w:val="16"/>
                <w:szCs w:val="16"/>
                <w:lang w:val="en-ZA"/>
              </w:rPr>
              <w:lastRenderedPageBreak/>
              <w:t>Project Manager and Team assigned market research and consumer outreach programme</w:t>
            </w:r>
          </w:p>
          <w:p w14:paraId="3582B781" w14:textId="77777777" w:rsidR="00577D7C" w:rsidRPr="00577D7C" w:rsidRDefault="00577D7C" w:rsidP="00577D7C">
            <w:pPr>
              <w:spacing w:after="0"/>
              <w:jc w:val="left"/>
              <w:rPr>
                <w:sz w:val="16"/>
                <w:szCs w:val="16"/>
                <w:lang w:val="en-ZA"/>
              </w:rPr>
            </w:pPr>
          </w:p>
          <w:p w14:paraId="72C6A26E" w14:textId="77777777" w:rsidR="00577D7C" w:rsidRPr="00577D7C" w:rsidRDefault="00577D7C" w:rsidP="00577D7C">
            <w:pPr>
              <w:spacing w:after="0"/>
              <w:jc w:val="left"/>
              <w:rPr>
                <w:sz w:val="16"/>
                <w:szCs w:val="16"/>
                <w:lang w:val="en-ZA"/>
              </w:rPr>
            </w:pPr>
          </w:p>
          <w:p w14:paraId="49525C9B" w14:textId="77777777" w:rsidR="00577D7C" w:rsidRPr="00577D7C" w:rsidRDefault="00577D7C" w:rsidP="00577D7C">
            <w:pPr>
              <w:spacing w:after="0"/>
              <w:jc w:val="left"/>
              <w:rPr>
                <w:sz w:val="16"/>
                <w:szCs w:val="16"/>
                <w:lang w:val="en-ZA"/>
              </w:rPr>
            </w:pPr>
          </w:p>
          <w:p w14:paraId="77B78FE1" w14:textId="77777777" w:rsidR="00577D7C" w:rsidRPr="00577D7C" w:rsidRDefault="00577D7C" w:rsidP="00577D7C">
            <w:pPr>
              <w:spacing w:after="0"/>
              <w:jc w:val="left"/>
              <w:rPr>
                <w:sz w:val="16"/>
                <w:szCs w:val="16"/>
                <w:lang w:val="en-ZA"/>
              </w:rPr>
            </w:pPr>
          </w:p>
          <w:p w14:paraId="5817A851" w14:textId="77777777" w:rsidR="00577D7C" w:rsidRPr="00577D7C" w:rsidRDefault="00577D7C" w:rsidP="00577D7C">
            <w:pPr>
              <w:spacing w:after="0"/>
              <w:jc w:val="left"/>
              <w:rPr>
                <w:sz w:val="16"/>
                <w:szCs w:val="16"/>
                <w:lang w:val="en-ZA"/>
              </w:rPr>
            </w:pPr>
          </w:p>
          <w:p w14:paraId="1EA115C0" w14:textId="77777777" w:rsidR="00577D7C" w:rsidRPr="00577D7C" w:rsidRDefault="00577D7C" w:rsidP="00577D7C">
            <w:pPr>
              <w:spacing w:after="0"/>
              <w:jc w:val="left"/>
              <w:rPr>
                <w:sz w:val="16"/>
                <w:szCs w:val="16"/>
                <w:lang w:val="en-ZA"/>
              </w:rPr>
            </w:pPr>
          </w:p>
          <w:p w14:paraId="24CC36ED" w14:textId="77777777" w:rsidR="00577D7C" w:rsidRPr="00577D7C" w:rsidRDefault="00577D7C" w:rsidP="00577D7C">
            <w:pPr>
              <w:spacing w:after="0"/>
              <w:jc w:val="left"/>
              <w:rPr>
                <w:sz w:val="16"/>
                <w:szCs w:val="16"/>
                <w:lang w:val="en-ZA"/>
              </w:rPr>
            </w:pPr>
            <w:r w:rsidRPr="00577D7C">
              <w:rPr>
                <w:sz w:val="16"/>
                <w:szCs w:val="16"/>
                <w:lang w:val="en-ZA"/>
              </w:rPr>
              <w:t>Project Manager and team for market research and consumer outreach</w:t>
            </w:r>
          </w:p>
        </w:tc>
      </w:tr>
    </w:tbl>
    <w:p w14:paraId="1810628A" w14:textId="77777777" w:rsidR="00577D7C" w:rsidRPr="00577D7C" w:rsidRDefault="00577D7C" w:rsidP="00577D7C">
      <w:pPr>
        <w:spacing w:after="0"/>
        <w:rPr>
          <w:rFonts w:ascii="Arial" w:hAnsi="Arial" w:cs="Arial"/>
          <w:color w:val="2E74B5"/>
          <w:sz w:val="18"/>
          <w:lang w:val="en-NL"/>
        </w:rPr>
      </w:pPr>
    </w:p>
    <w:p w14:paraId="47A10C64" w14:textId="77777777" w:rsidR="00577D7C" w:rsidRPr="00577D7C" w:rsidRDefault="00577D7C" w:rsidP="00577D7C">
      <w:pPr>
        <w:spacing w:after="0"/>
        <w:rPr>
          <w:lang w:val="en-GB" w:eastAsia="en-GB"/>
        </w:rPr>
      </w:pPr>
    </w:p>
    <w:p w14:paraId="08654461" w14:textId="77777777" w:rsidR="00577D7C" w:rsidRPr="00577D7C" w:rsidRDefault="00577D7C" w:rsidP="00577D7C">
      <w:pPr>
        <w:tabs>
          <w:tab w:val="left" w:pos="851"/>
        </w:tabs>
        <w:spacing w:after="0"/>
        <w:rPr>
          <w:rFonts w:ascii="Arial" w:hAnsi="Arial" w:cs="Arial"/>
          <w:b/>
          <w:color w:val="2E74B5"/>
          <w:sz w:val="18"/>
          <w:lang w:val="en-GB"/>
        </w:rPr>
      </w:pPr>
      <w:bookmarkStart w:id="139" w:name="_Ref497916290"/>
      <w:bookmarkStart w:id="140" w:name="_Ref497916279"/>
    </w:p>
    <w:p w14:paraId="2FFCEDDE" w14:textId="77777777" w:rsidR="00577D7C" w:rsidRPr="00577D7C" w:rsidRDefault="00577D7C" w:rsidP="00577D7C">
      <w:pPr>
        <w:tabs>
          <w:tab w:val="left" w:pos="851"/>
        </w:tabs>
        <w:spacing w:after="0"/>
        <w:rPr>
          <w:rFonts w:ascii="Arial" w:hAnsi="Arial" w:cs="Arial"/>
          <w:b/>
          <w:color w:val="2E74B5"/>
          <w:sz w:val="18"/>
          <w:lang w:val="en-GB"/>
        </w:rPr>
      </w:pPr>
      <w:bookmarkStart w:id="141" w:name="_Toc179841"/>
      <w:bookmarkStart w:id="142" w:name="_Toc4680188"/>
      <w:r w:rsidRPr="00577D7C">
        <w:rPr>
          <w:rFonts w:ascii="Arial" w:hAnsi="Arial" w:cs="Arial"/>
          <w:b/>
          <w:color w:val="2E74B5"/>
          <w:sz w:val="18"/>
          <w:lang w:val="en-GB"/>
        </w:rPr>
        <w:t xml:space="preserve">Box </w:t>
      </w:r>
      <w:r w:rsidRPr="00577D7C">
        <w:rPr>
          <w:rFonts w:ascii="Arial" w:hAnsi="Arial" w:cs="Arial"/>
          <w:b/>
          <w:color w:val="2E74B5"/>
          <w:sz w:val="18"/>
          <w:lang w:val="en-GB"/>
        </w:rPr>
        <w:fldChar w:fldCharType="begin"/>
      </w:r>
      <w:r w:rsidRPr="00577D7C">
        <w:rPr>
          <w:rFonts w:ascii="Arial" w:hAnsi="Arial" w:cs="Arial"/>
          <w:b/>
          <w:color w:val="2E74B5"/>
          <w:sz w:val="18"/>
          <w:lang w:val="en-GB"/>
        </w:rPr>
        <w:instrText xml:space="preserve"> SEQ Box \* ARABIC </w:instrText>
      </w:r>
      <w:r w:rsidRPr="00577D7C">
        <w:rPr>
          <w:rFonts w:ascii="Arial" w:hAnsi="Arial" w:cs="Arial"/>
          <w:b/>
          <w:color w:val="2E74B5"/>
          <w:sz w:val="18"/>
          <w:lang w:val="en-GB"/>
        </w:rPr>
        <w:fldChar w:fldCharType="separate"/>
      </w:r>
      <w:r w:rsidRPr="00577D7C">
        <w:rPr>
          <w:rFonts w:ascii="Arial" w:hAnsi="Arial" w:cs="Arial"/>
          <w:b/>
          <w:noProof/>
          <w:color w:val="2E74B5"/>
          <w:sz w:val="18"/>
          <w:lang w:val="en-GB"/>
        </w:rPr>
        <w:t>17</w:t>
      </w:r>
      <w:r w:rsidRPr="00577D7C">
        <w:rPr>
          <w:rFonts w:ascii="Arial" w:hAnsi="Arial" w:cs="Arial"/>
          <w:b/>
          <w:color w:val="2E74B5"/>
          <w:sz w:val="18"/>
          <w:lang w:val="en-GB"/>
        </w:rPr>
        <w:fldChar w:fldCharType="end"/>
      </w:r>
      <w:bookmarkEnd w:id="139"/>
      <w:r w:rsidRPr="00577D7C">
        <w:rPr>
          <w:rFonts w:ascii="Arial" w:hAnsi="Arial" w:cs="Arial"/>
          <w:b/>
          <w:color w:val="2E74B5"/>
          <w:sz w:val="18"/>
          <w:lang w:val="en-GB"/>
        </w:rPr>
        <w:tab/>
        <w:t>Gender-aspects in Theory of Change</w:t>
      </w:r>
      <w:bookmarkEnd w:id="140"/>
      <w:bookmarkEnd w:id="141"/>
      <w:bookmarkEnd w:id="142"/>
    </w:p>
    <w:p w14:paraId="153E3312" w14:textId="77777777" w:rsidR="00577D7C" w:rsidRPr="00577D7C" w:rsidRDefault="00577D7C" w:rsidP="00577D7C">
      <w:pPr>
        <w:tabs>
          <w:tab w:val="left" w:pos="851"/>
        </w:tabs>
        <w:spacing w:after="0"/>
        <w:rPr>
          <w:rFonts w:ascii="Arial" w:hAnsi="Arial" w:cs="Arial"/>
          <w:b/>
          <w:color w:val="2E74B5"/>
          <w:sz w:val="18"/>
          <w:lang w:val="en-GB"/>
        </w:rPr>
      </w:pP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03"/>
        <w:gridCol w:w="1663"/>
        <w:gridCol w:w="1660"/>
        <w:gridCol w:w="1929"/>
        <w:gridCol w:w="1798"/>
        <w:gridCol w:w="1685"/>
      </w:tblGrid>
      <w:tr w:rsidR="00577D7C" w:rsidRPr="00577D7C" w14:paraId="420D7359" w14:textId="77777777" w:rsidTr="001648F9">
        <w:tc>
          <w:tcPr>
            <w:tcW w:w="1418" w:type="dxa"/>
            <w:shd w:val="clear" w:color="auto" w:fill="auto"/>
          </w:tcPr>
          <w:p w14:paraId="0E39EFB7" w14:textId="77777777" w:rsidR="00577D7C" w:rsidRPr="00577D7C" w:rsidRDefault="00577D7C" w:rsidP="00577D7C">
            <w:pPr>
              <w:spacing w:after="0"/>
              <w:jc w:val="left"/>
              <w:rPr>
                <w:rFonts w:eastAsia="Calibri"/>
                <w:b/>
                <w:sz w:val="22"/>
                <w:szCs w:val="22"/>
                <w:lang w:val="en-GB"/>
              </w:rPr>
            </w:pPr>
            <w:r w:rsidRPr="00577D7C">
              <w:rPr>
                <w:rFonts w:eastAsia="Calibri"/>
                <w:b/>
                <w:sz w:val="22"/>
                <w:szCs w:val="22"/>
                <w:lang w:val="en-GB"/>
              </w:rPr>
              <w:t>Goal</w:t>
            </w:r>
          </w:p>
        </w:tc>
        <w:tc>
          <w:tcPr>
            <w:tcW w:w="1701" w:type="dxa"/>
            <w:shd w:val="clear" w:color="auto" w:fill="auto"/>
          </w:tcPr>
          <w:p w14:paraId="5FADFF78" w14:textId="77777777" w:rsidR="00577D7C" w:rsidRPr="00577D7C" w:rsidRDefault="00577D7C" w:rsidP="00577D7C">
            <w:pPr>
              <w:spacing w:after="0"/>
              <w:jc w:val="left"/>
              <w:rPr>
                <w:rFonts w:eastAsia="Calibri"/>
                <w:b/>
                <w:sz w:val="22"/>
                <w:szCs w:val="22"/>
                <w:lang w:val="en-GB"/>
              </w:rPr>
            </w:pPr>
            <w:r w:rsidRPr="00577D7C">
              <w:rPr>
                <w:rFonts w:eastAsia="Calibri"/>
                <w:b/>
                <w:sz w:val="22"/>
                <w:szCs w:val="22"/>
                <w:lang w:val="en-GB"/>
              </w:rPr>
              <w:t>Outcomes</w:t>
            </w:r>
          </w:p>
        </w:tc>
        <w:tc>
          <w:tcPr>
            <w:tcW w:w="1701" w:type="dxa"/>
            <w:shd w:val="clear" w:color="auto" w:fill="auto"/>
          </w:tcPr>
          <w:p w14:paraId="312E7D14" w14:textId="77777777" w:rsidR="00577D7C" w:rsidRPr="00577D7C" w:rsidRDefault="00577D7C" w:rsidP="00577D7C">
            <w:pPr>
              <w:spacing w:after="0"/>
              <w:jc w:val="left"/>
              <w:rPr>
                <w:rFonts w:eastAsia="Calibri"/>
                <w:b/>
                <w:sz w:val="22"/>
                <w:szCs w:val="22"/>
                <w:lang w:val="en-GB"/>
              </w:rPr>
            </w:pPr>
            <w:r w:rsidRPr="00577D7C">
              <w:rPr>
                <w:rFonts w:eastAsia="Calibri"/>
                <w:b/>
                <w:sz w:val="22"/>
                <w:szCs w:val="22"/>
                <w:lang w:val="en-GB"/>
              </w:rPr>
              <w:t>Outcome TOC</w:t>
            </w:r>
          </w:p>
        </w:tc>
        <w:tc>
          <w:tcPr>
            <w:tcW w:w="1985" w:type="dxa"/>
            <w:shd w:val="clear" w:color="auto" w:fill="auto"/>
          </w:tcPr>
          <w:p w14:paraId="5F8143FA" w14:textId="77777777" w:rsidR="00577D7C" w:rsidRPr="00577D7C" w:rsidRDefault="00577D7C" w:rsidP="00577D7C">
            <w:pPr>
              <w:spacing w:after="0"/>
              <w:jc w:val="left"/>
              <w:rPr>
                <w:rFonts w:eastAsia="Calibri"/>
                <w:b/>
                <w:sz w:val="22"/>
                <w:szCs w:val="22"/>
                <w:lang w:val="en-GB"/>
              </w:rPr>
            </w:pPr>
            <w:r w:rsidRPr="00577D7C">
              <w:rPr>
                <w:rFonts w:eastAsia="Calibri"/>
                <w:b/>
                <w:sz w:val="22"/>
                <w:szCs w:val="22"/>
                <w:lang w:val="en-GB"/>
              </w:rPr>
              <w:t>Outputs</w:t>
            </w:r>
          </w:p>
        </w:tc>
        <w:tc>
          <w:tcPr>
            <w:tcW w:w="1831" w:type="dxa"/>
            <w:shd w:val="clear" w:color="auto" w:fill="auto"/>
          </w:tcPr>
          <w:p w14:paraId="7D19B43E" w14:textId="77777777" w:rsidR="00577D7C" w:rsidRPr="00577D7C" w:rsidRDefault="00577D7C" w:rsidP="00577D7C">
            <w:pPr>
              <w:spacing w:after="0"/>
              <w:jc w:val="left"/>
              <w:rPr>
                <w:rFonts w:eastAsia="Calibri"/>
                <w:b/>
                <w:sz w:val="22"/>
                <w:szCs w:val="22"/>
                <w:lang w:val="en-GB"/>
              </w:rPr>
            </w:pPr>
            <w:r w:rsidRPr="00577D7C">
              <w:rPr>
                <w:rFonts w:eastAsia="Calibri"/>
                <w:b/>
                <w:sz w:val="22"/>
                <w:szCs w:val="22"/>
                <w:lang w:val="en-GB"/>
              </w:rPr>
              <w:t>Key Assumptions</w:t>
            </w:r>
          </w:p>
        </w:tc>
        <w:tc>
          <w:tcPr>
            <w:tcW w:w="1728" w:type="dxa"/>
            <w:shd w:val="clear" w:color="auto" w:fill="auto"/>
          </w:tcPr>
          <w:p w14:paraId="5E24BA57" w14:textId="77777777" w:rsidR="00577D7C" w:rsidRPr="00577D7C" w:rsidRDefault="00577D7C" w:rsidP="00577D7C">
            <w:pPr>
              <w:spacing w:after="0"/>
              <w:jc w:val="left"/>
              <w:rPr>
                <w:rFonts w:eastAsia="Calibri"/>
                <w:b/>
                <w:sz w:val="22"/>
                <w:szCs w:val="22"/>
                <w:lang w:val="en-GB"/>
              </w:rPr>
            </w:pPr>
            <w:r w:rsidRPr="00577D7C">
              <w:rPr>
                <w:rFonts w:eastAsia="Calibri"/>
                <w:b/>
                <w:sz w:val="22"/>
                <w:szCs w:val="22"/>
                <w:lang w:val="en-GB"/>
              </w:rPr>
              <w:t>Risks and Barriers</w:t>
            </w:r>
          </w:p>
        </w:tc>
      </w:tr>
      <w:tr w:rsidR="00577D7C" w:rsidRPr="00577D7C" w14:paraId="1F364E4E" w14:textId="77777777" w:rsidTr="001648F9">
        <w:tc>
          <w:tcPr>
            <w:tcW w:w="1418" w:type="dxa"/>
            <w:shd w:val="clear" w:color="auto" w:fill="auto"/>
          </w:tcPr>
          <w:p w14:paraId="190EEBB6" w14:textId="77777777" w:rsidR="00577D7C" w:rsidRPr="00577D7C" w:rsidRDefault="00577D7C" w:rsidP="00577D7C">
            <w:pPr>
              <w:spacing w:after="0"/>
              <w:jc w:val="left"/>
              <w:rPr>
                <w:rFonts w:eastAsia="Calibri"/>
                <w:b/>
                <w:sz w:val="16"/>
                <w:szCs w:val="16"/>
                <w:lang w:val="en-GB"/>
              </w:rPr>
            </w:pPr>
            <w:r w:rsidRPr="00577D7C">
              <w:rPr>
                <w:rFonts w:eastAsia="Calibri"/>
                <w:b/>
                <w:sz w:val="16"/>
                <w:szCs w:val="16"/>
                <w:lang w:val="en-GB"/>
              </w:rPr>
              <w:t>Promote gender inclusive energy planning and policies and designs</w:t>
            </w:r>
          </w:p>
        </w:tc>
        <w:tc>
          <w:tcPr>
            <w:tcW w:w="1701" w:type="dxa"/>
            <w:shd w:val="clear" w:color="auto" w:fill="auto"/>
          </w:tcPr>
          <w:p w14:paraId="6C755871" w14:textId="77777777" w:rsidR="00577D7C" w:rsidRPr="00577D7C" w:rsidRDefault="00577D7C" w:rsidP="00577D7C">
            <w:pPr>
              <w:spacing w:after="0"/>
              <w:jc w:val="left"/>
              <w:rPr>
                <w:rFonts w:eastAsia="Calibri"/>
                <w:sz w:val="16"/>
                <w:szCs w:val="16"/>
                <w:lang w:val="en-GB"/>
              </w:rPr>
            </w:pPr>
            <w:r w:rsidRPr="00577D7C">
              <w:rPr>
                <w:rFonts w:eastAsia="Calibri"/>
                <w:sz w:val="16"/>
                <w:szCs w:val="16"/>
                <w:lang w:val="en-GB"/>
              </w:rPr>
              <w:t>Energy planning and policy development is gender inclusive, participatory and responsive</w:t>
            </w:r>
          </w:p>
        </w:tc>
        <w:tc>
          <w:tcPr>
            <w:tcW w:w="1701" w:type="dxa"/>
            <w:shd w:val="clear" w:color="auto" w:fill="auto"/>
          </w:tcPr>
          <w:p w14:paraId="6CCED126" w14:textId="77777777" w:rsidR="00577D7C" w:rsidRPr="00577D7C" w:rsidRDefault="00577D7C" w:rsidP="00577D7C">
            <w:pPr>
              <w:spacing w:after="0"/>
              <w:jc w:val="left"/>
              <w:rPr>
                <w:rFonts w:eastAsia="Calibri"/>
                <w:sz w:val="16"/>
                <w:szCs w:val="16"/>
                <w:lang w:val="en-GB"/>
              </w:rPr>
            </w:pPr>
            <w:r w:rsidRPr="00577D7C">
              <w:rPr>
                <w:rFonts w:eastAsia="Calibri"/>
                <w:sz w:val="16"/>
                <w:szCs w:val="16"/>
                <w:lang w:val="en-GB"/>
              </w:rPr>
              <w:t xml:space="preserve">If women can engage in energy planning, and policies are responsive to the needs of women and benefit them because evidence has shown that those actors with  </w:t>
            </w:r>
          </w:p>
        </w:tc>
        <w:tc>
          <w:tcPr>
            <w:tcW w:w="1985" w:type="dxa"/>
            <w:shd w:val="clear" w:color="auto" w:fill="auto"/>
          </w:tcPr>
          <w:p w14:paraId="553A806F" w14:textId="77777777" w:rsidR="00577D7C" w:rsidRPr="00577D7C" w:rsidRDefault="00577D7C" w:rsidP="00577D7C">
            <w:pPr>
              <w:spacing w:after="0"/>
              <w:jc w:val="left"/>
              <w:rPr>
                <w:rFonts w:eastAsia="Calibri"/>
                <w:sz w:val="16"/>
                <w:szCs w:val="16"/>
                <w:lang w:val="en-GB"/>
              </w:rPr>
            </w:pPr>
            <w:r w:rsidRPr="00577D7C">
              <w:rPr>
                <w:rFonts w:eastAsia="Calibri"/>
                <w:sz w:val="16"/>
                <w:szCs w:val="16"/>
                <w:lang w:val="en-GB"/>
              </w:rPr>
              <w:t>Through effective engagement and decision making, women’s capacity to participate in energy planning and policy development is developed.</w:t>
            </w:r>
          </w:p>
          <w:p w14:paraId="405E163D" w14:textId="77777777" w:rsidR="00577D7C" w:rsidRPr="00577D7C" w:rsidRDefault="00577D7C" w:rsidP="00577D7C">
            <w:pPr>
              <w:spacing w:after="0"/>
              <w:jc w:val="left"/>
              <w:rPr>
                <w:rFonts w:eastAsia="Calibri"/>
                <w:sz w:val="16"/>
                <w:szCs w:val="16"/>
                <w:lang w:val="en-GB"/>
              </w:rPr>
            </w:pPr>
          </w:p>
          <w:p w14:paraId="7487FBEC" w14:textId="77777777" w:rsidR="00577D7C" w:rsidRPr="00577D7C" w:rsidRDefault="00577D7C" w:rsidP="00577D7C">
            <w:pPr>
              <w:spacing w:after="0"/>
              <w:jc w:val="left"/>
              <w:rPr>
                <w:rFonts w:eastAsia="Calibri"/>
                <w:sz w:val="16"/>
                <w:szCs w:val="16"/>
                <w:lang w:val="en-GB"/>
              </w:rPr>
            </w:pPr>
            <w:r w:rsidRPr="00577D7C">
              <w:rPr>
                <w:rFonts w:eastAsia="Calibri"/>
                <w:noProof/>
                <w:sz w:val="16"/>
                <w:szCs w:val="16"/>
                <w:lang w:val="en-GB"/>
              </w:rPr>
              <w:t>Gender specific</w:t>
            </w:r>
            <w:r w:rsidRPr="00577D7C">
              <w:rPr>
                <w:rFonts w:eastAsia="Calibri"/>
                <w:sz w:val="16"/>
                <w:szCs w:val="16"/>
                <w:lang w:val="en-GB"/>
              </w:rPr>
              <w:t xml:space="preserve"> needs and underlying barriers are re-organized and re-assessed.</w:t>
            </w:r>
          </w:p>
          <w:p w14:paraId="1FD87DCE" w14:textId="77777777" w:rsidR="00577D7C" w:rsidRPr="00577D7C" w:rsidRDefault="00577D7C" w:rsidP="00577D7C">
            <w:pPr>
              <w:spacing w:after="0"/>
              <w:jc w:val="left"/>
              <w:rPr>
                <w:rFonts w:eastAsia="Calibri"/>
                <w:sz w:val="16"/>
                <w:szCs w:val="16"/>
                <w:lang w:val="en-GB"/>
              </w:rPr>
            </w:pPr>
          </w:p>
          <w:p w14:paraId="4F5EFF0F" w14:textId="77777777" w:rsidR="00577D7C" w:rsidRPr="00577D7C" w:rsidRDefault="00577D7C" w:rsidP="00577D7C">
            <w:pPr>
              <w:spacing w:after="0"/>
              <w:jc w:val="left"/>
              <w:rPr>
                <w:rFonts w:eastAsia="Calibri"/>
                <w:sz w:val="16"/>
                <w:szCs w:val="16"/>
                <w:lang w:val="en-GB"/>
              </w:rPr>
            </w:pPr>
            <w:r w:rsidRPr="00577D7C">
              <w:rPr>
                <w:rFonts w:eastAsia="Calibri"/>
                <w:sz w:val="16"/>
                <w:szCs w:val="16"/>
                <w:lang w:val="en-GB"/>
              </w:rPr>
              <w:t>Targeted energy plans and policies drafted to support women’s access and economic empowerment in the SE sector.</w:t>
            </w:r>
          </w:p>
        </w:tc>
        <w:tc>
          <w:tcPr>
            <w:tcW w:w="1831" w:type="dxa"/>
            <w:shd w:val="clear" w:color="auto" w:fill="auto"/>
          </w:tcPr>
          <w:p w14:paraId="0A6BB746" w14:textId="77777777" w:rsidR="00577D7C" w:rsidRPr="00577D7C" w:rsidRDefault="00577D7C" w:rsidP="00577D7C">
            <w:pPr>
              <w:spacing w:after="0"/>
              <w:jc w:val="left"/>
              <w:rPr>
                <w:rFonts w:eastAsia="Calibri"/>
                <w:sz w:val="16"/>
                <w:szCs w:val="16"/>
                <w:lang w:val="en-GB"/>
              </w:rPr>
            </w:pPr>
            <w:r w:rsidRPr="00577D7C">
              <w:rPr>
                <w:rFonts w:eastAsia="Calibri"/>
                <w:sz w:val="16"/>
                <w:szCs w:val="16"/>
                <w:lang w:val="en-GB"/>
              </w:rPr>
              <w:t>Women place a strong premium on clean energy access. However, they do not have the same influence over investment decisions.</w:t>
            </w:r>
          </w:p>
        </w:tc>
        <w:tc>
          <w:tcPr>
            <w:tcW w:w="1728" w:type="dxa"/>
            <w:shd w:val="clear" w:color="auto" w:fill="auto"/>
          </w:tcPr>
          <w:p w14:paraId="61629D38" w14:textId="77777777" w:rsidR="00577D7C" w:rsidRPr="00577D7C" w:rsidRDefault="00577D7C" w:rsidP="00577D7C">
            <w:pPr>
              <w:spacing w:after="0"/>
              <w:jc w:val="left"/>
              <w:rPr>
                <w:rFonts w:eastAsia="Calibri"/>
                <w:sz w:val="16"/>
                <w:szCs w:val="16"/>
                <w:lang w:val="en-GB"/>
              </w:rPr>
            </w:pPr>
            <w:r w:rsidRPr="00577D7C">
              <w:rPr>
                <w:rFonts w:eastAsia="Calibri"/>
                <w:sz w:val="16"/>
                <w:szCs w:val="16"/>
                <w:lang w:val="en-GB"/>
              </w:rPr>
              <w:t xml:space="preserve">Women’s participation is not translated into </w:t>
            </w:r>
            <w:r w:rsidRPr="00577D7C">
              <w:rPr>
                <w:rFonts w:eastAsia="Calibri"/>
                <w:noProof/>
                <w:sz w:val="16"/>
                <w:szCs w:val="16"/>
                <w:lang w:val="en-GB"/>
              </w:rPr>
              <w:t>gender responsive</w:t>
            </w:r>
            <w:r w:rsidRPr="00577D7C">
              <w:rPr>
                <w:rFonts w:eastAsia="Calibri"/>
                <w:sz w:val="16"/>
                <w:szCs w:val="16"/>
                <w:lang w:val="en-GB"/>
              </w:rPr>
              <w:t xml:space="preserve"> policies; </w:t>
            </w:r>
            <w:r w:rsidRPr="00577D7C">
              <w:rPr>
                <w:rFonts w:eastAsia="Calibri"/>
                <w:noProof/>
                <w:sz w:val="16"/>
                <w:szCs w:val="16"/>
                <w:lang w:val="en-GB"/>
              </w:rPr>
              <w:t>gender responsive</w:t>
            </w:r>
            <w:r w:rsidRPr="00577D7C">
              <w:rPr>
                <w:rFonts w:eastAsia="Calibri"/>
                <w:sz w:val="16"/>
                <w:szCs w:val="16"/>
                <w:lang w:val="en-GB"/>
              </w:rPr>
              <w:t xml:space="preserve"> policies are not translated into practice; -strong interest groups </w:t>
            </w:r>
            <w:r w:rsidRPr="00577D7C">
              <w:rPr>
                <w:rFonts w:eastAsia="Calibri"/>
                <w:noProof/>
                <w:sz w:val="16"/>
                <w:szCs w:val="16"/>
                <w:lang w:val="en-GB"/>
              </w:rPr>
              <w:t>favouring</w:t>
            </w:r>
            <w:r w:rsidRPr="00577D7C">
              <w:rPr>
                <w:rFonts w:eastAsia="Calibri"/>
                <w:sz w:val="16"/>
                <w:szCs w:val="16"/>
                <w:lang w:val="en-GB"/>
              </w:rPr>
              <w:t xml:space="preserve"> fossil fuel assets win over those </w:t>
            </w:r>
            <w:r w:rsidRPr="00577D7C">
              <w:rPr>
                <w:rFonts w:eastAsia="Calibri"/>
                <w:noProof/>
                <w:sz w:val="16"/>
                <w:szCs w:val="16"/>
                <w:lang w:val="en-GB"/>
              </w:rPr>
              <w:t>favouring</w:t>
            </w:r>
            <w:r w:rsidRPr="00577D7C">
              <w:rPr>
                <w:rFonts w:eastAsia="Calibri"/>
                <w:sz w:val="16"/>
                <w:szCs w:val="16"/>
                <w:lang w:val="en-GB"/>
              </w:rPr>
              <w:t xml:space="preserve"> SE solutions.</w:t>
            </w:r>
          </w:p>
        </w:tc>
      </w:tr>
      <w:tr w:rsidR="00577D7C" w:rsidRPr="00577D7C" w14:paraId="2B82B0AD" w14:textId="77777777" w:rsidTr="001648F9">
        <w:trPr>
          <w:trHeight w:val="2724"/>
        </w:trPr>
        <w:tc>
          <w:tcPr>
            <w:tcW w:w="1418" w:type="dxa"/>
            <w:shd w:val="clear" w:color="auto" w:fill="auto"/>
          </w:tcPr>
          <w:p w14:paraId="0166BB77" w14:textId="77777777" w:rsidR="00577D7C" w:rsidRPr="00577D7C" w:rsidRDefault="00577D7C" w:rsidP="00577D7C">
            <w:pPr>
              <w:spacing w:after="0"/>
              <w:jc w:val="left"/>
              <w:rPr>
                <w:rFonts w:eastAsia="Calibri"/>
                <w:b/>
                <w:sz w:val="16"/>
                <w:szCs w:val="16"/>
                <w:lang w:val="en-GB"/>
              </w:rPr>
            </w:pPr>
            <w:r w:rsidRPr="00577D7C">
              <w:rPr>
                <w:rFonts w:eastAsia="Calibri"/>
                <w:b/>
                <w:sz w:val="16"/>
                <w:szCs w:val="16"/>
                <w:lang w:val="en-GB"/>
              </w:rPr>
              <w:t>Address skills shortage/ lack of information and social norms barriers that currently characterize the industry</w:t>
            </w:r>
          </w:p>
        </w:tc>
        <w:tc>
          <w:tcPr>
            <w:tcW w:w="1701" w:type="dxa"/>
            <w:shd w:val="clear" w:color="auto" w:fill="auto"/>
          </w:tcPr>
          <w:p w14:paraId="5D326F63" w14:textId="77777777" w:rsidR="00577D7C" w:rsidRPr="00577D7C" w:rsidRDefault="00577D7C" w:rsidP="00577D7C">
            <w:pPr>
              <w:spacing w:after="0"/>
              <w:jc w:val="left"/>
              <w:rPr>
                <w:rFonts w:eastAsia="Calibri"/>
                <w:sz w:val="16"/>
                <w:szCs w:val="16"/>
                <w:lang w:val="en-GB"/>
              </w:rPr>
            </w:pPr>
            <w:r w:rsidRPr="00577D7C">
              <w:rPr>
                <w:rFonts w:eastAsia="Calibri"/>
                <w:sz w:val="16"/>
                <w:szCs w:val="16"/>
                <w:lang w:val="en-GB"/>
              </w:rPr>
              <w:t xml:space="preserve">Skill, information and social norms barriers for women SE entrepreneurs are removed, as indicated </w:t>
            </w:r>
            <w:r w:rsidRPr="00577D7C">
              <w:rPr>
                <w:rFonts w:eastAsia="Calibri"/>
                <w:noProof/>
                <w:sz w:val="16"/>
                <w:szCs w:val="16"/>
                <w:lang w:val="en-GB"/>
              </w:rPr>
              <w:t>by:</w:t>
            </w:r>
            <w:r w:rsidRPr="00577D7C">
              <w:rPr>
                <w:rFonts w:eastAsia="Calibri"/>
                <w:sz w:val="16"/>
                <w:szCs w:val="16"/>
                <w:lang w:val="en-GB"/>
              </w:rPr>
              <w:t xml:space="preserve"> % distribution of tertiary graduates by sex and field of study</w:t>
            </w:r>
          </w:p>
        </w:tc>
        <w:tc>
          <w:tcPr>
            <w:tcW w:w="1701" w:type="dxa"/>
            <w:shd w:val="clear" w:color="auto" w:fill="auto"/>
          </w:tcPr>
          <w:p w14:paraId="72E81AC8" w14:textId="77777777" w:rsidR="00577D7C" w:rsidRPr="00577D7C" w:rsidRDefault="00577D7C" w:rsidP="00577D7C">
            <w:pPr>
              <w:spacing w:after="0"/>
              <w:jc w:val="left"/>
              <w:rPr>
                <w:rFonts w:eastAsia="Calibri"/>
                <w:sz w:val="22"/>
                <w:szCs w:val="22"/>
                <w:lang w:val="en-GB"/>
              </w:rPr>
            </w:pPr>
            <w:r w:rsidRPr="00577D7C">
              <w:rPr>
                <w:rFonts w:eastAsia="Calibri"/>
                <w:sz w:val="16"/>
                <w:szCs w:val="16"/>
                <w:lang w:val="en-GB"/>
              </w:rPr>
              <w:t>Women have access to required skills and information and their engagement</w:t>
            </w:r>
            <w:r w:rsidRPr="00577D7C">
              <w:rPr>
                <w:rFonts w:eastAsia="Calibri"/>
                <w:sz w:val="22"/>
                <w:szCs w:val="22"/>
                <w:lang w:val="en-GB"/>
              </w:rPr>
              <w:t xml:space="preserve"> </w:t>
            </w:r>
            <w:r w:rsidRPr="00577D7C">
              <w:rPr>
                <w:rFonts w:eastAsia="Calibri"/>
                <w:sz w:val="16"/>
                <w:szCs w:val="16"/>
                <w:lang w:val="en-GB"/>
              </w:rPr>
              <w:t>in the SE sector is supported by enabling social norms and safe working places.</w:t>
            </w:r>
          </w:p>
        </w:tc>
        <w:tc>
          <w:tcPr>
            <w:tcW w:w="1985" w:type="dxa"/>
            <w:shd w:val="clear" w:color="auto" w:fill="auto"/>
          </w:tcPr>
          <w:p w14:paraId="4D584C96" w14:textId="77777777" w:rsidR="00577D7C" w:rsidRPr="00577D7C" w:rsidRDefault="00577D7C" w:rsidP="00577D7C">
            <w:pPr>
              <w:spacing w:after="0"/>
              <w:jc w:val="left"/>
              <w:rPr>
                <w:rFonts w:eastAsia="Calibri"/>
                <w:sz w:val="16"/>
                <w:szCs w:val="16"/>
                <w:lang w:val="en-GB"/>
              </w:rPr>
            </w:pPr>
            <w:r w:rsidRPr="00577D7C">
              <w:rPr>
                <w:rFonts w:eastAsia="Calibri"/>
                <w:sz w:val="16"/>
                <w:szCs w:val="16"/>
                <w:lang w:val="en-GB"/>
              </w:rPr>
              <w:t xml:space="preserve">Access to technical education, training </w:t>
            </w:r>
            <w:r w:rsidRPr="00577D7C">
              <w:rPr>
                <w:rFonts w:eastAsia="Calibri"/>
                <w:noProof/>
                <w:sz w:val="16"/>
                <w:szCs w:val="16"/>
                <w:lang w:val="en-GB"/>
              </w:rPr>
              <w:t>and</w:t>
            </w:r>
            <w:r w:rsidRPr="00577D7C">
              <w:rPr>
                <w:rFonts w:eastAsia="Calibri"/>
                <w:sz w:val="16"/>
                <w:szCs w:val="16"/>
                <w:lang w:val="en-GB"/>
              </w:rPr>
              <w:t xml:space="preserve"> information for women in sustainable energy</w:t>
            </w:r>
            <w:r w:rsidRPr="00577D7C">
              <w:rPr>
                <w:rFonts w:eastAsia="Calibri"/>
                <w:sz w:val="22"/>
                <w:szCs w:val="22"/>
                <w:lang w:val="en-GB"/>
              </w:rPr>
              <w:t xml:space="preserve"> </w:t>
            </w:r>
            <w:r w:rsidRPr="00577D7C">
              <w:rPr>
                <w:rFonts w:eastAsia="Calibri"/>
                <w:sz w:val="16"/>
                <w:szCs w:val="16"/>
                <w:lang w:val="en-GB"/>
              </w:rPr>
              <w:t>is improved.</w:t>
            </w:r>
          </w:p>
          <w:p w14:paraId="4F7EFFEA" w14:textId="77777777" w:rsidR="00577D7C" w:rsidRPr="00577D7C" w:rsidRDefault="00577D7C" w:rsidP="00577D7C">
            <w:pPr>
              <w:spacing w:after="0"/>
              <w:jc w:val="left"/>
              <w:rPr>
                <w:rFonts w:eastAsia="Calibri"/>
                <w:sz w:val="22"/>
                <w:szCs w:val="22"/>
                <w:lang w:val="en-GB"/>
              </w:rPr>
            </w:pPr>
          </w:p>
          <w:p w14:paraId="562CA3A6" w14:textId="77777777" w:rsidR="00577D7C" w:rsidRPr="00577D7C" w:rsidRDefault="00577D7C" w:rsidP="00577D7C">
            <w:pPr>
              <w:spacing w:after="0"/>
              <w:jc w:val="left"/>
              <w:rPr>
                <w:rFonts w:eastAsia="Calibri"/>
                <w:sz w:val="16"/>
                <w:szCs w:val="16"/>
                <w:lang w:val="en-GB"/>
              </w:rPr>
            </w:pPr>
            <w:r w:rsidRPr="00577D7C">
              <w:rPr>
                <w:rFonts w:eastAsia="Calibri"/>
                <w:sz w:val="16"/>
                <w:szCs w:val="16"/>
                <w:lang w:val="en-GB"/>
              </w:rPr>
              <w:t>Women’s entrepreneurial skills and knowledge is enhanced.</w:t>
            </w:r>
          </w:p>
          <w:p w14:paraId="098F09E0" w14:textId="77777777" w:rsidR="00577D7C" w:rsidRPr="00577D7C" w:rsidRDefault="00577D7C" w:rsidP="00577D7C">
            <w:pPr>
              <w:spacing w:after="0"/>
              <w:jc w:val="left"/>
              <w:rPr>
                <w:rFonts w:eastAsia="Calibri"/>
                <w:sz w:val="16"/>
                <w:szCs w:val="16"/>
                <w:lang w:val="en-GB"/>
              </w:rPr>
            </w:pPr>
          </w:p>
          <w:p w14:paraId="4F7A7F6F" w14:textId="77777777" w:rsidR="00577D7C" w:rsidRPr="00577D7C" w:rsidRDefault="00577D7C" w:rsidP="00577D7C">
            <w:pPr>
              <w:spacing w:after="0"/>
              <w:jc w:val="left"/>
              <w:rPr>
                <w:rFonts w:eastAsia="Calibri"/>
                <w:sz w:val="16"/>
                <w:szCs w:val="16"/>
                <w:lang w:val="en-GB"/>
              </w:rPr>
            </w:pPr>
            <w:r w:rsidRPr="00577D7C">
              <w:rPr>
                <w:rFonts w:eastAsia="Calibri"/>
                <w:sz w:val="16"/>
                <w:szCs w:val="16"/>
                <w:lang w:val="en-GB"/>
              </w:rPr>
              <w:t>Increased access to decent employment in SE especially for women.</w:t>
            </w:r>
          </w:p>
        </w:tc>
        <w:tc>
          <w:tcPr>
            <w:tcW w:w="1831" w:type="dxa"/>
            <w:shd w:val="clear" w:color="auto" w:fill="auto"/>
          </w:tcPr>
          <w:p w14:paraId="2977B3D8" w14:textId="77777777" w:rsidR="00577D7C" w:rsidRPr="00577D7C" w:rsidRDefault="00577D7C" w:rsidP="00577D7C">
            <w:pPr>
              <w:spacing w:after="0"/>
              <w:jc w:val="left"/>
              <w:rPr>
                <w:rFonts w:eastAsia="Calibri"/>
                <w:sz w:val="16"/>
                <w:szCs w:val="16"/>
                <w:lang w:val="en-GB"/>
              </w:rPr>
            </w:pPr>
            <w:r w:rsidRPr="00577D7C">
              <w:rPr>
                <w:rFonts w:eastAsia="Calibri"/>
                <w:sz w:val="16"/>
                <w:szCs w:val="16"/>
                <w:lang w:val="en-GB"/>
              </w:rPr>
              <w:t>Decentralized SE technologies are the most cost-effective solutions in a growing number of developing country contexts: -</w:t>
            </w:r>
            <w:r w:rsidRPr="00577D7C">
              <w:rPr>
                <w:rFonts w:eastAsia="Calibri"/>
                <w:noProof/>
                <w:sz w:val="16"/>
                <w:szCs w:val="16"/>
                <w:lang w:val="en-GB"/>
              </w:rPr>
              <w:t>growth</w:t>
            </w:r>
            <w:r w:rsidRPr="00577D7C">
              <w:rPr>
                <w:rFonts w:eastAsia="Calibri"/>
                <w:sz w:val="16"/>
                <w:szCs w:val="16"/>
                <w:lang w:val="en-GB"/>
              </w:rPr>
              <w:t xml:space="preserve"> of SE will create the much-needed employment opportunities in existing and new sectors; addressing as it were the skilled </w:t>
            </w:r>
            <w:r w:rsidRPr="00577D7C">
              <w:rPr>
                <w:rFonts w:eastAsia="Calibri"/>
                <w:noProof/>
                <w:sz w:val="16"/>
                <w:szCs w:val="16"/>
                <w:lang w:val="en-GB"/>
              </w:rPr>
              <w:t>labour</w:t>
            </w:r>
            <w:r w:rsidRPr="00577D7C">
              <w:rPr>
                <w:rFonts w:eastAsia="Calibri"/>
                <w:sz w:val="16"/>
                <w:szCs w:val="16"/>
                <w:lang w:val="en-GB"/>
              </w:rPr>
              <w:t xml:space="preserve"> shortage in the SE sector.</w:t>
            </w:r>
          </w:p>
        </w:tc>
        <w:tc>
          <w:tcPr>
            <w:tcW w:w="1728" w:type="dxa"/>
            <w:shd w:val="clear" w:color="auto" w:fill="auto"/>
          </w:tcPr>
          <w:p w14:paraId="703B3C3C" w14:textId="77777777" w:rsidR="00577D7C" w:rsidRPr="00577D7C" w:rsidRDefault="00577D7C" w:rsidP="00577D7C">
            <w:pPr>
              <w:spacing w:after="0"/>
              <w:jc w:val="left"/>
              <w:rPr>
                <w:rFonts w:eastAsia="Calibri"/>
                <w:sz w:val="22"/>
                <w:szCs w:val="22"/>
                <w:lang w:val="en-GB"/>
              </w:rPr>
            </w:pPr>
            <w:r w:rsidRPr="00577D7C">
              <w:rPr>
                <w:rFonts w:eastAsia="Calibri"/>
                <w:sz w:val="16"/>
                <w:szCs w:val="16"/>
                <w:lang w:val="en-GB"/>
              </w:rPr>
              <w:t>Investment in education does not necessarily translate into employment; high skill barriers in the energy service sector</w:t>
            </w:r>
            <w:r w:rsidRPr="00577D7C">
              <w:rPr>
                <w:rFonts w:eastAsia="Calibri"/>
                <w:sz w:val="22"/>
                <w:szCs w:val="22"/>
                <w:lang w:val="en-GB"/>
              </w:rPr>
              <w:t xml:space="preserve">; </w:t>
            </w:r>
            <w:r w:rsidRPr="00577D7C">
              <w:rPr>
                <w:rFonts w:eastAsia="Calibri"/>
                <w:sz w:val="16"/>
                <w:szCs w:val="16"/>
                <w:lang w:val="en-GB"/>
              </w:rPr>
              <w:t>social</w:t>
            </w:r>
            <w:r w:rsidRPr="00577D7C">
              <w:rPr>
                <w:rFonts w:eastAsia="Calibri"/>
                <w:sz w:val="22"/>
                <w:szCs w:val="22"/>
                <w:lang w:val="en-GB"/>
              </w:rPr>
              <w:t xml:space="preserve"> </w:t>
            </w:r>
            <w:r w:rsidRPr="00577D7C">
              <w:rPr>
                <w:rFonts w:eastAsia="Calibri"/>
                <w:sz w:val="16"/>
                <w:szCs w:val="16"/>
                <w:lang w:val="en-GB"/>
              </w:rPr>
              <w:t>protection and non-discriminatory policies are not translated into practice; weak education and justice systems.</w:t>
            </w:r>
          </w:p>
        </w:tc>
      </w:tr>
      <w:tr w:rsidR="00577D7C" w:rsidRPr="00577D7C" w14:paraId="21773219" w14:textId="77777777" w:rsidTr="001648F9">
        <w:tc>
          <w:tcPr>
            <w:tcW w:w="1418" w:type="dxa"/>
            <w:shd w:val="clear" w:color="auto" w:fill="auto"/>
          </w:tcPr>
          <w:p w14:paraId="4FC09F75" w14:textId="77777777" w:rsidR="00577D7C" w:rsidRPr="00577D7C" w:rsidRDefault="00577D7C" w:rsidP="00577D7C">
            <w:pPr>
              <w:spacing w:after="0"/>
              <w:jc w:val="left"/>
              <w:rPr>
                <w:rFonts w:eastAsia="Calibri"/>
                <w:b/>
                <w:sz w:val="16"/>
                <w:szCs w:val="16"/>
                <w:lang w:val="en-GB"/>
              </w:rPr>
            </w:pPr>
            <w:r w:rsidRPr="00577D7C">
              <w:rPr>
                <w:rFonts w:eastAsia="Calibri"/>
                <w:b/>
                <w:sz w:val="16"/>
                <w:szCs w:val="16"/>
                <w:lang w:val="en-GB"/>
              </w:rPr>
              <w:lastRenderedPageBreak/>
              <w:t xml:space="preserve">Promote </w:t>
            </w:r>
            <w:r w:rsidRPr="00577D7C">
              <w:rPr>
                <w:rFonts w:eastAsia="Calibri"/>
                <w:b/>
                <w:noProof/>
                <w:sz w:val="16"/>
                <w:szCs w:val="16"/>
                <w:lang w:val="en-GB"/>
              </w:rPr>
              <w:t>availability</w:t>
            </w:r>
            <w:r w:rsidRPr="00577D7C">
              <w:rPr>
                <w:rFonts w:eastAsia="Calibri"/>
                <w:b/>
                <w:sz w:val="16"/>
                <w:szCs w:val="16"/>
                <w:lang w:val="en-GB"/>
              </w:rPr>
              <w:t xml:space="preserve"> of finance for women entrepreneurs, WOBs and other vulnerable groups.</w:t>
            </w:r>
          </w:p>
        </w:tc>
        <w:tc>
          <w:tcPr>
            <w:tcW w:w="1701" w:type="dxa"/>
            <w:shd w:val="clear" w:color="auto" w:fill="auto"/>
          </w:tcPr>
          <w:p w14:paraId="2BB237B4" w14:textId="77777777" w:rsidR="00577D7C" w:rsidRPr="00577D7C" w:rsidRDefault="00577D7C" w:rsidP="00577D7C">
            <w:pPr>
              <w:spacing w:after="0"/>
              <w:jc w:val="left"/>
              <w:rPr>
                <w:rFonts w:eastAsia="Calibri"/>
                <w:sz w:val="16"/>
                <w:szCs w:val="16"/>
                <w:lang w:val="en-GB"/>
              </w:rPr>
            </w:pPr>
            <w:r w:rsidRPr="00577D7C">
              <w:rPr>
                <w:rFonts w:eastAsia="Calibri"/>
                <w:sz w:val="16"/>
                <w:szCs w:val="16"/>
                <w:lang w:val="en-GB"/>
              </w:rPr>
              <w:t xml:space="preserve">Financial intermediation services for WOBs are strengthened as observed from: </w:t>
            </w:r>
          </w:p>
          <w:p w14:paraId="6F0FB2F4" w14:textId="77777777" w:rsidR="00577D7C" w:rsidRPr="00577D7C" w:rsidRDefault="00577D7C" w:rsidP="00577D7C">
            <w:pPr>
              <w:spacing w:after="0"/>
              <w:jc w:val="left"/>
              <w:rPr>
                <w:rFonts w:eastAsia="Calibri"/>
                <w:sz w:val="16"/>
                <w:szCs w:val="16"/>
                <w:lang w:val="en-GB"/>
              </w:rPr>
            </w:pPr>
            <w:r w:rsidRPr="00577D7C">
              <w:rPr>
                <w:rFonts w:eastAsia="Calibri"/>
                <w:sz w:val="16"/>
                <w:szCs w:val="16"/>
                <w:lang w:val="en-GB"/>
              </w:rPr>
              <w:t>% of firms identifying access to finance as a major constraint.</w:t>
            </w:r>
          </w:p>
        </w:tc>
        <w:tc>
          <w:tcPr>
            <w:tcW w:w="1701" w:type="dxa"/>
            <w:shd w:val="clear" w:color="auto" w:fill="auto"/>
          </w:tcPr>
          <w:p w14:paraId="48512E2E" w14:textId="77777777" w:rsidR="00577D7C" w:rsidRPr="00577D7C" w:rsidRDefault="00577D7C" w:rsidP="00577D7C">
            <w:pPr>
              <w:spacing w:after="0"/>
              <w:jc w:val="left"/>
              <w:rPr>
                <w:rFonts w:eastAsia="Calibri"/>
                <w:sz w:val="16"/>
                <w:szCs w:val="16"/>
                <w:lang w:val="en-GB"/>
              </w:rPr>
            </w:pPr>
            <w:r w:rsidRPr="00577D7C">
              <w:rPr>
                <w:rFonts w:eastAsia="Calibri"/>
                <w:sz w:val="16"/>
                <w:szCs w:val="16"/>
                <w:lang w:val="en-GB"/>
              </w:rPr>
              <w:t>Women have access to affordable long-term finance and women entrepreneurs will be able to invest in the SE sector with barriers to accessing finance having been removed.</w:t>
            </w:r>
          </w:p>
        </w:tc>
        <w:tc>
          <w:tcPr>
            <w:tcW w:w="1985" w:type="dxa"/>
            <w:shd w:val="clear" w:color="auto" w:fill="auto"/>
          </w:tcPr>
          <w:p w14:paraId="6D657825" w14:textId="77777777" w:rsidR="00577D7C" w:rsidRPr="00577D7C" w:rsidRDefault="00577D7C" w:rsidP="00577D7C">
            <w:pPr>
              <w:spacing w:after="0"/>
              <w:jc w:val="left"/>
              <w:rPr>
                <w:rFonts w:eastAsia="Calibri"/>
                <w:sz w:val="16"/>
                <w:szCs w:val="16"/>
                <w:lang w:val="en-GB"/>
              </w:rPr>
            </w:pPr>
            <w:r w:rsidRPr="00577D7C">
              <w:rPr>
                <w:rFonts w:eastAsia="Calibri"/>
                <w:sz w:val="22"/>
                <w:szCs w:val="22"/>
                <w:lang w:val="en-GB"/>
              </w:rPr>
              <w:t xml:space="preserve"> </w:t>
            </w:r>
            <w:r w:rsidRPr="00577D7C">
              <w:rPr>
                <w:rFonts w:eastAsia="Calibri"/>
                <w:sz w:val="16"/>
                <w:szCs w:val="16"/>
                <w:lang w:val="en-GB"/>
              </w:rPr>
              <w:t>Explore traditional and innovative options to strengthen financial intermediation services for women entrepreneurs.</w:t>
            </w:r>
          </w:p>
          <w:p w14:paraId="68BF10AF" w14:textId="77777777" w:rsidR="00577D7C" w:rsidRPr="00577D7C" w:rsidRDefault="00577D7C" w:rsidP="00577D7C">
            <w:pPr>
              <w:spacing w:after="0"/>
              <w:jc w:val="left"/>
              <w:rPr>
                <w:rFonts w:eastAsia="Calibri"/>
                <w:sz w:val="16"/>
                <w:szCs w:val="16"/>
                <w:lang w:val="en-GB"/>
              </w:rPr>
            </w:pPr>
          </w:p>
          <w:p w14:paraId="04F0037D" w14:textId="77777777" w:rsidR="00577D7C" w:rsidRPr="00577D7C" w:rsidRDefault="00577D7C" w:rsidP="00577D7C">
            <w:pPr>
              <w:spacing w:after="0"/>
              <w:jc w:val="left"/>
              <w:rPr>
                <w:rFonts w:eastAsia="Calibri"/>
                <w:sz w:val="16"/>
                <w:szCs w:val="16"/>
                <w:lang w:val="en-GB"/>
              </w:rPr>
            </w:pPr>
            <w:r w:rsidRPr="00577D7C">
              <w:rPr>
                <w:rFonts w:eastAsia="Calibri"/>
                <w:sz w:val="16"/>
                <w:szCs w:val="16"/>
                <w:lang w:val="en-GB"/>
              </w:rPr>
              <w:t>Capacity development of local commercial banks and MFIs.</w:t>
            </w:r>
          </w:p>
          <w:p w14:paraId="06C273D5" w14:textId="77777777" w:rsidR="00577D7C" w:rsidRPr="00577D7C" w:rsidRDefault="00577D7C" w:rsidP="00577D7C">
            <w:pPr>
              <w:spacing w:after="0"/>
              <w:jc w:val="left"/>
              <w:rPr>
                <w:rFonts w:eastAsia="Calibri"/>
                <w:sz w:val="16"/>
                <w:szCs w:val="16"/>
                <w:lang w:val="en-GB"/>
              </w:rPr>
            </w:pPr>
          </w:p>
          <w:p w14:paraId="6CE2664D" w14:textId="77777777" w:rsidR="00577D7C" w:rsidRPr="00577D7C" w:rsidRDefault="00577D7C" w:rsidP="00577D7C">
            <w:pPr>
              <w:spacing w:after="0"/>
              <w:jc w:val="left"/>
              <w:rPr>
                <w:rFonts w:eastAsia="Calibri"/>
                <w:sz w:val="16"/>
                <w:szCs w:val="16"/>
                <w:lang w:val="en-GB"/>
              </w:rPr>
            </w:pPr>
            <w:r w:rsidRPr="00577D7C">
              <w:rPr>
                <w:rFonts w:eastAsia="Calibri"/>
                <w:sz w:val="16"/>
                <w:szCs w:val="16"/>
                <w:lang w:val="en-GB"/>
              </w:rPr>
              <w:t xml:space="preserve">Innovative financial solutions to meet the unique requirements of women SE entrepreneurs designed. </w:t>
            </w:r>
          </w:p>
        </w:tc>
        <w:tc>
          <w:tcPr>
            <w:tcW w:w="1831" w:type="dxa"/>
            <w:shd w:val="clear" w:color="auto" w:fill="auto"/>
          </w:tcPr>
          <w:p w14:paraId="447B9374" w14:textId="77777777" w:rsidR="00577D7C" w:rsidRPr="00577D7C" w:rsidRDefault="00577D7C" w:rsidP="00577D7C">
            <w:pPr>
              <w:spacing w:after="0"/>
              <w:jc w:val="left"/>
              <w:rPr>
                <w:rFonts w:eastAsia="Calibri"/>
                <w:sz w:val="16"/>
                <w:szCs w:val="16"/>
                <w:lang w:val="en-GB"/>
              </w:rPr>
            </w:pPr>
            <w:r w:rsidRPr="00577D7C">
              <w:rPr>
                <w:rFonts w:eastAsia="Calibri"/>
                <w:sz w:val="16"/>
                <w:szCs w:val="16"/>
                <w:lang w:val="en-GB"/>
              </w:rPr>
              <w:t xml:space="preserve">Women have lower levels of collateral due to discriminatory laws, which reduces their </w:t>
            </w:r>
            <w:r w:rsidRPr="00577D7C">
              <w:rPr>
                <w:rFonts w:eastAsia="Calibri"/>
                <w:noProof/>
                <w:sz w:val="16"/>
                <w:szCs w:val="16"/>
                <w:lang w:val="en-GB"/>
              </w:rPr>
              <w:t>credit worthiness</w:t>
            </w:r>
            <w:r w:rsidRPr="00577D7C">
              <w:rPr>
                <w:rFonts w:eastAsia="Calibri"/>
                <w:sz w:val="16"/>
                <w:szCs w:val="16"/>
                <w:lang w:val="en-GB"/>
              </w:rPr>
              <w:t xml:space="preserve"> and ability to secure long term funding, affordable finance etc. Women are more likely to be affected by </w:t>
            </w:r>
            <w:r w:rsidRPr="00577D7C">
              <w:rPr>
                <w:rFonts w:eastAsia="Calibri"/>
                <w:noProof/>
                <w:sz w:val="16"/>
                <w:szCs w:val="16"/>
                <w:lang w:val="en-GB"/>
              </w:rPr>
              <w:t>under-developed</w:t>
            </w:r>
            <w:r w:rsidRPr="00577D7C">
              <w:rPr>
                <w:rFonts w:eastAsia="Calibri"/>
                <w:sz w:val="16"/>
                <w:szCs w:val="16"/>
                <w:lang w:val="en-GB"/>
              </w:rPr>
              <w:t xml:space="preserve"> financial sector, particularly the lack of rural bank branches.</w:t>
            </w:r>
          </w:p>
        </w:tc>
        <w:tc>
          <w:tcPr>
            <w:tcW w:w="1728" w:type="dxa"/>
            <w:shd w:val="clear" w:color="auto" w:fill="auto"/>
          </w:tcPr>
          <w:p w14:paraId="53D4B02B" w14:textId="77777777" w:rsidR="00577D7C" w:rsidRPr="00577D7C" w:rsidRDefault="00577D7C" w:rsidP="00577D7C">
            <w:pPr>
              <w:spacing w:after="0"/>
              <w:jc w:val="left"/>
              <w:rPr>
                <w:rFonts w:eastAsia="Calibri"/>
                <w:sz w:val="16"/>
                <w:szCs w:val="16"/>
                <w:lang w:val="en-GB"/>
              </w:rPr>
            </w:pPr>
            <w:r w:rsidRPr="00577D7C">
              <w:rPr>
                <w:rFonts w:eastAsia="Calibri"/>
                <w:sz w:val="16"/>
                <w:szCs w:val="16"/>
                <w:lang w:val="en-GB"/>
              </w:rPr>
              <w:t xml:space="preserve"> High financing barriers in the SE sector; - required financing is not available; - discriminatory social norms regarding investor bias towards women entrepreneurs cannot be shifted in the short term.</w:t>
            </w:r>
          </w:p>
        </w:tc>
      </w:tr>
      <w:tr w:rsidR="00577D7C" w:rsidRPr="00577D7C" w14:paraId="61B658F9" w14:textId="77777777" w:rsidTr="001648F9">
        <w:tc>
          <w:tcPr>
            <w:tcW w:w="1418" w:type="dxa"/>
            <w:shd w:val="clear" w:color="auto" w:fill="auto"/>
          </w:tcPr>
          <w:p w14:paraId="74C99FB4" w14:textId="77777777" w:rsidR="00577D7C" w:rsidRPr="00577D7C" w:rsidRDefault="00577D7C" w:rsidP="00577D7C">
            <w:pPr>
              <w:spacing w:after="0"/>
              <w:jc w:val="left"/>
              <w:rPr>
                <w:rFonts w:eastAsia="Calibri"/>
                <w:b/>
                <w:sz w:val="16"/>
                <w:szCs w:val="16"/>
                <w:lang w:val="en-GB"/>
              </w:rPr>
            </w:pPr>
            <w:r w:rsidRPr="00577D7C">
              <w:rPr>
                <w:rFonts w:eastAsia="Calibri"/>
                <w:b/>
                <w:sz w:val="16"/>
                <w:szCs w:val="16"/>
                <w:lang w:val="en-GB"/>
              </w:rPr>
              <w:t xml:space="preserve">Promote women’s productive use of </w:t>
            </w:r>
            <w:r w:rsidRPr="00577D7C">
              <w:rPr>
                <w:rFonts w:eastAsia="Calibri"/>
                <w:b/>
                <w:noProof/>
                <w:sz w:val="16"/>
                <w:szCs w:val="16"/>
                <w:lang w:val="en-GB"/>
              </w:rPr>
              <w:t>climate friendly</w:t>
            </w:r>
            <w:r w:rsidRPr="00577D7C">
              <w:rPr>
                <w:rFonts w:eastAsia="Calibri"/>
                <w:b/>
                <w:sz w:val="16"/>
                <w:szCs w:val="16"/>
                <w:lang w:val="en-GB"/>
              </w:rPr>
              <w:t xml:space="preserve"> gadgets and reduce domestic and unpaid work.</w:t>
            </w:r>
          </w:p>
        </w:tc>
        <w:tc>
          <w:tcPr>
            <w:tcW w:w="1701" w:type="dxa"/>
            <w:shd w:val="clear" w:color="auto" w:fill="auto"/>
          </w:tcPr>
          <w:p w14:paraId="7600A630" w14:textId="77777777" w:rsidR="00577D7C" w:rsidRPr="00577D7C" w:rsidRDefault="00577D7C" w:rsidP="00577D7C">
            <w:pPr>
              <w:spacing w:after="0"/>
              <w:jc w:val="left"/>
              <w:rPr>
                <w:rFonts w:eastAsia="Calibri"/>
                <w:sz w:val="16"/>
                <w:szCs w:val="16"/>
                <w:lang w:val="en-GB"/>
              </w:rPr>
            </w:pPr>
            <w:r w:rsidRPr="00577D7C">
              <w:rPr>
                <w:rFonts w:eastAsia="Calibri"/>
                <w:sz w:val="16"/>
                <w:szCs w:val="16"/>
                <w:lang w:val="en-GB"/>
              </w:rPr>
              <w:t xml:space="preserve">Women’s productive use of SE is promoted and time dedicated to unpaid care and domestic work is reduced. </w:t>
            </w:r>
          </w:p>
        </w:tc>
        <w:tc>
          <w:tcPr>
            <w:tcW w:w="1701" w:type="dxa"/>
            <w:shd w:val="clear" w:color="auto" w:fill="auto"/>
          </w:tcPr>
          <w:p w14:paraId="11F46B90" w14:textId="77777777" w:rsidR="00577D7C" w:rsidRPr="00577D7C" w:rsidRDefault="00577D7C" w:rsidP="00577D7C">
            <w:pPr>
              <w:spacing w:after="0"/>
              <w:jc w:val="left"/>
              <w:rPr>
                <w:rFonts w:eastAsia="Calibri"/>
                <w:sz w:val="16"/>
                <w:szCs w:val="16"/>
                <w:lang w:val="en-GB"/>
              </w:rPr>
            </w:pPr>
            <w:r w:rsidRPr="00577D7C">
              <w:rPr>
                <w:rFonts w:eastAsia="Calibri"/>
                <w:sz w:val="16"/>
                <w:szCs w:val="16"/>
                <w:lang w:val="en-GB"/>
              </w:rPr>
              <w:t xml:space="preserve">Women have access to reliable and affordable energy services for domestic and productive uses as well as for public services. </w:t>
            </w:r>
          </w:p>
        </w:tc>
        <w:tc>
          <w:tcPr>
            <w:tcW w:w="1985" w:type="dxa"/>
            <w:shd w:val="clear" w:color="auto" w:fill="auto"/>
          </w:tcPr>
          <w:p w14:paraId="68CF2AFB" w14:textId="77777777" w:rsidR="00577D7C" w:rsidRPr="00577D7C" w:rsidRDefault="00577D7C" w:rsidP="00577D7C">
            <w:pPr>
              <w:spacing w:after="0"/>
              <w:jc w:val="left"/>
              <w:rPr>
                <w:rFonts w:eastAsia="Calibri"/>
                <w:sz w:val="16"/>
                <w:szCs w:val="16"/>
                <w:lang w:val="en-GB"/>
              </w:rPr>
            </w:pPr>
            <w:r w:rsidRPr="00577D7C">
              <w:rPr>
                <w:rFonts w:eastAsia="Calibri"/>
                <w:sz w:val="16"/>
                <w:szCs w:val="16"/>
                <w:lang w:val="en-GB"/>
              </w:rPr>
              <w:t xml:space="preserve">Productive use of reliable and affordable SE in the </w:t>
            </w:r>
            <w:r w:rsidRPr="00577D7C">
              <w:rPr>
                <w:rFonts w:eastAsia="Calibri"/>
                <w:noProof/>
                <w:sz w:val="16"/>
                <w:szCs w:val="16"/>
                <w:lang w:val="en-GB"/>
              </w:rPr>
              <w:t>micro service</w:t>
            </w:r>
            <w:r w:rsidRPr="00577D7C">
              <w:rPr>
                <w:rFonts w:eastAsia="Calibri"/>
                <w:sz w:val="16"/>
                <w:szCs w:val="16"/>
                <w:lang w:val="en-GB"/>
              </w:rPr>
              <w:t xml:space="preserve"> sector for women is promoted. </w:t>
            </w:r>
          </w:p>
        </w:tc>
        <w:tc>
          <w:tcPr>
            <w:tcW w:w="1831" w:type="dxa"/>
            <w:shd w:val="clear" w:color="auto" w:fill="auto"/>
          </w:tcPr>
          <w:p w14:paraId="6EB0DDCF" w14:textId="77777777" w:rsidR="00577D7C" w:rsidRPr="00577D7C" w:rsidRDefault="00577D7C" w:rsidP="00577D7C">
            <w:pPr>
              <w:spacing w:after="0"/>
              <w:jc w:val="left"/>
              <w:rPr>
                <w:rFonts w:eastAsia="Calibri"/>
                <w:sz w:val="16"/>
                <w:szCs w:val="16"/>
                <w:lang w:val="en-GB"/>
              </w:rPr>
            </w:pPr>
            <w:r w:rsidRPr="00577D7C">
              <w:rPr>
                <w:rFonts w:eastAsia="Calibri"/>
                <w:sz w:val="16"/>
                <w:szCs w:val="16"/>
                <w:lang w:val="en-GB"/>
              </w:rPr>
              <w:t xml:space="preserve">Productive use of efficient energy gadgets will be promoted to increase </w:t>
            </w:r>
            <w:r w:rsidRPr="00577D7C">
              <w:rPr>
                <w:rFonts w:eastAsia="Calibri"/>
                <w:noProof/>
                <w:sz w:val="16"/>
                <w:szCs w:val="16"/>
                <w:lang w:val="en-GB"/>
              </w:rPr>
              <w:t>income generating</w:t>
            </w:r>
            <w:r w:rsidRPr="00577D7C">
              <w:rPr>
                <w:rFonts w:eastAsia="Calibri"/>
                <w:sz w:val="16"/>
                <w:szCs w:val="16"/>
                <w:lang w:val="en-GB"/>
              </w:rPr>
              <w:t xml:space="preserve"> opportunities &amp; end users’ capacity to pay for increased energy consumption services over time.</w:t>
            </w:r>
          </w:p>
        </w:tc>
        <w:tc>
          <w:tcPr>
            <w:tcW w:w="1728" w:type="dxa"/>
            <w:shd w:val="clear" w:color="auto" w:fill="auto"/>
          </w:tcPr>
          <w:p w14:paraId="123A4D5B" w14:textId="77777777" w:rsidR="00577D7C" w:rsidRPr="00577D7C" w:rsidRDefault="00577D7C" w:rsidP="00577D7C">
            <w:pPr>
              <w:spacing w:after="0"/>
              <w:jc w:val="left"/>
              <w:rPr>
                <w:rFonts w:eastAsia="Calibri"/>
                <w:sz w:val="16"/>
                <w:szCs w:val="16"/>
                <w:lang w:val="en-GB"/>
              </w:rPr>
            </w:pPr>
            <w:r w:rsidRPr="00577D7C">
              <w:rPr>
                <w:rFonts w:eastAsia="Calibri"/>
                <w:sz w:val="16"/>
                <w:szCs w:val="16"/>
                <w:lang w:val="en-GB"/>
              </w:rPr>
              <w:t xml:space="preserve">Women are not included in the design of end products which reduces the adoption rates by women; savings in time and money are not translated into higher disposable income for women due to lack of investment in other productive sectors, and </w:t>
            </w:r>
            <w:r w:rsidRPr="00577D7C">
              <w:rPr>
                <w:rFonts w:eastAsia="Calibri"/>
                <w:noProof/>
                <w:sz w:val="16"/>
                <w:szCs w:val="16"/>
                <w:lang w:val="en-GB"/>
              </w:rPr>
              <w:t>income generating</w:t>
            </w:r>
            <w:r w:rsidRPr="00577D7C">
              <w:rPr>
                <w:rFonts w:eastAsia="Calibri"/>
                <w:sz w:val="16"/>
                <w:szCs w:val="16"/>
                <w:lang w:val="en-GB"/>
              </w:rPr>
              <w:t xml:space="preserve"> activities.</w:t>
            </w:r>
          </w:p>
        </w:tc>
      </w:tr>
    </w:tbl>
    <w:p w14:paraId="2B803C26" w14:textId="77777777" w:rsidR="00577D7C" w:rsidRPr="00577D7C" w:rsidRDefault="00577D7C" w:rsidP="00577D7C">
      <w:pPr>
        <w:spacing w:after="0"/>
        <w:rPr>
          <w:lang w:val="en-GB"/>
        </w:rPr>
      </w:pPr>
    </w:p>
    <w:p w14:paraId="51C5B4D6" w14:textId="77777777" w:rsidR="00D521DF" w:rsidRPr="00D856AB" w:rsidRDefault="00D521DF">
      <w:pPr>
        <w:spacing w:after="0"/>
        <w:jc w:val="left"/>
        <w:rPr>
          <w:lang w:val="en-GB"/>
        </w:rPr>
      </w:pPr>
      <w:r w:rsidRPr="00D856AB">
        <w:rPr>
          <w:lang w:val="en-GB"/>
        </w:rPr>
        <w:br w:type="page"/>
      </w:r>
    </w:p>
    <w:p w14:paraId="10DCB138" w14:textId="77777777" w:rsidR="00670A9D" w:rsidRPr="00D856AB" w:rsidRDefault="00670A9D" w:rsidP="00F12C9B">
      <w:pPr>
        <w:spacing w:after="0"/>
        <w:rPr>
          <w:lang w:val="en-GB"/>
        </w:rPr>
      </w:pPr>
    </w:p>
    <w:p w14:paraId="119D8B48" w14:textId="5646CDE3" w:rsidR="00CA2834" w:rsidRPr="00D856AB" w:rsidRDefault="00E77C3B" w:rsidP="00AD7582">
      <w:pPr>
        <w:pStyle w:val="HeadingA"/>
        <w:spacing w:line="240" w:lineRule="auto"/>
        <w:ind w:left="1701" w:hanging="1701"/>
      </w:pPr>
      <w:bookmarkStart w:id="143" w:name="_Toc384834"/>
      <w:r w:rsidRPr="00D856AB">
        <w:t>Report on b</w:t>
      </w:r>
      <w:r w:rsidR="009856B0" w:rsidRPr="00D856AB">
        <w:t>aseline Conditions on Markets, Stakeholders, Policy and Regulations for LEDs and Distribution Transformers</w:t>
      </w:r>
      <w:bookmarkEnd w:id="143"/>
    </w:p>
    <w:p w14:paraId="504FA112" w14:textId="3EF5B2F9" w:rsidR="009856B0" w:rsidRPr="00D856AB" w:rsidRDefault="009856B0" w:rsidP="009856B0">
      <w:pPr>
        <w:rPr>
          <w:lang w:val="en-GB" w:eastAsia="en-GB"/>
        </w:rPr>
      </w:pPr>
    </w:p>
    <w:p w14:paraId="7AD69F9A" w14:textId="77777777" w:rsidR="00297A17" w:rsidRPr="00D856AB" w:rsidRDefault="00297A17" w:rsidP="00297A17">
      <w:pPr>
        <w:spacing w:after="0"/>
        <w:rPr>
          <w:lang w:val="en-GB" w:eastAsia="en-GB"/>
        </w:rPr>
      </w:pPr>
    </w:p>
    <w:p w14:paraId="16B5C22C" w14:textId="53E95E45" w:rsidR="00297A17" w:rsidRPr="00D856AB" w:rsidRDefault="00B9752C" w:rsidP="004D4B56">
      <w:pPr>
        <w:pStyle w:val="HeadingA2"/>
        <w:numPr>
          <w:ilvl w:val="1"/>
          <w:numId w:val="30"/>
        </w:numPr>
      </w:pPr>
      <w:bookmarkStart w:id="144" w:name="_Toc384835"/>
      <w:r>
        <w:t>Power sector and energy efficiency institutional-regulatory framework</w:t>
      </w:r>
      <w:bookmarkEnd w:id="144"/>
    </w:p>
    <w:p w14:paraId="55E6C2C3" w14:textId="77777777" w:rsidR="00297A17" w:rsidRPr="00D856AB" w:rsidRDefault="00297A17" w:rsidP="00297A17">
      <w:pPr>
        <w:spacing w:after="0"/>
        <w:rPr>
          <w:lang w:val="en-GB" w:eastAsia="en-GB"/>
        </w:rPr>
      </w:pPr>
    </w:p>
    <w:p w14:paraId="10CA9633" w14:textId="77777777" w:rsidR="00297A17" w:rsidRPr="00D856AB" w:rsidRDefault="00297A17" w:rsidP="00297A17">
      <w:pPr>
        <w:spacing w:after="0"/>
        <w:rPr>
          <w:u w:val="single"/>
          <w:lang w:val="en-GB" w:eastAsia="en-GB"/>
        </w:rPr>
      </w:pPr>
      <w:r w:rsidRPr="00D856AB">
        <w:rPr>
          <w:u w:val="single"/>
          <w:lang w:val="en-GB" w:eastAsia="en-GB"/>
        </w:rPr>
        <w:t>Electricity supply, demand</w:t>
      </w:r>
      <w:r w:rsidRPr="00D856AB">
        <w:rPr>
          <w:lang w:val="en-GB" w:eastAsia="en-GB"/>
        </w:rPr>
        <w:t>,</w:t>
      </w:r>
      <w:r w:rsidRPr="00D856AB">
        <w:rPr>
          <w:u w:val="single"/>
          <w:lang w:val="en-GB" w:eastAsia="en-GB"/>
        </w:rPr>
        <w:t xml:space="preserve"> and challenges</w:t>
      </w:r>
    </w:p>
    <w:p w14:paraId="46F0D075" w14:textId="77777777" w:rsidR="00297A17" w:rsidRPr="00D856AB" w:rsidRDefault="00297A17" w:rsidP="00297A17">
      <w:pPr>
        <w:spacing w:after="0"/>
        <w:rPr>
          <w:lang w:val="en-GB" w:eastAsia="en-GB"/>
        </w:rPr>
      </w:pPr>
    </w:p>
    <w:p w14:paraId="1F79FF9C" w14:textId="15399F46" w:rsidR="00297A17" w:rsidRPr="00D856AB" w:rsidRDefault="00297A17" w:rsidP="00E8708D">
      <w:pPr>
        <w:spacing w:after="0"/>
        <w:rPr>
          <w:lang w:val="en-GB" w:eastAsia="en-GB"/>
        </w:rPr>
      </w:pPr>
      <w:r w:rsidRPr="00D856AB">
        <w:rPr>
          <w:lang w:val="en-GB" w:eastAsia="en-GB"/>
        </w:rPr>
        <w:t xml:space="preserve">Current electricity production in South Africa relies heavily on coal inputs with about 94% of South Africa’s electricity generation comes from coal and, therefore, has a very high greenhouse gas (GHG) emission factor. Around 77% of South Africa's energy needs are directly derived from coal and 92% of coal consumed on the African continent is mined in South Africa. </w:t>
      </w:r>
      <w:r w:rsidR="00F247E9" w:rsidRPr="00D856AB">
        <w:rPr>
          <w:lang w:val="en-GB" w:eastAsia="en-GB"/>
        </w:rPr>
        <w:t>South Africa has</w:t>
      </w:r>
      <w:r w:rsidRPr="00D856AB">
        <w:rPr>
          <w:lang w:val="en-GB" w:eastAsia="en-GB"/>
        </w:rPr>
        <w:t xml:space="preserve"> 1</w:t>
      </w:r>
      <w:r w:rsidR="004844F0" w:rsidRPr="00D856AB">
        <w:rPr>
          <w:lang w:val="en-GB" w:eastAsia="en-GB"/>
        </w:rPr>
        <w:t>8</w:t>
      </w:r>
      <w:r w:rsidRPr="00D856AB">
        <w:rPr>
          <w:lang w:val="en-GB" w:eastAsia="en-GB"/>
        </w:rPr>
        <w:t xml:space="preserve"> coal-fired power stations with an installed capacity of 40,</w:t>
      </w:r>
      <w:r w:rsidR="004844F0" w:rsidRPr="00D856AB">
        <w:rPr>
          <w:lang w:val="en-GB" w:eastAsia="en-GB"/>
        </w:rPr>
        <w:t>8</w:t>
      </w:r>
      <w:r w:rsidR="00F247E9" w:rsidRPr="00D856AB">
        <w:rPr>
          <w:lang w:val="en-GB" w:eastAsia="en-GB"/>
        </w:rPr>
        <w:t>36</w:t>
      </w:r>
      <w:r w:rsidRPr="00D856AB">
        <w:rPr>
          <w:lang w:val="en-GB" w:eastAsia="en-GB"/>
        </w:rPr>
        <w:t xml:space="preserve"> MW, conventional hydroelectric power stations and hydro pumped storage schemes at </w:t>
      </w:r>
      <w:r w:rsidR="00064E3C" w:rsidRPr="00D856AB">
        <w:rPr>
          <w:lang w:val="en-GB" w:eastAsia="en-GB"/>
        </w:rPr>
        <w:t>3,</w:t>
      </w:r>
      <w:r w:rsidR="00F247E9" w:rsidRPr="00D856AB">
        <w:rPr>
          <w:lang w:val="en-GB" w:eastAsia="en-GB"/>
        </w:rPr>
        <w:t>57</w:t>
      </w:r>
      <w:r w:rsidR="004844F0" w:rsidRPr="00D856AB">
        <w:rPr>
          <w:lang w:val="en-GB" w:eastAsia="en-GB"/>
        </w:rPr>
        <w:t>1</w:t>
      </w:r>
      <w:r w:rsidR="00064E3C" w:rsidRPr="00D856AB">
        <w:rPr>
          <w:lang w:val="en-GB" w:eastAsia="en-GB"/>
        </w:rPr>
        <w:t xml:space="preserve"> </w:t>
      </w:r>
      <w:r w:rsidRPr="00D856AB">
        <w:rPr>
          <w:lang w:val="en-GB" w:eastAsia="en-GB"/>
        </w:rPr>
        <w:t xml:space="preserve">MW and gas turbine power stations with an installed capacity of </w:t>
      </w:r>
      <w:r w:rsidR="007A2D56" w:rsidRPr="00D856AB">
        <w:rPr>
          <w:lang w:val="en-GB" w:eastAsia="en-GB"/>
        </w:rPr>
        <w:t>3,326 MW</w:t>
      </w:r>
      <w:r w:rsidRPr="00D856AB">
        <w:rPr>
          <w:lang w:val="en-GB" w:eastAsia="en-GB"/>
        </w:rPr>
        <w:t xml:space="preserve">.  Renewable energy contributes to wind energy, </w:t>
      </w:r>
      <w:r w:rsidR="004844F0" w:rsidRPr="00D856AB">
        <w:rPr>
          <w:lang w:val="en-GB" w:eastAsia="en-GB"/>
        </w:rPr>
        <w:t xml:space="preserve">small hydro, </w:t>
      </w:r>
      <w:r w:rsidRPr="00D856AB">
        <w:rPr>
          <w:lang w:val="en-GB" w:eastAsia="en-GB"/>
        </w:rPr>
        <w:t xml:space="preserve">solar photovoltaics and concentrated solar </w:t>
      </w:r>
      <w:r w:rsidRPr="00C45283">
        <w:rPr>
          <w:noProof/>
          <w:lang w:val="en-GB" w:eastAsia="en-GB"/>
        </w:rPr>
        <w:t>power with</w:t>
      </w:r>
      <w:r w:rsidRPr="00D856AB">
        <w:rPr>
          <w:lang w:val="en-GB" w:eastAsia="en-GB"/>
        </w:rPr>
        <w:t xml:space="preserve"> about </w:t>
      </w:r>
      <w:r w:rsidR="004844F0" w:rsidRPr="00D856AB">
        <w:rPr>
          <w:lang w:val="en-GB" w:eastAsia="en-GB"/>
        </w:rPr>
        <w:t>3,309</w:t>
      </w:r>
      <w:r w:rsidRPr="00D856AB">
        <w:rPr>
          <w:lang w:val="en-GB" w:eastAsia="en-GB"/>
        </w:rPr>
        <w:t xml:space="preserve"> MW and nuclear energy 1,</w:t>
      </w:r>
      <w:r w:rsidR="004844F0" w:rsidRPr="00D856AB">
        <w:rPr>
          <w:lang w:val="en-GB" w:eastAsia="en-GB"/>
        </w:rPr>
        <w:t>850</w:t>
      </w:r>
      <w:r w:rsidRPr="00D856AB">
        <w:rPr>
          <w:lang w:val="en-GB" w:eastAsia="en-GB"/>
        </w:rPr>
        <w:t xml:space="preserve"> MW. Total installed capacity was 5</w:t>
      </w:r>
      <w:r w:rsidR="002D34A4" w:rsidRPr="00D856AB">
        <w:rPr>
          <w:lang w:val="en-GB" w:eastAsia="en-GB"/>
        </w:rPr>
        <w:t>3,02</w:t>
      </w:r>
      <w:r w:rsidR="004844F0" w:rsidRPr="00D856AB">
        <w:rPr>
          <w:lang w:val="en-GB" w:eastAsia="en-GB"/>
        </w:rPr>
        <w:t>5</w:t>
      </w:r>
      <w:r w:rsidR="00772A5D" w:rsidRPr="00D856AB">
        <w:rPr>
          <w:lang w:val="en-GB" w:eastAsia="en-GB"/>
        </w:rPr>
        <w:t xml:space="preserve"> MW in 2017</w:t>
      </w:r>
      <w:r w:rsidRPr="00D856AB">
        <w:rPr>
          <w:lang w:val="en-GB" w:eastAsia="en-GB"/>
        </w:rPr>
        <w:t>, to which 1,500 MW of imported hydro can be added</w:t>
      </w:r>
      <w:r w:rsidRPr="00D856AB">
        <w:rPr>
          <w:vertAlign w:val="superscript"/>
          <w:lang w:val="en-GB" w:eastAsia="en-GB"/>
        </w:rPr>
        <w:footnoteReference w:id="22"/>
      </w:r>
      <w:r w:rsidRPr="00D856AB">
        <w:rPr>
          <w:lang w:val="en-GB" w:eastAsia="en-GB"/>
        </w:rPr>
        <w:t xml:space="preserve">. </w:t>
      </w:r>
    </w:p>
    <w:p w14:paraId="264FB4C0" w14:textId="77777777" w:rsidR="00297A17" w:rsidRPr="00D856AB" w:rsidRDefault="00297A17" w:rsidP="00297A17">
      <w:pPr>
        <w:spacing w:after="0"/>
        <w:rPr>
          <w:lang w:val="en-GB" w:eastAsia="en-GB"/>
        </w:rPr>
      </w:pPr>
    </w:p>
    <w:p w14:paraId="5AD6029D" w14:textId="71FB1E4F" w:rsidR="00297A17" w:rsidRPr="00D856AB" w:rsidRDefault="00F67509" w:rsidP="00297A17">
      <w:pPr>
        <w:spacing w:after="0"/>
        <w:rPr>
          <w:lang w:val="en-GB" w:eastAsia="en-GB"/>
        </w:rPr>
      </w:pPr>
      <w:r w:rsidRPr="00D856AB">
        <w:rPr>
          <w:noProof/>
          <w:lang w:val="en-GB" w:eastAsia="en-GB"/>
        </w:rPr>
        <mc:AlternateContent>
          <mc:Choice Requires="wps">
            <w:drawing>
              <wp:anchor distT="45720" distB="45720" distL="144145" distR="144145" simplePos="0" relativeHeight="251678208" behindDoc="0" locked="0" layoutInCell="1" allowOverlap="1" wp14:anchorId="432CD1DF" wp14:editId="65653C8F">
                <wp:simplePos x="0" y="0"/>
                <wp:positionH relativeFrom="margin">
                  <wp:posOffset>3093720</wp:posOffset>
                </wp:positionH>
                <wp:positionV relativeFrom="page">
                  <wp:posOffset>5238115</wp:posOffset>
                </wp:positionV>
                <wp:extent cx="3374390" cy="2838450"/>
                <wp:effectExtent l="0" t="0" r="16510" b="19050"/>
                <wp:wrapSquare wrapText="bothSides"/>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74390" cy="2838450"/>
                        </a:xfrm>
                        <a:prstGeom prst="rect">
                          <a:avLst/>
                        </a:prstGeom>
                        <a:noFill/>
                        <a:ln w="15875">
                          <a:solidFill>
                            <a:schemeClr val="bg1">
                              <a:lumMod val="75000"/>
                            </a:schemeClr>
                          </a:solidFill>
                          <a:miter lim="800000"/>
                          <a:headEnd/>
                          <a:tailEnd/>
                        </a:ln>
                      </wps:spPr>
                      <wps:txbx>
                        <w:txbxContent>
                          <w:p w14:paraId="1F72C4E8" w14:textId="25DBE833" w:rsidR="001648F9" w:rsidRDefault="001648F9" w:rsidP="004844F0">
                            <w:pPr>
                              <w:pStyle w:val="Caption"/>
                              <w:rPr>
                                <w:rFonts w:ascii="Arial" w:hAnsi="Arial" w:cs="Arial"/>
                                <w:color w:val="2E74B5"/>
                                <w:sz w:val="18"/>
                              </w:rPr>
                            </w:pPr>
                            <w:bookmarkStart w:id="145" w:name="_Ref535521206"/>
                            <w:bookmarkStart w:id="146" w:name="_Toc4680189"/>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18</w:t>
                            </w:r>
                            <w:r w:rsidRPr="00A21E05">
                              <w:rPr>
                                <w:rFonts w:ascii="Arial" w:hAnsi="Arial" w:cs="Arial"/>
                                <w:color w:val="2E74B5"/>
                                <w:sz w:val="18"/>
                              </w:rPr>
                              <w:fldChar w:fldCharType="end"/>
                            </w:r>
                            <w:bookmarkEnd w:id="145"/>
                            <w:r>
                              <w:rPr>
                                <w:rFonts w:ascii="Arial" w:hAnsi="Arial" w:cs="Arial"/>
                                <w:color w:val="2E74B5"/>
                                <w:sz w:val="18"/>
                              </w:rPr>
                              <w:tab/>
                              <w:t>South Africa, power generation capacity</w:t>
                            </w:r>
                            <w:bookmarkEnd w:id="146"/>
                          </w:p>
                          <w:p w14:paraId="2919C266" w14:textId="77777777" w:rsidR="001648F9" w:rsidRPr="004844F0" w:rsidRDefault="001648F9" w:rsidP="004844F0"/>
                          <w:p w14:paraId="10F8BD12" w14:textId="4F461DD0" w:rsidR="001648F9" w:rsidRDefault="001648F9" w:rsidP="004844F0">
                            <w:pPr>
                              <w:rPr>
                                <w:noProof/>
                              </w:rPr>
                            </w:pPr>
                            <w:r w:rsidRPr="004844F0">
                              <w:rPr>
                                <w:noProof/>
                              </w:rPr>
                              <w:drawing>
                                <wp:inline distT="0" distB="0" distL="0" distR="0" wp14:anchorId="08279D76" wp14:editId="73BBB0E9">
                                  <wp:extent cx="3152775" cy="1886764"/>
                                  <wp:effectExtent l="0" t="0" r="0" b="0"/>
                                  <wp:docPr id="233" name="Picture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3160172" cy="1891190"/>
                                          </a:xfrm>
                                          <a:prstGeom prst="rect">
                                            <a:avLst/>
                                          </a:prstGeom>
                                          <a:noFill/>
                                          <a:ln>
                                            <a:noFill/>
                                          </a:ln>
                                        </pic:spPr>
                                      </pic:pic>
                                    </a:graphicData>
                                  </a:graphic>
                                </wp:inline>
                              </w:drawing>
                            </w:r>
                          </w:p>
                          <w:p w14:paraId="317A0546" w14:textId="51404E54" w:rsidR="001648F9" w:rsidRPr="002044AF" w:rsidRDefault="001648F9" w:rsidP="004844F0">
                            <w:pPr>
                              <w:rPr>
                                <w:sz w:val="18"/>
                              </w:rPr>
                            </w:pPr>
                            <w:r>
                              <w:rPr>
                                <w:i/>
                                <w:noProof/>
                                <w:sz w:val="18"/>
                              </w:rPr>
                              <w:t xml:space="preserve">Compiled from: </w:t>
                            </w:r>
                            <w:r w:rsidRPr="00F67509">
                              <w:rPr>
                                <w:noProof/>
                                <w:sz w:val="18"/>
                              </w:rPr>
                              <w:t xml:space="preserve">ESKOM, </w:t>
                            </w:r>
                            <w:r w:rsidRPr="00F67509">
                              <w:rPr>
                                <w:i/>
                                <w:noProof/>
                                <w:sz w:val="18"/>
                              </w:rPr>
                              <w:t>Factsheet Generation Plant Mix</w:t>
                            </w:r>
                            <w:r w:rsidRPr="00F67509">
                              <w:rPr>
                                <w:noProof/>
                                <w:sz w:val="18"/>
                              </w:rPr>
                              <w:t xml:space="preserve"> (2017); Wikipedia, </w:t>
                            </w:r>
                            <w:r w:rsidRPr="00F67509">
                              <w:rPr>
                                <w:i/>
                                <w:noProof/>
                                <w:sz w:val="18"/>
                              </w:rPr>
                              <w:t>List of power stations in South Africa</w:t>
                            </w:r>
                            <w:r w:rsidRPr="00F67509">
                              <w:rPr>
                                <w:noProof/>
                                <w:sz w:val="18"/>
                              </w:rPr>
                              <w:t xml:space="preserve"> (2017/18)</w:t>
                            </w:r>
                            <w:r>
                              <w:rPr>
                                <w:noProof/>
                                <w:sz w:val="18"/>
                              </w:rPr>
                              <w:t>; Energy Information Agency, US Department of Energy (2018)</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32CD1DF" id="_x0000_s1035" type="#_x0000_t202" style="position:absolute;left:0;text-align:left;margin-left:243.6pt;margin-top:412.45pt;width:265.7pt;height:223.5pt;z-index:251678208;visibility:visible;mso-wrap-style:square;mso-width-percent:0;mso-height-percent:0;mso-wrap-distance-left:11.35pt;mso-wrap-distance-top:3.6pt;mso-wrap-distance-right:11.35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" filled="f" strokecolor="#bfbfbf [2412]" strokeweight="1.25pt">
                <v:textbox>
                  <w:txbxContent>
                    <w:p w14:paraId="1F72C4E8" w14:textId="25DBE833" w:rsidR="001648F9" w:rsidRDefault="001648F9" w:rsidP="004844F0">
                      <w:pPr>
                        <w:pStyle w:val="Caption"/>
                        <w:rPr>
                          <w:rFonts w:ascii="Arial" w:hAnsi="Arial" w:cs="Arial"/>
                          <w:color w:val="2E74B5"/>
                          <w:sz w:val="18"/>
                        </w:rPr>
                      </w:pPr>
                      <w:bookmarkStart w:id="147" w:name="_Ref535521206"/>
                      <w:bookmarkStart w:id="148" w:name="_Toc4680189"/>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18</w:t>
                      </w:r>
                      <w:r w:rsidRPr="00A21E05">
                        <w:rPr>
                          <w:rFonts w:ascii="Arial" w:hAnsi="Arial" w:cs="Arial"/>
                          <w:color w:val="2E74B5"/>
                          <w:sz w:val="18"/>
                        </w:rPr>
                        <w:fldChar w:fldCharType="end"/>
                      </w:r>
                      <w:bookmarkEnd w:id="147"/>
                      <w:r>
                        <w:rPr>
                          <w:rFonts w:ascii="Arial" w:hAnsi="Arial" w:cs="Arial"/>
                          <w:color w:val="2E74B5"/>
                          <w:sz w:val="18"/>
                        </w:rPr>
                        <w:tab/>
                        <w:t>South Africa, power generation capacity</w:t>
                      </w:r>
                      <w:bookmarkEnd w:id="148"/>
                    </w:p>
                    <w:p w14:paraId="2919C266" w14:textId="77777777" w:rsidR="001648F9" w:rsidRPr="004844F0" w:rsidRDefault="001648F9" w:rsidP="004844F0"/>
                    <w:p w14:paraId="10F8BD12" w14:textId="4F461DD0" w:rsidR="001648F9" w:rsidRDefault="001648F9" w:rsidP="004844F0">
                      <w:pPr>
                        <w:rPr>
                          <w:noProof/>
                        </w:rPr>
                      </w:pPr>
                      <w:r w:rsidRPr="004844F0">
                        <w:rPr>
                          <w:noProof/>
                        </w:rPr>
                        <w:drawing>
                          <wp:inline distT="0" distB="0" distL="0" distR="0" wp14:anchorId="08279D76" wp14:editId="73BBB0E9">
                            <wp:extent cx="3152775" cy="1886764"/>
                            <wp:effectExtent l="0" t="0" r="0" b="0"/>
                            <wp:docPr id="233" name="Picture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3160172" cy="1891190"/>
                                    </a:xfrm>
                                    <a:prstGeom prst="rect">
                                      <a:avLst/>
                                    </a:prstGeom>
                                    <a:noFill/>
                                    <a:ln>
                                      <a:noFill/>
                                    </a:ln>
                                  </pic:spPr>
                                </pic:pic>
                              </a:graphicData>
                            </a:graphic>
                          </wp:inline>
                        </w:drawing>
                      </w:r>
                    </w:p>
                    <w:p w14:paraId="317A0546" w14:textId="51404E54" w:rsidR="001648F9" w:rsidRPr="002044AF" w:rsidRDefault="001648F9" w:rsidP="004844F0">
                      <w:pPr>
                        <w:rPr>
                          <w:sz w:val="18"/>
                        </w:rPr>
                      </w:pPr>
                      <w:r>
                        <w:rPr>
                          <w:i/>
                          <w:noProof/>
                          <w:sz w:val="18"/>
                        </w:rPr>
                        <w:t xml:space="preserve">Compiled from: </w:t>
                      </w:r>
                      <w:r w:rsidRPr="00F67509">
                        <w:rPr>
                          <w:noProof/>
                          <w:sz w:val="18"/>
                        </w:rPr>
                        <w:t xml:space="preserve">ESKOM, </w:t>
                      </w:r>
                      <w:r w:rsidRPr="00F67509">
                        <w:rPr>
                          <w:i/>
                          <w:noProof/>
                          <w:sz w:val="18"/>
                        </w:rPr>
                        <w:t>Factsheet Generation Plant Mix</w:t>
                      </w:r>
                      <w:r w:rsidRPr="00F67509">
                        <w:rPr>
                          <w:noProof/>
                          <w:sz w:val="18"/>
                        </w:rPr>
                        <w:t xml:space="preserve"> (2017); Wikipedia, </w:t>
                      </w:r>
                      <w:r w:rsidRPr="00F67509">
                        <w:rPr>
                          <w:i/>
                          <w:noProof/>
                          <w:sz w:val="18"/>
                        </w:rPr>
                        <w:t>List of power stations in South Africa</w:t>
                      </w:r>
                      <w:r w:rsidRPr="00F67509">
                        <w:rPr>
                          <w:noProof/>
                          <w:sz w:val="18"/>
                        </w:rPr>
                        <w:t xml:space="preserve"> (2017/18)</w:t>
                      </w:r>
                      <w:r>
                        <w:rPr>
                          <w:noProof/>
                          <w:sz w:val="18"/>
                        </w:rPr>
                        <w:t>; Energy Information Agency, US Department of Energy (2018)</w:t>
                      </w:r>
                    </w:p>
                  </w:txbxContent>
                </v:textbox>
                <w10:wrap type="square" anchorx="margin" anchory="page"/>
              </v:shape>
            </w:pict>
          </mc:Fallback>
        </mc:AlternateContent>
      </w:r>
      <w:r w:rsidR="00297A17" w:rsidRPr="00D856AB">
        <w:rPr>
          <w:lang w:val="en-GB" w:eastAsia="en-GB"/>
        </w:rPr>
        <w:t>Peak demand in 2011-12 was 37,065 MW (power produced was 49,889 MW). The energy generated in 2012 was 298,752 GWh</w:t>
      </w:r>
      <w:r w:rsidR="00297A17" w:rsidRPr="00D856AB">
        <w:rPr>
          <w:vertAlign w:val="superscript"/>
          <w:lang w:val="en-GB" w:eastAsia="en-GB"/>
        </w:rPr>
        <w:footnoteReference w:id="23"/>
      </w:r>
      <w:r w:rsidR="00297A17" w:rsidRPr="00D856AB">
        <w:rPr>
          <w:lang w:val="en-GB" w:eastAsia="en-GB"/>
        </w:rPr>
        <w:t xml:space="preserve">. Most of this electricity was consumed domestically, but around 13,038 GWh was exported to Swaziland, Botswana, Mozambique, Lesotho, Namibia, Zambia, Zimbabwe and other Southern African Development Community countries participating in the Southern African Power Pool. South Africa supplements its electricity supply by importing around 9,000 GWh per year from the Cahora </w:t>
      </w:r>
      <w:proofErr w:type="spellStart"/>
      <w:r w:rsidR="00297A17" w:rsidRPr="00D856AB">
        <w:rPr>
          <w:lang w:val="en-GB" w:eastAsia="en-GB"/>
        </w:rPr>
        <w:t>Bassa</w:t>
      </w:r>
      <w:proofErr w:type="spellEnd"/>
      <w:r w:rsidR="00297A17" w:rsidRPr="00D856AB">
        <w:rPr>
          <w:lang w:val="en-GB" w:eastAsia="en-GB"/>
        </w:rPr>
        <w:t xml:space="preserve"> hydroelectric generation station in Mozambique via the 1,920 MW Cahora </w:t>
      </w:r>
      <w:proofErr w:type="spellStart"/>
      <w:r w:rsidR="00297A17" w:rsidRPr="00D856AB">
        <w:rPr>
          <w:lang w:val="en-GB" w:eastAsia="en-GB"/>
        </w:rPr>
        <w:t>Bassa</w:t>
      </w:r>
      <w:proofErr w:type="spellEnd"/>
      <w:r w:rsidR="00297A17" w:rsidRPr="00D856AB">
        <w:rPr>
          <w:lang w:val="en-GB" w:eastAsia="en-GB"/>
        </w:rPr>
        <w:t xml:space="preserve"> high-voltage direct current transmission system of which 1500 MW is sold to South Africa. Electricity distributed in South Africa amounted to 2</w:t>
      </w:r>
      <w:r w:rsidR="0083706B" w:rsidRPr="00D856AB">
        <w:rPr>
          <w:lang w:val="en-GB" w:eastAsia="en-GB"/>
        </w:rPr>
        <w:t xml:space="preserve">29,342 </w:t>
      </w:r>
      <w:r w:rsidR="00297A17" w:rsidRPr="00D856AB">
        <w:rPr>
          <w:lang w:val="en-GB" w:eastAsia="en-GB"/>
        </w:rPr>
        <w:t>gigawatt-hours (GWh) electricity in 2016</w:t>
      </w:r>
      <w:r w:rsidR="00297A17" w:rsidRPr="00D856AB">
        <w:rPr>
          <w:vertAlign w:val="superscript"/>
          <w:lang w:val="en-GB" w:eastAsia="en-GB"/>
        </w:rPr>
        <w:footnoteReference w:id="24"/>
      </w:r>
      <w:r w:rsidR="00297A17" w:rsidRPr="00D856AB">
        <w:rPr>
          <w:lang w:val="en-GB" w:eastAsia="en-GB"/>
        </w:rPr>
        <w:t>.</w:t>
      </w:r>
    </w:p>
    <w:p w14:paraId="5F2F2B35" w14:textId="043A0FB4" w:rsidR="00297A17" w:rsidRPr="00D856AB" w:rsidRDefault="00297A17" w:rsidP="00297A17">
      <w:pPr>
        <w:spacing w:after="0"/>
        <w:rPr>
          <w:lang w:val="en-GB" w:eastAsia="en-GB"/>
        </w:rPr>
      </w:pPr>
    </w:p>
    <w:p w14:paraId="5F2C7FE1" w14:textId="13A6F239" w:rsidR="00C86FB6" w:rsidRDefault="00297A17" w:rsidP="00297A17">
      <w:pPr>
        <w:spacing w:after="0"/>
        <w:rPr>
          <w:lang w:val="en-GB" w:eastAsia="en-GB"/>
        </w:rPr>
      </w:pPr>
      <w:r w:rsidRPr="00D856AB">
        <w:rPr>
          <w:lang w:val="en-GB" w:eastAsia="en-GB"/>
        </w:rPr>
        <w:t xml:space="preserve">In January 2008, SA experienced widespread rolling electricity blackouts due to rapid growth in demand and insufficient investment in generation capacity. To remedy to the inadequacy of supply, load shedding was carried out and lasted until early May 2009. </w:t>
      </w:r>
      <w:r w:rsidR="00C86FB6">
        <w:rPr>
          <w:lang w:val="en-GB" w:eastAsia="en-GB"/>
        </w:rPr>
        <w:t xml:space="preserve">In 2013 </w:t>
      </w:r>
      <w:r w:rsidRPr="00D856AB">
        <w:rPr>
          <w:lang w:val="en-GB" w:eastAsia="en-GB"/>
        </w:rPr>
        <w:t xml:space="preserve">South Africa again approached a </w:t>
      </w:r>
      <w:r w:rsidR="00C86FB6" w:rsidRPr="00D856AB">
        <w:rPr>
          <w:lang w:val="en-GB" w:eastAsia="en-GB"/>
        </w:rPr>
        <w:t>period of</w:t>
      </w:r>
      <w:r w:rsidRPr="00D856AB">
        <w:rPr>
          <w:lang w:val="en-GB" w:eastAsia="en-GB"/>
        </w:rPr>
        <w:t xml:space="preserve"> limited capacity during a winter period of higher demands</w:t>
      </w:r>
      <w:r w:rsidR="00C86FB6">
        <w:rPr>
          <w:lang w:val="en-GB" w:eastAsia="en-GB"/>
        </w:rPr>
        <w:t>. P</w:t>
      </w:r>
      <w:r w:rsidRPr="00D856AB">
        <w:rPr>
          <w:lang w:val="en-GB" w:eastAsia="en-GB"/>
        </w:rPr>
        <w:t xml:space="preserve">ower problems escalated in late 2014 when the coal storage silo collapsed at one of the largest coal power plants. </w:t>
      </w:r>
      <w:r w:rsidR="00C86FB6" w:rsidRPr="00D856AB">
        <w:rPr>
          <w:lang w:val="en-GB" w:eastAsia="en-GB"/>
        </w:rPr>
        <w:t xml:space="preserve">Since then, </w:t>
      </w:r>
    </w:p>
    <w:p w14:paraId="49A9E9C3" w14:textId="77777777" w:rsidR="00C86FB6" w:rsidRDefault="00C86FB6" w:rsidP="00297A17">
      <w:pPr>
        <w:spacing w:after="0"/>
        <w:rPr>
          <w:lang w:val="en-GB" w:eastAsia="en-GB"/>
        </w:rPr>
      </w:pPr>
    </w:p>
    <w:p w14:paraId="1A8A739E" w14:textId="60DF365E" w:rsidR="00772A5D" w:rsidRPr="00D856AB" w:rsidRDefault="00C86FB6" w:rsidP="00297A17">
      <w:pPr>
        <w:spacing w:after="0"/>
        <w:rPr>
          <w:lang w:val="en-GB" w:eastAsia="en-GB"/>
        </w:rPr>
      </w:pPr>
      <w:r>
        <w:rPr>
          <w:lang w:val="en-GB" w:eastAsia="en-GB"/>
        </w:rPr>
        <w:t>However, a</w:t>
      </w:r>
      <w:r w:rsidR="00772A5D" w:rsidRPr="00D856AB">
        <w:rPr>
          <w:lang w:val="en-GB" w:eastAsia="en-GB"/>
        </w:rPr>
        <w:t xml:space="preserve">fter experiencing chronic power shortages for several years, </w:t>
      </w:r>
      <w:r w:rsidRPr="00D856AB">
        <w:rPr>
          <w:lang w:val="en-GB" w:eastAsia="en-GB"/>
        </w:rPr>
        <w:t>no major blackout has been experienced in South Africa</w:t>
      </w:r>
      <w:r>
        <w:rPr>
          <w:lang w:val="en-GB" w:eastAsia="en-GB"/>
        </w:rPr>
        <w:t xml:space="preserve">. Since </w:t>
      </w:r>
      <w:r w:rsidR="00772A5D" w:rsidRPr="00D856AB">
        <w:rPr>
          <w:lang w:val="en-GB" w:eastAsia="en-GB"/>
        </w:rPr>
        <w:t xml:space="preserve">2016, South Africa </w:t>
      </w:r>
      <w:r>
        <w:rPr>
          <w:lang w:val="en-GB" w:eastAsia="en-GB"/>
        </w:rPr>
        <w:t xml:space="preserve">has </w:t>
      </w:r>
      <w:r w:rsidR="00772A5D" w:rsidRPr="00D856AB">
        <w:rPr>
          <w:lang w:val="en-GB" w:eastAsia="en-GB"/>
        </w:rPr>
        <w:t xml:space="preserve">had a power capacity surplus as a result of </w:t>
      </w:r>
      <w:r w:rsidRPr="00D856AB">
        <w:rPr>
          <w:lang w:val="en-GB" w:eastAsia="en-GB"/>
        </w:rPr>
        <w:t xml:space="preserve">and of weaker electricity </w:t>
      </w:r>
      <w:r w:rsidRPr="00D856AB">
        <w:rPr>
          <w:lang w:val="en-GB" w:eastAsia="en-GB"/>
        </w:rPr>
        <w:lastRenderedPageBreak/>
        <w:t>demand</w:t>
      </w:r>
      <w:r>
        <w:rPr>
          <w:lang w:val="en-GB" w:eastAsia="en-GB"/>
        </w:rPr>
        <w:t xml:space="preserve"> and of </w:t>
      </w:r>
      <w:r w:rsidR="00772A5D" w:rsidRPr="00D856AB">
        <w:rPr>
          <w:lang w:val="en-GB" w:eastAsia="en-GB"/>
        </w:rPr>
        <w:t xml:space="preserve">new capacity commissioned by both </w:t>
      </w:r>
      <w:r w:rsidRPr="00D856AB">
        <w:rPr>
          <w:noProof/>
          <w:lang w:val="en-GB" w:eastAsia="en-GB"/>
        </w:rPr>
        <mc:AlternateContent>
          <mc:Choice Requires="wps">
            <w:drawing>
              <wp:anchor distT="45720" distB="45720" distL="144145" distR="144145" simplePos="0" relativeHeight="251650560" behindDoc="0" locked="0" layoutInCell="1" allowOverlap="1" wp14:anchorId="43D71A90" wp14:editId="75D3963E">
                <wp:simplePos x="0" y="0"/>
                <wp:positionH relativeFrom="page">
                  <wp:posOffset>3481705</wp:posOffset>
                </wp:positionH>
                <wp:positionV relativeFrom="margin">
                  <wp:align>top</wp:align>
                </wp:positionV>
                <wp:extent cx="3884295" cy="2734310"/>
                <wp:effectExtent l="0" t="0" r="20955" b="27940"/>
                <wp:wrapSquare wrapText="bothSides"/>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84295" cy="2734310"/>
                        </a:xfrm>
                        <a:prstGeom prst="rect">
                          <a:avLst/>
                        </a:prstGeom>
                        <a:solidFill>
                          <a:srgbClr val="FFFFFF"/>
                        </a:solidFill>
                        <a:ln w="9525">
                          <a:solidFill>
                            <a:srgbClr val="000000"/>
                          </a:solidFill>
                          <a:miter lim="800000"/>
                          <a:headEnd/>
                          <a:tailEnd/>
                        </a:ln>
                      </wps:spPr>
                      <wps:txbx>
                        <w:txbxContent>
                          <w:p w14:paraId="56B538F1" w14:textId="2126FB25" w:rsidR="001648F9" w:rsidRDefault="001648F9" w:rsidP="00297A17">
                            <w:pPr>
                              <w:pStyle w:val="Caption"/>
                              <w:rPr>
                                <w:rFonts w:ascii="Arial" w:hAnsi="Arial" w:cs="Arial"/>
                                <w:color w:val="2E74B5"/>
                                <w:sz w:val="18"/>
                              </w:rPr>
                            </w:pPr>
                            <w:bookmarkStart w:id="149" w:name="_Toc496967020"/>
                            <w:bookmarkStart w:id="150" w:name="_Toc4680190"/>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19</w:t>
                            </w:r>
                            <w:r w:rsidRPr="00A21E05">
                              <w:rPr>
                                <w:rFonts w:ascii="Arial" w:hAnsi="Arial" w:cs="Arial"/>
                                <w:color w:val="2E74B5"/>
                                <w:sz w:val="18"/>
                              </w:rPr>
                              <w:fldChar w:fldCharType="end"/>
                            </w:r>
                            <w:r>
                              <w:rPr>
                                <w:rFonts w:ascii="Arial" w:hAnsi="Arial" w:cs="Arial"/>
                                <w:color w:val="2E74B5"/>
                                <w:sz w:val="18"/>
                              </w:rPr>
                              <w:tab/>
                              <w:t>Historic and future Eskom price trajectories</w:t>
                            </w:r>
                            <w:bookmarkEnd w:id="149"/>
                            <w:bookmarkEnd w:id="150"/>
                          </w:p>
                          <w:p w14:paraId="0156644D" w14:textId="63B88D72" w:rsidR="001648F9" w:rsidRDefault="001648F9" w:rsidP="00297A17">
                            <w:pPr>
                              <w:rPr>
                                <w:noProof/>
                              </w:rPr>
                            </w:pPr>
                            <w:r>
                              <w:rPr>
                                <w:noProof/>
                              </w:rPr>
                              <w:drawing>
                                <wp:inline distT="0" distB="0" distL="0" distR="0" wp14:anchorId="41A7A016" wp14:editId="4609095A">
                                  <wp:extent cx="3657600" cy="2286000"/>
                                  <wp:effectExtent l="0" t="0" r="0" b="0"/>
                                  <wp:docPr id="234" name="Picture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3657600" cy="2286000"/>
                                          </a:xfrm>
                                          <a:prstGeom prst="rect">
                                            <a:avLst/>
                                          </a:prstGeom>
                                          <a:noFill/>
                                          <a:ln>
                                            <a:noFill/>
                                          </a:ln>
                                        </pic:spPr>
                                      </pic:pic>
                                    </a:graphicData>
                                  </a:graphic>
                                </wp:inline>
                              </w:drawing>
                            </w:r>
                          </w:p>
                          <w:p w14:paraId="6A527CEA" w14:textId="77777777" w:rsidR="001648F9" w:rsidRPr="002044AF" w:rsidRDefault="001648F9" w:rsidP="00297A17">
                            <w:pPr>
                              <w:rPr>
                                <w:sz w:val="18"/>
                              </w:rPr>
                            </w:pPr>
                            <w:r w:rsidRPr="00A21E05">
                              <w:rPr>
                                <w:i/>
                                <w:noProof/>
                                <w:sz w:val="18"/>
                              </w:rPr>
                              <w:t>Source:</w:t>
                            </w:r>
                            <w:r>
                              <w:rPr>
                                <w:i/>
                                <w:noProof/>
                                <w:sz w:val="18"/>
                              </w:rPr>
                              <w:t xml:space="preserve"> </w:t>
                            </w:r>
                            <w:r>
                              <w:rPr>
                                <w:noProof/>
                                <w:sz w:val="18"/>
                              </w:rPr>
                              <w:t xml:space="preserve">GreenCape, </w:t>
                            </w:r>
                            <w:r>
                              <w:rPr>
                                <w:i/>
                                <w:noProof/>
                                <w:sz w:val="18"/>
                              </w:rPr>
                              <w:t>Market Intelligence Report (</w:t>
                            </w:r>
                            <w:r>
                              <w:rPr>
                                <w:noProof/>
                                <w:sz w:val="18"/>
                              </w:rPr>
                              <w:t>2016)</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3D71A90" id="_x0000_s1036" type="#_x0000_t202" style="position:absolute;left:0;text-align:left;margin-left:274.15pt;margin-top:0;width:305.85pt;height:215.3pt;z-index:251650560;visibility:visible;mso-wrap-style:square;mso-width-percent:0;mso-height-percent:0;mso-wrap-distance-left:11.35pt;mso-wrap-distance-top:3.6pt;mso-wrap-distance-right:11.35pt;mso-wrap-distance-bottom:3.6pt;mso-position-horizontal:absolute;mso-position-horizontal-relative:page;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">
                <v:textbox>
                  <w:txbxContent>
                    <w:p w14:paraId="56B538F1" w14:textId="2126FB25" w:rsidR="001648F9" w:rsidRDefault="001648F9" w:rsidP="00297A17">
                      <w:pPr>
                        <w:pStyle w:val="Caption"/>
                        <w:rPr>
                          <w:rFonts w:ascii="Arial" w:hAnsi="Arial" w:cs="Arial"/>
                          <w:color w:val="2E74B5"/>
                          <w:sz w:val="18"/>
                        </w:rPr>
                      </w:pPr>
                      <w:bookmarkStart w:id="151" w:name="_Toc496967020"/>
                      <w:bookmarkStart w:id="152" w:name="_Toc4680190"/>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19</w:t>
                      </w:r>
                      <w:r w:rsidRPr="00A21E05">
                        <w:rPr>
                          <w:rFonts w:ascii="Arial" w:hAnsi="Arial" w:cs="Arial"/>
                          <w:color w:val="2E74B5"/>
                          <w:sz w:val="18"/>
                        </w:rPr>
                        <w:fldChar w:fldCharType="end"/>
                      </w:r>
                      <w:r>
                        <w:rPr>
                          <w:rFonts w:ascii="Arial" w:hAnsi="Arial" w:cs="Arial"/>
                          <w:color w:val="2E74B5"/>
                          <w:sz w:val="18"/>
                        </w:rPr>
                        <w:tab/>
                        <w:t>Historic and future Eskom price trajectories</w:t>
                      </w:r>
                      <w:bookmarkEnd w:id="151"/>
                      <w:bookmarkEnd w:id="152"/>
                    </w:p>
                    <w:p w14:paraId="0156644D" w14:textId="63B88D72" w:rsidR="001648F9" w:rsidRDefault="001648F9" w:rsidP="00297A17">
                      <w:pPr>
                        <w:rPr>
                          <w:noProof/>
                        </w:rPr>
                      </w:pPr>
                      <w:r>
                        <w:rPr>
                          <w:noProof/>
                        </w:rPr>
                        <w:drawing>
                          <wp:inline distT="0" distB="0" distL="0" distR="0" wp14:anchorId="41A7A016" wp14:editId="4609095A">
                            <wp:extent cx="3657600" cy="2286000"/>
                            <wp:effectExtent l="0" t="0" r="0" b="0"/>
                            <wp:docPr id="234" name="Picture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3657600" cy="2286000"/>
                                    </a:xfrm>
                                    <a:prstGeom prst="rect">
                                      <a:avLst/>
                                    </a:prstGeom>
                                    <a:noFill/>
                                    <a:ln>
                                      <a:noFill/>
                                    </a:ln>
                                  </pic:spPr>
                                </pic:pic>
                              </a:graphicData>
                            </a:graphic>
                          </wp:inline>
                        </w:drawing>
                      </w:r>
                    </w:p>
                    <w:p w14:paraId="6A527CEA" w14:textId="77777777" w:rsidR="001648F9" w:rsidRPr="002044AF" w:rsidRDefault="001648F9" w:rsidP="00297A17">
                      <w:pPr>
                        <w:rPr>
                          <w:sz w:val="18"/>
                        </w:rPr>
                      </w:pPr>
                      <w:r w:rsidRPr="00A21E05">
                        <w:rPr>
                          <w:i/>
                          <w:noProof/>
                          <w:sz w:val="18"/>
                        </w:rPr>
                        <w:t>Source:</w:t>
                      </w:r>
                      <w:r>
                        <w:rPr>
                          <w:i/>
                          <w:noProof/>
                          <w:sz w:val="18"/>
                        </w:rPr>
                        <w:t xml:space="preserve"> </w:t>
                      </w:r>
                      <w:r>
                        <w:rPr>
                          <w:noProof/>
                          <w:sz w:val="18"/>
                        </w:rPr>
                        <w:t xml:space="preserve">GreenCape, </w:t>
                      </w:r>
                      <w:r>
                        <w:rPr>
                          <w:i/>
                          <w:noProof/>
                          <w:sz w:val="18"/>
                        </w:rPr>
                        <w:t>Market Intelligence Report (</w:t>
                      </w:r>
                      <w:r>
                        <w:rPr>
                          <w:noProof/>
                          <w:sz w:val="18"/>
                        </w:rPr>
                        <w:t>2016)</w:t>
                      </w:r>
                    </w:p>
                  </w:txbxContent>
                </v:textbox>
                <w10:wrap type="square" anchorx="page" anchory="margin"/>
              </v:shape>
            </w:pict>
          </mc:Fallback>
        </mc:AlternateContent>
      </w:r>
      <w:r w:rsidR="00772A5D" w:rsidRPr="00D856AB">
        <w:rPr>
          <w:lang w:val="en-GB" w:eastAsia="en-GB"/>
        </w:rPr>
        <w:t>public and private sectors</w:t>
      </w:r>
      <w:r>
        <w:rPr>
          <w:lang w:val="en-GB" w:eastAsia="en-GB"/>
        </w:rPr>
        <w:t>,</w:t>
      </w:r>
      <w:r w:rsidR="00772A5D" w:rsidRPr="00D856AB">
        <w:rPr>
          <w:lang w:val="en-GB" w:eastAsia="en-GB"/>
        </w:rPr>
        <w:t xml:space="preserve"> </w:t>
      </w:r>
      <w:r w:rsidRPr="00D856AB">
        <w:rPr>
          <w:lang w:val="en-GB" w:eastAsia="en-GB"/>
        </w:rPr>
        <w:t xml:space="preserve">mainly from </w:t>
      </w:r>
      <w:r>
        <w:rPr>
          <w:lang w:val="en-GB" w:eastAsia="en-GB"/>
        </w:rPr>
        <w:t xml:space="preserve">independent power producers (or </w:t>
      </w:r>
      <w:r w:rsidRPr="00D856AB">
        <w:rPr>
          <w:lang w:val="en-GB" w:eastAsia="en-GB"/>
        </w:rPr>
        <w:t>IPP</w:t>
      </w:r>
      <w:r>
        <w:rPr>
          <w:lang w:val="en-GB" w:eastAsia="en-GB"/>
        </w:rPr>
        <w:t xml:space="preserve">s) </w:t>
      </w:r>
      <w:r w:rsidRPr="00D856AB">
        <w:rPr>
          <w:lang w:val="en-GB" w:eastAsia="en-GB"/>
        </w:rPr>
        <w:t>which added about 4.5 GW</w:t>
      </w:r>
      <w:r w:rsidRPr="00D856AB">
        <w:rPr>
          <w:vertAlign w:val="superscript"/>
          <w:lang w:val="en-GB" w:eastAsia="en-GB"/>
        </w:rPr>
        <w:footnoteReference w:id="25"/>
      </w:r>
      <w:r w:rsidRPr="00D856AB">
        <w:rPr>
          <w:lang w:val="en-GB" w:eastAsia="en-GB"/>
        </w:rPr>
        <w:t>.</w:t>
      </w:r>
    </w:p>
    <w:p w14:paraId="3C9BDBDE" w14:textId="77777777" w:rsidR="00772A5D" w:rsidRPr="00D856AB" w:rsidRDefault="00772A5D" w:rsidP="00297A17">
      <w:pPr>
        <w:spacing w:after="0"/>
        <w:rPr>
          <w:lang w:val="en-GB" w:eastAsia="en-GB"/>
        </w:rPr>
      </w:pPr>
    </w:p>
    <w:p w14:paraId="2F9978DB" w14:textId="055FB816" w:rsidR="00297A17" w:rsidRPr="00D856AB" w:rsidRDefault="00297A17" w:rsidP="00297A17">
      <w:pPr>
        <w:spacing w:after="0"/>
        <w:rPr>
          <w:lang w:val="en-GB" w:eastAsia="en-GB"/>
        </w:rPr>
      </w:pPr>
      <w:r w:rsidRPr="00D856AB">
        <w:rPr>
          <w:lang w:val="en-GB" w:eastAsia="en-GB"/>
        </w:rPr>
        <w:t xml:space="preserve">However, the power supply remains in a critical situation. Most of Eskom’s coal-based power stations are approaching the end of their lifespan, and are poorly maintained, resulting in substantial operational </w:t>
      </w:r>
      <w:r w:rsidR="0079723A" w:rsidRPr="00D856AB">
        <w:rPr>
          <w:lang w:val="en-GB" w:eastAsia="en-GB"/>
        </w:rPr>
        <w:t>inefficiencies</w:t>
      </w:r>
      <w:r w:rsidRPr="00D856AB">
        <w:rPr>
          <w:vertAlign w:val="superscript"/>
          <w:lang w:val="en-GB" w:eastAsia="en-GB"/>
        </w:rPr>
        <w:footnoteReference w:id="26"/>
      </w:r>
      <w:r w:rsidRPr="00D856AB">
        <w:rPr>
          <w:lang w:val="en-GB" w:eastAsia="en-GB"/>
        </w:rPr>
        <w:t xml:space="preserve">. Inadequate investment during periods of increased economic growth, rising electricity demand, and mismanagement of the sector have been attributed to the power failures. </w:t>
      </w:r>
    </w:p>
    <w:p w14:paraId="2DBE32EA" w14:textId="20B7C94A" w:rsidR="00297A17" w:rsidRPr="00D856AB" w:rsidRDefault="00297A17" w:rsidP="00297A17">
      <w:pPr>
        <w:spacing w:after="0"/>
        <w:rPr>
          <w:lang w:val="en-GB" w:eastAsia="en-GB"/>
        </w:rPr>
      </w:pPr>
    </w:p>
    <w:p w14:paraId="74B40E2D" w14:textId="05C544D0" w:rsidR="00297A17" w:rsidRPr="00D856AB" w:rsidRDefault="00297A17" w:rsidP="00297A17">
      <w:pPr>
        <w:spacing w:after="0"/>
        <w:rPr>
          <w:lang w:val="en-GB" w:eastAsia="en-GB"/>
        </w:rPr>
      </w:pPr>
      <w:r w:rsidRPr="00D856AB">
        <w:rPr>
          <w:lang w:val="en-GB" w:eastAsia="en-GB"/>
        </w:rPr>
        <w:t xml:space="preserve">The cost of energy from Eskom’s new generation capacity will be significantly higher than its historically low energy costs. As a result of ’s new build programme and the cost of essential plant maintenance, the price of electricity in South Africa has risen significantly over the past decade. This trend, coupled with market pressures for cleaner, renewable, energy sources, has been a significant driver of the growing interest in the rational use of energy. </w:t>
      </w:r>
      <w:r w:rsidR="007A2D56" w:rsidRPr="00D856AB">
        <w:rPr>
          <w:lang w:val="en-GB" w:eastAsia="en-GB"/>
        </w:rPr>
        <w:t xml:space="preserve"> Tariffs have increased significantly.</w:t>
      </w:r>
      <w:r w:rsidRPr="00D856AB">
        <w:rPr>
          <w:lang w:val="en-GB" w:eastAsia="en-GB"/>
        </w:rPr>
        <w:t xml:space="preserve"> The average power tariffs were R 0.596/kWh in 2011/12 and R 0.</w:t>
      </w:r>
      <w:r w:rsidR="00F67509" w:rsidRPr="00D856AB">
        <w:rPr>
          <w:lang w:val="en-GB" w:eastAsia="en-GB"/>
        </w:rPr>
        <w:t>847</w:t>
      </w:r>
      <w:r w:rsidRPr="00D856AB">
        <w:rPr>
          <w:lang w:val="en-GB" w:eastAsia="en-GB"/>
        </w:rPr>
        <w:t xml:space="preserve">/kWh in </w:t>
      </w:r>
      <w:r w:rsidR="00F67509" w:rsidRPr="00D856AB">
        <w:rPr>
          <w:lang w:val="en-GB" w:eastAsia="en-GB"/>
        </w:rPr>
        <w:t>2016/17</w:t>
      </w:r>
      <w:r w:rsidRPr="00D856AB">
        <w:rPr>
          <w:lang w:val="en-GB" w:eastAsia="en-GB"/>
        </w:rPr>
        <w:t xml:space="preserve"> with residential customers paying R 0.778/</w:t>
      </w:r>
      <w:r w:rsidR="00F67509" w:rsidRPr="00D856AB">
        <w:rPr>
          <w:lang w:val="en-GB" w:eastAsia="en-GB"/>
        </w:rPr>
        <w:t>k</w:t>
      </w:r>
      <w:r w:rsidRPr="00D856AB">
        <w:rPr>
          <w:lang w:val="en-GB" w:eastAsia="en-GB"/>
        </w:rPr>
        <w:t xml:space="preserve">Wh </w:t>
      </w:r>
      <w:r w:rsidR="00F67509" w:rsidRPr="00D856AB">
        <w:rPr>
          <w:lang w:val="en-GB" w:eastAsia="en-GB"/>
        </w:rPr>
        <w:t xml:space="preserve">in 2011/12 </w:t>
      </w:r>
      <w:r w:rsidRPr="00D856AB">
        <w:rPr>
          <w:lang w:val="en-GB" w:eastAsia="en-GB"/>
        </w:rPr>
        <w:t>(R 1.</w:t>
      </w:r>
      <w:r w:rsidR="00F67509" w:rsidRPr="00D856AB">
        <w:rPr>
          <w:lang w:val="en-GB" w:eastAsia="en-GB"/>
        </w:rPr>
        <w:t>186</w:t>
      </w:r>
      <w:r w:rsidRPr="00D856AB">
        <w:rPr>
          <w:lang w:val="en-GB" w:eastAsia="en-GB"/>
        </w:rPr>
        <w:t>/kWh in 20</w:t>
      </w:r>
      <w:r w:rsidR="00F67509" w:rsidRPr="00D856AB">
        <w:rPr>
          <w:lang w:val="en-GB" w:eastAsia="en-GB"/>
        </w:rPr>
        <w:t>16/17)</w:t>
      </w:r>
      <w:r w:rsidRPr="00D856AB">
        <w:rPr>
          <w:lang w:val="en-GB" w:eastAsia="en-GB"/>
        </w:rPr>
        <w:t>, the industrial customers R 0.401/kWh (R 0.7</w:t>
      </w:r>
      <w:r w:rsidR="00F67509" w:rsidRPr="00D856AB">
        <w:rPr>
          <w:lang w:val="en-GB" w:eastAsia="en-GB"/>
        </w:rPr>
        <w:t>69</w:t>
      </w:r>
      <w:r w:rsidRPr="00D856AB">
        <w:rPr>
          <w:lang w:val="en-GB" w:eastAsia="en-GB"/>
        </w:rPr>
        <w:t xml:space="preserve"> in 201</w:t>
      </w:r>
      <w:r w:rsidR="00F67509" w:rsidRPr="00D856AB">
        <w:rPr>
          <w:lang w:val="en-GB" w:eastAsia="en-GB"/>
        </w:rPr>
        <w:t>6/17</w:t>
      </w:r>
      <w:r w:rsidRPr="00D856AB">
        <w:rPr>
          <w:lang w:val="en-GB" w:eastAsia="en-GB"/>
        </w:rPr>
        <w:t>)</w:t>
      </w:r>
      <w:r w:rsidR="002E16CD" w:rsidRPr="00D856AB">
        <w:rPr>
          <w:lang w:val="en-GB" w:eastAsia="en-GB"/>
        </w:rPr>
        <w:t xml:space="preserve">, </w:t>
      </w:r>
      <w:r w:rsidRPr="00D856AB">
        <w:rPr>
          <w:lang w:val="en-GB" w:eastAsia="en-GB"/>
        </w:rPr>
        <w:t>commercial customers R 0.639/kWh (R 1.</w:t>
      </w:r>
      <w:r w:rsidR="00F67509" w:rsidRPr="00D856AB">
        <w:rPr>
          <w:lang w:val="en-GB" w:eastAsia="en-GB"/>
        </w:rPr>
        <w:t>9</w:t>
      </w:r>
      <w:r w:rsidRPr="00D856AB">
        <w:rPr>
          <w:lang w:val="en-GB" w:eastAsia="en-GB"/>
        </w:rPr>
        <w:t>0/kWh in 201</w:t>
      </w:r>
      <w:r w:rsidR="002E16CD" w:rsidRPr="00D856AB">
        <w:rPr>
          <w:lang w:val="en-GB" w:eastAsia="en-GB"/>
        </w:rPr>
        <w:t>6/17</w:t>
      </w:r>
      <w:r w:rsidRPr="00D856AB">
        <w:rPr>
          <w:lang w:val="en-GB" w:eastAsia="en-GB"/>
        </w:rPr>
        <w:t>)</w:t>
      </w:r>
      <w:r w:rsidR="002E16CD" w:rsidRPr="00D856AB">
        <w:rPr>
          <w:lang w:val="en-GB" w:eastAsia="en-GB"/>
        </w:rPr>
        <w:t>, and local authorities R. 0.483/kWh (R 0.814/kWh in 2016/17)</w:t>
      </w:r>
      <w:r w:rsidR="002E16CD" w:rsidRPr="00D856AB">
        <w:rPr>
          <w:rStyle w:val="FootnoteReference"/>
          <w:lang w:val="en-GB" w:eastAsia="en-GB"/>
        </w:rPr>
        <w:footnoteReference w:id="27"/>
      </w:r>
      <w:r w:rsidR="002E16CD" w:rsidRPr="00D856AB">
        <w:rPr>
          <w:lang w:val="en-GB" w:eastAsia="en-GB"/>
        </w:rPr>
        <w:t>.</w:t>
      </w:r>
      <w:r w:rsidR="007A2D56" w:rsidRPr="00D856AB">
        <w:rPr>
          <w:lang w:val="en-GB" w:eastAsia="en-GB"/>
        </w:rPr>
        <w:t xml:space="preserve">   While tariffs have increased, South Africa’s electricity </w:t>
      </w:r>
      <w:r w:rsidR="00C86FB6">
        <w:rPr>
          <w:lang w:val="en-GB" w:eastAsia="en-GB"/>
        </w:rPr>
        <w:t xml:space="preserve">generation </w:t>
      </w:r>
      <w:r w:rsidR="007A2D56" w:rsidRPr="00C45283">
        <w:rPr>
          <w:noProof/>
          <w:lang w:val="en-GB" w:eastAsia="en-GB"/>
        </w:rPr>
        <w:t>ha</w:t>
      </w:r>
      <w:r w:rsidR="00C86FB6" w:rsidRPr="00C45283">
        <w:rPr>
          <w:noProof/>
          <w:lang w:val="en-GB" w:eastAsia="en-GB"/>
        </w:rPr>
        <w:t>ve</w:t>
      </w:r>
      <w:r w:rsidR="00C86FB6">
        <w:rPr>
          <w:lang w:val="en-GB" w:eastAsia="en-GB"/>
        </w:rPr>
        <w:t xml:space="preserve"> </w:t>
      </w:r>
      <w:r w:rsidR="007A2D56" w:rsidRPr="00D856AB">
        <w:rPr>
          <w:lang w:val="en-GB" w:eastAsia="en-GB"/>
        </w:rPr>
        <w:t>declined overall from 2007 to 2016 by more than 4%</w:t>
      </w:r>
      <w:r w:rsidR="007A2D56" w:rsidRPr="00D856AB">
        <w:rPr>
          <w:rStyle w:val="FootnoteReference"/>
          <w:lang w:val="en-GB" w:eastAsia="en-GB"/>
        </w:rPr>
        <w:footnoteReference w:id="28"/>
      </w:r>
      <w:r w:rsidR="007A2D56" w:rsidRPr="00D856AB">
        <w:rPr>
          <w:lang w:val="en-GB" w:eastAsia="en-GB"/>
        </w:rPr>
        <w:t xml:space="preserve">. </w:t>
      </w:r>
      <w:r w:rsidR="00C86FB6">
        <w:rPr>
          <w:lang w:val="en-GB" w:eastAsia="en-GB"/>
        </w:rPr>
        <w:t xml:space="preserve">As revenue </w:t>
      </w:r>
      <w:r w:rsidR="00C86FB6" w:rsidRPr="00C45283">
        <w:rPr>
          <w:noProof/>
          <w:lang w:val="en-GB" w:eastAsia="en-GB"/>
        </w:rPr>
        <w:t>have</w:t>
      </w:r>
      <w:r w:rsidR="00C86FB6">
        <w:rPr>
          <w:lang w:val="en-GB" w:eastAsia="en-GB"/>
        </w:rPr>
        <w:t xml:space="preserve"> remained stagnant, Eskom </w:t>
      </w:r>
      <w:r w:rsidR="007A2D56" w:rsidRPr="00D856AB">
        <w:rPr>
          <w:lang w:val="en-GB" w:eastAsia="en-GB"/>
        </w:rPr>
        <w:t>has embarked on a large power station expansion programme for which it has had to borrow significant amounts.</w:t>
      </w:r>
      <w:r w:rsidR="005B2A14" w:rsidRPr="00D856AB">
        <w:rPr>
          <w:lang w:val="en-GB"/>
        </w:rPr>
        <w:t xml:space="preserve"> </w:t>
      </w:r>
      <w:r w:rsidR="00C86FB6">
        <w:rPr>
          <w:lang w:val="en-GB" w:eastAsia="en-GB"/>
        </w:rPr>
        <w:t>In 2</w:t>
      </w:r>
      <w:r w:rsidR="005B2A14" w:rsidRPr="00D856AB">
        <w:rPr>
          <w:lang w:val="en-GB" w:eastAsia="en-GB"/>
        </w:rPr>
        <w:t xml:space="preserve">018 </w:t>
      </w:r>
      <w:r w:rsidR="00C86FB6">
        <w:rPr>
          <w:lang w:val="en-GB" w:eastAsia="en-GB"/>
        </w:rPr>
        <w:t xml:space="preserve">the utility started </w:t>
      </w:r>
      <w:r w:rsidR="005B2A14" w:rsidRPr="00D856AB">
        <w:rPr>
          <w:lang w:val="en-GB" w:eastAsia="en-GB"/>
        </w:rPr>
        <w:t>teetering on the brink of financial disaster, placing the country’s entire economy at risk</w:t>
      </w:r>
      <w:r w:rsidR="005B2A14" w:rsidRPr="00D856AB">
        <w:rPr>
          <w:rStyle w:val="FootnoteReference"/>
          <w:lang w:val="en-GB" w:eastAsia="en-GB"/>
        </w:rPr>
        <w:footnoteReference w:id="29"/>
      </w:r>
      <w:r w:rsidR="005B2A14" w:rsidRPr="00D856AB">
        <w:rPr>
          <w:lang w:val="en-GB" w:eastAsia="en-GB"/>
        </w:rPr>
        <w:t>.</w:t>
      </w:r>
    </w:p>
    <w:p w14:paraId="3A90C604" w14:textId="77777777" w:rsidR="00297A17" w:rsidRPr="00D856AB" w:rsidRDefault="00297A17" w:rsidP="00297A17">
      <w:pPr>
        <w:spacing w:after="0"/>
        <w:rPr>
          <w:lang w:val="en-GB" w:eastAsia="en-GB"/>
        </w:rPr>
      </w:pPr>
    </w:p>
    <w:p w14:paraId="5F09500F" w14:textId="77777777" w:rsidR="00297A17" w:rsidRPr="00D856AB" w:rsidRDefault="00297A17" w:rsidP="00297A17">
      <w:pPr>
        <w:spacing w:after="0"/>
        <w:rPr>
          <w:u w:val="single"/>
          <w:lang w:val="en-GB" w:eastAsia="en-GB"/>
        </w:rPr>
      </w:pPr>
      <w:r w:rsidRPr="00D856AB">
        <w:rPr>
          <w:u w:val="single"/>
          <w:lang w:val="en-GB" w:eastAsia="en-GB"/>
        </w:rPr>
        <w:t>Electricity market structure: production, transmission, distribution; regulation</w:t>
      </w:r>
    </w:p>
    <w:p w14:paraId="035129AB" w14:textId="77777777" w:rsidR="00297A17" w:rsidRPr="00D856AB" w:rsidRDefault="00297A17" w:rsidP="00297A17">
      <w:pPr>
        <w:spacing w:after="0"/>
        <w:rPr>
          <w:lang w:val="en-GB" w:eastAsia="en-GB"/>
        </w:rPr>
      </w:pPr>
    </w:p>
    <w:p w14:paraId="5BB82CE8" w14:textId="5D707943" w:rsidR="00297A17" w:rsidRPr="00D856AB" w:rsidRDefault="00297A17" w:rsidP="00297A17">
      <w:pPr>
        <w:spacing w:after="0"/>
        <w:rPr>
          <w:lang w:val="en-GB" w:eastAsia="en-GB"/>
        </w:rPr>
      </w:pPr>
      <w:r w:rsidRPr="00D856AB">
        <w:rPr>
          <w:lang w:val="en-GB" w:eastAsia="en-GB"/>
        </w:rPr>
        <w:t>Although Eskom does not have exclusive generation rights in South Africa, it does have the practical monopoly on the bulk of electricity in the country, and it maintains the national grid (operating the integrated national high-voltage transmission system). In 2002, Eskom was converted into a public company, although it is de facto a parastatal</w:t>
      </w:r>
      <w:r w:rsidR="00C86FB6">
        <w:rPr>
          <w:lang w:val="en-GB" w:eastAsia="en-GB"/>
        </w:rPr>
        <w:t xml:space="preserve"> under the Department of Public </w:t>
      </w:r>
      <w:r w:rsidR="0079723A">
        <w:rPr>
          <w:lang w:val="en-GB" w:eastAsia="en-GB"/>
        </w:rPr>
        <w:t>Enterprises</w:t>
      </w:r>
      <w:r w:rsidRPr="00D856AB">
        <w:rPr>
          <w:lang w:val="en-GB" w:eastAsia="en-GB"/>
        </w:rPr>
        <w:t>. In 2003, the Cabinet made a decision to increase private-sector participation in the electricity industry by dividing power generation between Eskom and IPPs. Currently, Eskom still has the majority of the generation rights and generates approximately 9</w:t>
      </w:r>
      <w:r w:rsidR="002E16CD" w:rsidRPr="00D856AB">
        <w:rPr>
          <w:lang w:val="en-GB" w:eastAsia="en-GB"/>
        </w:rPr>
        <w:t>0</w:t>
      </w:r>
      <w:r w:rsidRPr="00D856AB">
        <w:rPr>
          <w:lang w:val="en-GB" w:eastAsia="en-GB"/>
        </w:rPr>
        <w:t xml:space="preserve">% of the electricity. </w:t>
      </w:r>
      <w:r w:rsidR="002D34A4" w:rsidRPr="00D856AB">
        <w:rPr>
          <w:lang w:val="en-GB" w:eastAsia="en-GB"/>
        </w:rPr>
        <w:t>Of the capacity of 5</w:t>
      </w:r>
      <w:r w:rsidR="00F67509" w:rsidRPr="00D856AB">
        <w:rPr>
          <w:lang w:val="en-GB" w:eastAsia="en-GB"/>
        </w:rPr>
        <w:t>3,025</w:t>
      </w:r>
      <w:r w:rsidR="002D34A4" w:rsidRPr="00D856AB">
        <w:rPr>
          <w:lang w:val="en-GB" w:eastAsia="en-GB"/>
        </w:rPr>
        <w:t xml:space="preserve"> MW in 2017, about </w:t>
      </w:r>
      <w:r w:rsidR="002E16CD" w:rsidRPr="00D856AB">
        <w:rPr>
          <w:lang w:val="en-GB" w:eastAsia="en-GB"/>
        </w:rPr>
        <w:t>660</w:t>
      </w:r>
      <w:r w:rsidR="002D34A4" w:rsidRPr="00D856AB">
        <w:rPr>
          <w:lang w:val="en-GB" w:eastAsia="en-GB"/>
        </w:rPr>
        <w:t xml:space="preserve"> MW was generated by municipalities and </w:t>
      </w:r>
      <w:r w:rsidR="002E16CD" w:rsidRPr="00D856AB">
        <w:rPr>
          <w:lang w:val="en-GB" w:eastAsia="en-GB"/>
        </w:rPr>
        <w:t>4,431</w:t>
      </w:r>
      <w:r w:rsidR="00772A5D" w:rsidRPr="00D856AB">
        <w:rPr>
          <w:lang w:val="en-GB" w:eastAsia="en-GB"/>
        </w:rPr>
        <w:t xml:space="preserve"> MW by </w:t>
      </w:r>
      <w:r w:rsidR="0079723A">
        <w:rPr>
          <w:lang w:val="en-GB" w:eastAsia="en-GB"/>
        </w:rPr>
        <w:t>IPPs</w:t>
      </w:r>
      <w:r w:rsidRPr="00D856AB">
        <w:rPr>
          <w:vertAlign w:val="superscript"/>
          <w:lang w:val="en-GB" w:eastAsia="en-GB"/>
        </w:rPr>
        <w:footnoteReference w:id="30"/>
      </w:r>
      <w:r w:rsidR="0057479B" w:rsidRPr="00D856AB">
        <w:rPr>
          <w:lang w:val="en-GB" w:eastAsia="en-GB"/>
        </w:rPr>
        <w:t>.</w:t>
      </w:r>
    </w:p>
    <w:p w14:paraId="439FAB6E" w14:textId="77777777" w:rsidR="00297A17" w:rsidRPr="00D856AB" w:rsidRDefault="00297A17" w:rsidP="00297A17">
      <w:pPr>
        <w:spacing w:after="0"/>
        <w:rPr>
          <w:lang w:val="en-GB" w:eastAsia="en-GB"/>
        </w:rPr>
      </w:pPr>
      <w:r w:rsidRPr="00D856AB">
        <w:rPr>
          <w:lang w:val="en-GB" w:eastAsia="en-GB"/>
        </w:rPr>
        <w:t xml:space="preserve"> </w:t>
      </w:r>
    </w:p>
    <w:p w14:paraId="5F808210" w14:textId="492A1C0D" w:rsidR="00297A17" w:rsidRPr="00D856AB" w:rsidRDefault="0079723A" w:rsidP="00297A17">
      <w:pPr>
        <w:spacing w:after="0"/>
        <w:rPr>
          <w:lang w:val="en-GB" w:eastAsia="en-GB"/>
        </w:rPr>
      </w:pPr>
      <w:r w:rsidRPr="00D856AB">
        <w:rPr>
          <w:noProof/>
          <w:lang w:val="en-GB" w:eastAsia="en-GB"/>
        </w:rPr>
        <w:lastRenderedPageBreak/>
        <mc:AlternateContent>
          <mc:Choice Requires="wps">
            <w:drawing>
              <wp:anchor distT="71755" distB="107950" distL="114300" distR="114300" simplePos="0" relativeHeight="251651584" behindDoc="0" locked="0" layoutInCell="1" allowOverlap="1" wp14:anchorId="2E22EB2B" wp14:editId="47B01155">
                <wp:simplePos x="0" y="0"/>
                <wp:positionH relativeFrom="margin">
                  <wp:posOffset>-191770</wp:posOffset>
                </wp:positionH>
                <wp:positionV relativeFrom="page">
                  <wp:posOffset>772160</wp:posOffset>
                </wp:positionV>
                <wp:extent cx="6771005" cy="3261360"/>
                <wp:effectExtent l="0" t="0" r="10795" b="15240"/>
                <wp:wrapTopAndBottom/>
                <wp:docPr id="13" name="Text Box 1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71005" cy="3261360"/>
                        </a:xfrm>
                        <a:prstGeom prst="rect">
                          <a:avLst/>
                        </a:prstGeom>
                        <a:solidFill>
                          <a:srgbClr val="FFFFFF"/>
                        </a:solidFill>
                        <a:ln w="9525">
                          <a:solidFill>
                            <a:srgbClr val="000000"/>
                          </a:solidFill>
                          <a:miter lim="800000"/>
                          <a:headEnd/>
                          <a:tailEnd/>
                        </a:ln>
                      </wps:spPr>
                      <wps:txbx>
                        <w:txbxContent>
                          <w:p w14:paraId="027A5C98" w14:textId="3AE921C8" w:rsidR="001648F9" w:rsidRDefault="001648F9" w:rsidP="00297A17">
                            <w:pPr>
                              <w:pStyle w:val="Caption"/>
                              <w:rPr>
                                <w:rFonts w:ascii="Arial" w:hAnsi="Arial" w:cs="Arial"/>
                                <w:color w:val="2E74B5"/>
                                <w:sz w:val="18"/>
                              </w:rPr>
                            </w:pPr>
                            <w:bookmarkStart w:id="153" w:name="_Ref495417624"/>
                            <w:bookmarkStart w:id="154" w:name="_Toc496967021"/>
                            <w:bookmarkStart w:id="155" w:name="_Toc4680191"/>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20</w:t>
                            </w:r>
                            <w:r w:rsidRPr="00A21E05">
                              <w:rPr>
                                <w:rFonts w:ascii="Arial" w:hAnsi="Arial" w:cs="Arial"/>
                                <w:color w:val="2E74B5"/>
                                <w:sz w:val="18"/>
                              </w:rPr>
                              <w:fldChar w:fldCharType="end"/>
                            </w:r>
                            <w:bookmarkEnd w:id="153"/>
                            <w:r>
                              <w:rPr>
                                <w:rFonts w:ascii="Arial" w:hAnsi="Arial" w:cs="Arial"/>
                                <w:color w:val="2E74B5"/>
                                <w:sz w:val="18"/>
                              </w:rPr>
                              <w:tab/>
                              <w:t xml:space="preserve"> Historic Eskom tariffs</w:t>
                            </w:r>
                            <w:bookmarkEnd w:id="154"/>
                            <w:bookmarkEnd w:id="155"/>
                          </w:p>
                          <w:p w14:paraId="2B3EDF81" w14:textId="77777777" w:rsidR="001648F9" w:rsidRDefault="001648F9" w:rsidP="00297A17">
                            <w:pPr>
                              <w:rPr>
                                <w:noProof/>
                              </w:rPr>
                            </w:pPr>
                          </w:p>
                          <w:p w14:paraId="261118C1" w14:textId="1F1908AC" w:rsidR="001648F9" w:rsidRDefault="001648F9" w:rsidP="00297A17">
                            <w:pPr>
                              <w:rPr>
                                <w:noProof/>
                              </w:rPr>
                            </w:pPr>
                            <w:r>
                              <w:rPr>
                                <w:noProof/>
                              </w:rPr>
                              <w:drawing>
                                <wp:inline distT="0" distB="0" distL="0" distR="0" wp14:anchorId="798F1DE2" wp14:editId="37CEC61D">
                                  <wp:extent cx="6630296" cy="2621280"/>
                                  <wp:effectExtent l="0" t="0" r="0" b="7620"/>
                                  <wp:docPr id="235" name="Picture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6633185" cy="2622422"/>
                                          </a:xfrm>
                                          <a:prstGeom prst="rect">
                                            <a:avLst/>
                                          </a:prstGeom>
                                          <a:noFill/>
                                          <a:ln>
                                            <a:noFill/>
                                          </a:ln>
                                        </pic:spPr>
                                      </pic:pic>
                                    </a:graphicData>
                                  </a:graphic>
                                </wp:inline>
                              </w:drawing>
                            </w:r>
                          </w:p>
                          <w:p w14:paraId="78EF7A21" w14:textId="77777777" w:rsidR="001648F9" w:rsidRPr="002044AF" w:rsidRDefault="001648F9" w:rsidP="00297A17">
                            <w:pPr>
                              <w:rPr>
                                <w:sz w:val="18"/>
                              </w:rPr>
                            </w:pPr>
                            <w:r w:rsidRPr="00A21E05">
                              <w:rPr>
                                <w:i/>
                                <w:noProof/>
                                <w:sz w:val="18"/>
                              </w:rPr>
                              <w:t>Source:</w:t>
                            </w:r>
                            <w:r>
                              <w:rPr>
                                <w:noProof/>
                                <w:sz w:val="18"/>
                              </w:rPr>
                              <w:t xml:space="preserve"> Eskom website (2017)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E22EB2B" id="Text Box 185" o:spid="_x0000_s1037" type="#_x0000_t202" style="position:absolute;left:0;text-align:left;margin-left:-15.1pt;margin-top:60.8pt;width:533.15pt;height:256.8pt;z-index:251651584;visibility:visible;mso-wrap-style:square;mso-width-percent:0;mso-height-percent:0;mso-wrap-distance-left:9pt;mso-wrap-distance-top:5.65pt;mso-wrap-distance-right:9pt;mso-wrap-distance-bottom:8.5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">
                <v:textbox>
                  <w:txbxContent>
                    <w:p w14:paraId="027A5C98" w14:textId="3AE921C8" w:rsidR="001648F9" w:rsidRDefault="001648F9" w:rsidP="00297A17">
                      <w:pPr>
                        <w:pStyle w:val="Caption"/>
                        <w:rPr>
                          <w:rFonts w:ascii="Arial" w:hAnsi="Arial" w:cs="Arial"/>
                          <w:color w:val="2E74B5"/>
                          <w:sz w:val="18"/>
                        </w:rPr>
                      </w:pPr>
                      <w:bookmarkStart w:id="156" w:name="_Ref495417624"/>
                      <w:bookmarkStart w:id="157" w:name="_Toc496967021"/>
                      <w:bookmarkStart w:id="158" w:name="_Toc4680191"/>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20</w:t>
                      </w:r>
                      <w:r w:rsidRPr="00A21E05">
                        <w:rPr>
                          <w:rFonts w:ascii="Arial" w:hAnsi="Arial" w:cs="Arial"/>
                          <w:color w:val="2E74B5"/>
                          <w:sz w:val="18"/>
                        </w:rPr>
                        <w:fldChar w:fldCharType="end"/>
                      </w:r>
                      <w:bookmarkEnd w:id="156"/>
                      <w:r>
                        <w:rPr>
                          <w:rFonts w:ascii="Arial" w:hAnsi="Arial" w:cs="Arial"/>
                          <w:color w:val="2E74B5"/>
                          <w:sz w:val="18"/>
                        </w:rPr>
                        <w:tab/>
                        <w:t xml:space="preserve"> Historic Eskom tariffs</w:t>
                      </w:r>
                      <w:bookmarkEnd w:id="157"/>
                      <w:bookmarkEnd w:id="158"/>
                    </w:p>
                    <w:p w14:paraId="2B3EDF81" w14:textId="77777777" w:rsidR="001648F9" w:rsidRDefault="001648F9" w:rsidP="00297A17">
                      <w:pPr>
                        <w:rPr>
                          <w:noProof/>
                        </w:rPr>
                      </w:pPr>
                    </w:p>
                    <w:p w14:paraId="261118C1" w14:textId="1F1908AC" w:rsidR="001648F9" w:rsidRDefault="001648F9" w:rsidP="00297A17">
                      <w:pPr>
                        <w:rPr>
                          <w:noProof/>
                        </w:rPr>
                      </w:pPr>
                      <w:r>
                        <w:rPr>
                          <w:noProof/>
                        </w:rPr>
                        <w:drawing>
                          <wp:inline distT="0" distB="0" distL="0" distR="0" wp14:anchorId="798F1DE2" wp14:editId="37CEC61D">
                            <wp:extent cx="6630296" cy="2621280"/>
                            <wp:effectExtent l="0" t="0" r="0" b="7620"/>
                            <wp:docPr id="235" name="Picture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6633185" cy="2622422"/>
                                    </a:xfrm>
                                    <a:prstGeom prst="rect">
                                      <a:avLst/>
                                    </a:prstGeom>
                                    <a:noFill/>
                                    <a:ln>
                                      <a:noFill/>
                                    </a:ln>
                                  </pic:spPr>
                                </pic:pic>
                              </a:graphicData>
                            </a:graphic>
                          </wp:inline>
                        </w:drawing>
                      </w:r>
                    </w:p>
                    <w:p w14:paraId="78EF7A21" w14:textId="77777777" w:rsidR="001648F9" w:rsidRPr="002044AF" w:rsidRDefault="001648F9" w:rsidP="00297A17">
                      <w:pPr>
                        <w:rPr>
                          <w:sz w:val="18"/>
                        </w:rPr>
                      </w:pPr>
                      <w:r w:rsidRPr="00A21E05">
                        <w:rPr>
                          <w:i/>
                          <w:noProof/>
                          <w:sz w:val="18"/>
                        </w:rPr>
                        <w:t>Source:</w:t>
                      </w:r>
                      <w:r>
                        <w:rPr>
                          <w:noProof/>
                          <w:sz w:val="18"/>
                        </w:rPr>
                        <w:t xml:space="preserve"> Eskom website (2017)</w:t>
                      </w:r>
                    </w:p>
                  </w:txbxContent>
                </v:textbox>
                <w10:wrap type="topAndBottom" anchorx="margin" anchory="page"/>
              </v:shape>
            </w:pict>
          </mc:Fallback>
        </mc:AlternateContent>
      </w:r>
      <w:r w:rsidR="00297A17" w:rsidRPr="00D856AB">
        <w:rPr>
          <w:lang w:val="en-GB" w:eastAsia="en-GB"/>
        </w:rPr>
        <w:t>Distribution activities were unbundled from Eskom in 2003 and the creation of Regional Electricity Distributors (REDs) was begun under the newly-formed</w:t>
      </w:r>
      <w:bookmarkStart w:id="159" w:name="_Hlk496982202"/>
      <w:r w:rsidR="00297A17" w:rsidRPr="00D856AB">
        <w:rPr>
          <w:lang w:val="en-GB" w:eastAsia="en-GB"/>
        </w:rPr>
        <w:t xml:space="preserve"> Electricity Distribution Industry Holding Company</w:t>
      </w:r>
      <w:bookmarkEnd w:id="159"/>
      <w:r w:rsidR="00297A17" w:rsidRPr="00D856AB">
        <w:rPr>
          <w:lang w:val="en-GB" w:eastAsia="en-GB"/>
        </w:rPr>
        <w:t xml:space="preserve"> (</w:t>
      </w:r>
      <w:r w:rsidR="00297A17" w:rsidRPr="00C45283">
        <w:rPr>
          <w:noProof/>
          <w:lang w:val="en-GB" w:eastAsia="en-GB"/>
        </w:rPr>
        <w:t>EDIH</w:t>
      </w:r>
      <w:r w:rsidR="00297A17" w:rsidRPr="00D856AB">
        <w:rPr>
          <w:lang w:val="en-GB" w:eastAsia="en-GB"/>
        </w:rPr>
        <w:t xml:space="preserve">). In 2010, after a number of issues relating to backlogs and poor performance, Cabinet decided to terminate the electricity distribution industry restructuring and to discontinue the process of creating ‘regional energy distributors’ with immediate effect. </w:t>
      </w:r>
    </w:p>
    <w:p w14:paraId="600A7741" w14:textId="77777777" w:rsidR="00297A17" w:rsidRPr="00D856AB" w:rsidRDefault="00297A17" w:rsidP="00297A17">
      <w:pPr>
        <w:spacing w:after="0"/>
        <w:rPr>
          <w:lang w:val="en-GB" w:eastAsia="en-GB"/>
        </w:rPr>
      </w:pPr>
    </w:p>
    <w:p w14:paraId="14870D60" w14:textId="4895B76E" w:rsidR="00297A17" w:rsidRPr="00D856AB" w:rsidRDefault="00297A17" w:rsidP="00297A17">
      <w:pPr>
        <w:spacing w:after="0"/>
        <w:rPr>
          <w:lang w:val="en-GB" w:eastAsia="en-GB"/>
        </w:rPr>
      </w:pPr>
      <w:r w:rsidRPr="00D856AB">
        <w:rPr>
          <w:lang w:val="en-GB" w:eastAsia="en-GB"/>
        </w:rPr>
        <w:t>Power distribution is now in the hands of Eskom (212,107 GWh in 2012), serving 4.848 million customers, private distributors (13,581 GWh), serving 2.047 customers and 178 NERSA-licensed municipal distributors, serving 26.638 million customers (96, 537 GWh)</w:t>
      </w:r>
      <w:r w:rsidR="0079723A">
        <w:rPr>
          <w:rStyle w:val="FootnoteReference"/>
          <w:lang w:val="en-GB" w:eastAsia="en-GB"/>
        </w:rPr>
        <w:footnoteReference w:id="31"/>
      </w:r>
      <w:r w:rsidRPr="00D856AB">
        <w:rPr>
          <w:lang w:val="en-GB" w:eastAsia="en-GB"/>
        </w:rPr>
        <w:t xml:space="preserve">. Eskom still supplies directly to large consumers (mines and large industries), commercial farmers and, through the Integrated National Electrification Programme (INEP), to a large number of residential consumers. </w:t>
      </w:r>
      <w:r w:rsidR="002E16CD" w:rsidRPr="00D856AB">
        <w:rPr>
          <w:lang w:val="en-GB" w:eastAsia="en-GB"/>
        </w:rPr>
        <w:t>M</w:t>
      </w:r>
      <w:r w:rsidRPr="00D856AB">
        <w:rPr>
          <w:lang w:val="en-GB" w:eastAsia="en-GB"/>
        </w:rPr>
        <w:t>unicipalities buy electricity from Eskom at a tariff set by the National Energy Regulator of South Africa (NERSA) and aim to offer electricity at a competitive price, with efficient service.</w:t>
      </w:r>
    </w:p>
    <w:p w14:paraId="3E792730" w14:textId="0298B738" w:rsidR="00322B04" w:rsidRPr="00D856AB" w:rsidRDefault="00322B04" w:rsidP="00297A17">
      <w:pPr>
        <w:spacing w:after="0"/>
        <w:rPr>
          <w:lang w:val="en-GB" w:eastAsia="en-GB"/>
        </w:rPr>
      </w:pPr>
    </w:p>
    <w:p w14:paraId="021EDB9C" w14:textId="4DFC9D92" w:rsidR="00297A17" w:rsidRPr="00D856AB" w:rsidRDefault="00297A17" w:rsidP="00297A17">
      <w:pPr>
        <w:spacing w:after="0"/>
        <w:rPr>
          <w:u w:val="single"/>
          <w:lang w:val="en-GB" w:eastAsia="en-GB"/>
        </w:rPr>
      </w:pPr>
      <w:r w:rsidRPr="00D856AB">
        <w:rPr>
          <w:u w:val="single"/>
          <w:lang w:val="en-GB" w:eastAsia="en-GB"/>
        </w:rPr>
        <w:t>Institutional framework for energy efficiency</w:t>
      </w:r>
    </w:p>
    <w:p w14:paraId="74DB949C" w14:textId="30B83FFE" w:rsidR="00297A17" w:rsidRPr="00D856AB" w:rsidRDefault="00297A17" w:rsidP="00297A17">
      <w:pPr>
        <w:spacing w:after="0"/>
        <w:rPr>
          <w:lang w:val="en-GB" w:eastAsia="en-GB"/>
        </w:rPr>
      </w:pPr>
    </w:p>
    <w:p w14:paraId="26E11392" w14:textId="52E344C3" w:rsidR="00297A17" w:rsidRPr="00D856AB" w:rsidRDefault="00297A17" w:rsidP="00297A17">
      <w:pPr>
        <w:spacing w:after="0"/>
        <w:rPr>
          <w:b/>
          <w:lang w:val="en-GB" w:eastAsia="en-GB"/>
        </w:rPr>
      </w:pPr>
      <w:r w:rsidRPr="00D856AB">
        <w:rPr>
          <w:b/>
          <w:lang w:val="en-GB" w:eastAsia="en-GB"/>
        </w:rPr>
        <w:t>National government:</w:t>
      </w:r>
    </w:p>
    <w:p w14:paraId="23B88C00" w14:textId="3477FAAE" w:rsidR="00297A17" w:rsidRPr="00D856AB" w:rsidRDefault="00297A17" w:rsidP="004D4B56">
      <w:pPr>
        <w:numPr>
          <w:ilvl w:val="0"/>
          <w:numId w:val="21"/>
        </w:numPr>
        <w:spacing w:before="60" w:after="0"/>
        <w:ind w:left="284" w:hanging="284"/>
        <w:rPr>
          <w:b/>
          <w:lang w:val="en-GB" w:eastAsia="en-GB"/>
        </w:rPr>
      </w:pPr>
      <w:r w:rsidRPr="00D856AB">
        <w:rPr>
          <w:i/>
          <w:lang w:val="en-GB" w:eastAsia="en-GB"/>
        </w:rPr>
        <w:t xml:space="preserve">National Treasury </w:t>
      </w:r>
      <w:r w:rsidRPr="00D856AB">
        <w:rPr>
          <w:lang w:val="en-GB" w:eastAsia="en-GB"/>
        </w:rPr>
        <w:t>provides funding to all ministries, based on applications made by them.</w:t>
      </w:r>
    </w:p>
    <w:p w14:paraId="79DFAC2C" w14:textId="77777777" w:rsidR="00297A17" w:rsidRPr="00D856AB" w:rsidRDefault="00297A17" w:rsidP="004D4B56">
      <w:pPr>
        <w:numPr>
          <w:ilvl w:val="0"/>
          <w:numId w:val="19"/>
        </w:numPr>
        <w:spacing w:before="60" w:after="0"/>
        <w:ind w:left="284" w:hanging="284"/>
        <w:rPr>
          <w:lang w:val="en-GB" w:eastAsia="en-GB"/>
        </w:rPr>
      </w:pPr>
      <w:r w:rsidRPr="00D856AB">
        <w:rPr>
          <w:lang w:val="en-GB" w:eastAsia="en-GB"/>
        </w:rPr>
        <w:t xml:space="preserve">The </w:t>
      </w:r>
      <w:r w:rsidRPr="00D856AB">
        <w:rPr>
          <w:i/>
          <w:lang w:val="en-GB" w:eastAsia="en-GB"/>
        </w:rPr>
        <w:t>Department of Energy (DoE)</w:t>
      </w:r>
      <w:r w:rsidRPr="00D856AB">
        <w:rPr>
          <w:lang w:val="en-GB" w:eastAsia="en-GB"/>
        </w:rPr>
        <w:t xml:space="preserve"> is the custodian of all energy policies and energy security in South Africa. The Department of Energy is the primary government institution responsible for energy regulation. </w:t>
      </w:r>
    </w:p>
    <w:p w14:paraId="14DCFB77" w14:textId="2AE04373" w:rsidR="00297A17" w:rsidRPr="00D856AB" w:rsidRDefault="00297A17" w:rsidP="004D4B56">
      <w:pPr>
        <w:numPr>
          <w:ilvl w:val="0"/>
          <w:numId w:val="19"/>
        </w:numPr>
        <w:spacing w:before="60" w:after="0"/>
        <w:ind w:left="284" w:hanging="284"/>
        <w:rPr>
          <w:lang w:val="en-GB" w:eastAsia="en-GB"/>
        </w:rPr>
      </w:pPr>
      <w:r w:rsidRPr="00D856AB">
        <w:rPr>
          <w:lang w:val="en-GB" w:eastAsia="en-GB"/>
        </w:rPr>
        <w:t xml:space="preserve">The </w:t>
      </w:r>
      <w:r w:rsidRPr="00D856AB">
        <w:rPr>
          <w:i/>
          <w:lang w:val="en-GB" w:eastAsia="en-GB"/>
        </w:rPr>
        <w:t>Department of Environmental Affairs (DEA)</w:t>
      </w:r>
      <w:r w:rsidRPr="00D856AB">
        <w:rPr>
          <w:lang w:val="en-GB" w:eastAsia="en-GB"/>
        </w:rPr>
        <w:t xml:space="preserve"> is responsible for protecting, conserving and improving the South African environment and natural resou</w:t>
      </w:r>
      <w:r w:rsidR="00B64B4D" w:rsidRPr="00D856AB">
        <w:rPr>
          <w:lang w:val="en-GB" w:eastAsia="en-GB"/>
        </w:rPr>
        <w:t xml:space="preserve">rces. Within DEA there </w:t>
      </w:r>
      <w:r w:rsidR="00322B04" w:rsidRPr="00D856AB">
        <w:rPr>
          <w:lang w:val="en-GB" w:eastAsia="en-GB"/>
        </w:rPr>
        <w:t xml:space="preserve">is </w:t>
      </w:r>
      <w:r w:rsidR="00B64B4D" w:rsidRPr="00D856AB">
        <w:rPr>
          <w:lang w:val="en-GB" w:eastAsia="en-GB"/>
        </w:rPr>
        <w:t xml:space="preserve">one </w:t>
      </w:r>
      <w:r w:rsidRPr="00D856AB">
        <w:rPr>
          <w:lang w:val="en-GB" w:eastAsia="en-GB"/>
        </w:rPr>
        <w:t xml:space="preserve">branch </w:t>
      </w:r>
      <w:r w:rsidR="00B64B4D" w:rsidRPr="00D856AB">
        <w:rPr>
          <w:lang w:val="en-GB" w:eastAsia="en-GB"/>
        </w:rPr>
        <w:t>specifically assigned to deal</w:t>
      </w:r>
      <w:r w:rsidRPr="00D856AB">
        <w:rPr>
          <w:lang w:val="en-GB" w:eastAsia="en-GB"/>
        </w:rPr>
        <w:t xml:space="preserve"> with air quality and climate change. </w:t>
      </w:r>
    </w:p>
    <w:p w14:paraId="7CA7B1DC" w14:textId="4BA82324" w:rsidR="00297A17" w:rsidRPr="00D856AB" w:rsidRDefault="00297A17" w:rsidP="004D4B56">
      <w:pPr>
        <w:numPr>
          <w:ilvl w:val="0"/>
          <w:numId w:val="19"/>
        </w:numPr>
        <w:spacing w:before="60" w:after="0"/>
        <w:ind w:left="284" w:hanging="284"/>
        <w:rPr>
          <w:lang w:val="en-GB" w:eastAsia="en-GB"/>
        </w:rPr>
      </w:pPr>
      <w:r w:rsidRPr="00D856AB">
        <w:rPr>
          <w:lang w:val="en-GB" w:eastAsia="en-GB"/>
        </w:rPr>
        <w:t xml:space="preserve">The </w:t>
      </w:r>
      <w:r w:rsidRPr="00D856AB">
        <w:rPr>
          <w:i/>
          <w:lang w:val="en-GB" w:eastAsia="en-GB"/>
        </w:rPr>
        <w:t>Department of Public Enterprises (DPE)</w:t>
      </w:r>
      <w:r w:rsidRPr="00D856AB">
        <w:rPr>
          <w:lang w:val="en-GB" w:eastAsia="en-GB"/>
        </w:rPr>
        <w:t xml:space="preserve"> is responsible for the country’s energy infrastructure, primarily through its responsibility for state-owned entities such as Eskom. The state utility</w:t>
      </w:r>
      <w:r w:rsidRPr="00D856AB">
        <w:rPr>
          <w:i/>
          <w:lang w:val="en-GB" w:eastAsia="en-GB"/>
        </w:rPr>
        <w:t xml:space="preserve"> Eskom</w:t>
      </w:r>
      <w:r w:rsidRPr="00D856AB">
        <w:rPr>
          <w:lang w:val="en-GB" w:eastAsia="en-GB"/>
        </w:rPr>
        <w:t xml:space="preserve"> currently owns most of the electricity </w:t>
      </w:r>
      <w:r w:rsidR="004A0524" w:rsidRPr="00D856AB">
        <w:rPr>
          <w:lang w:val="en-GB" w:eastAsia="en-GB"/>
        </w:rPr>
        <w:t>production and transmission</w:t>
      </w:r>
      <w:r w:rsidRPr="00D856AB">
        <w:rPr>
          <w:lang w:val="en-GB" w:eastAsia="en-GB"/>
        </w:rPr>
        <w:t xml:space="preserve"> </w:t>
      </w:r>
      <w:r w:rsidR="004A0524" w:rsidRPr="00D856AB">
        <w:rPr>
          <w:lang w:val="en-GB" w:eastAsia="en-GB"/>
        </w:rPr>
        <w:t xml:space="preserve">and </w:t>
      </w:r>
      <w:r w:rsidR="00C45283">
        <w:rPr>
          <w:lang w:val="en-GB" w:eastAsia="en-GB"/>
        </w:rPr>
        <w:t xml:space="preserve">a </w:t>
      </w:r>
      <w:r w:rsidR="004A0524" w:rsidRPr="00C45283">
        <w:rPr>
          <w:noProof/>
          <w:lang w:val="en-GB" w:eastAsia="en-GB"/>
        </w:rPr>
        <w:t>large</w:t>
      </w:r>
      <w:r w:rsidR="004A0524" w:rsidRPr="00D856AB">
        <w:rPr>
          <w:lang w:val="en-GB" w:eastAsia="en-GB"/>
        </w:rPr>
        <w:t xml:space="preserve"> part of the</w:t>
      </w:r>
      <w:r w:rsidRPr="00D856AB">
        <w:rPr>
          <w:lang w:val="en-GB" w:eastAsia="en-GB"/>
        </w:rPr>
        <w:t xml:space="preserve"> distribution infrastructure. </w:t>
      </w:r>
      <w:r w:rsidR="00B64B4D" w:rsidRPr="00D856AB">
        <w:rPr>
          <w:lang w:val="en-GB" w:eastAsia="en-GB"/>
        </w:rPr>
        <w:t xml:space="preserve">It </w:t>
      </w:r>
      <w:r w:rsidRPr="00D856AB">
        <w:rPr>
          <w:lang w:val="en-GB" w:eastAsia="en-GB"/>
        </w:rPr>
        <w:t xml:space="preserve">is an essential player in the electricity sector – especially as a delivery vehicle for numerous government programmes, including energy efficiency and demand-side management programmes. Eskom has set up an </w:t>
      </w:r>
      <w:r w:rsidRPr="00D856AB">
        <w:rPr>
          <w:i/>
          <w:lang w:val="en-GB" w:eastAsia="en-GB"/>
        </w:rPr>
        <w:t>Integral Demand Management (IDM) division</w:t>
      </w:r>
      <w:r w:rsidRPr="00D856AB">
        <w:rPr>
          <w:lang w:val="en-GB" w:eastAsia="en-GB"/>
        </w:rPr>
        <w:t xml:space="preserve">, formerly known as </w:t>
      </w:r>
      <w:r w:rsidRPr="00D856AB">
        <w:rPr>
          <w:lang w:val="en-GB" w:eastAsia="en-GB"/>
        </w:rPr>
        <w:lastRenderedPageBreak/>
        <w:t>Demand-side Management (DSM) division</w:t>
      </w:r>
      <w:r w:rsidR="007A2D56" w:rsidRPr="00D856AB">
        <w:rPr>
          <w:lang w:val="en-GB" w:eastAsia="en-GB"/>
        </w:rPr>
        <w:t>,</w:t>
      </w:r>
      <w:r w:rsidRPr="00D856AB">
        <w:rPr>
          <w:lang w:val="en-GB" w:eastAsia="en-GB"/>
        </w:rPr>
        <w:t xml:space="preserve"> to make deliberate interventions in the marketplace so as to change the configuration or magnitude of the load shape in the residential, commercial, industrial and agricultural sectors.</w:t>
      </w:r>
    </w:p>
    <w:p w14:paraId="485F3683" w14:textId="4DE4A422" w:rsidR="00297A17" w:rsidRPr="00D856AB" w:rsidRDefault="00297A17" w:rsidP="004D4B56">
      <w:pPr>
        <w:numPr>
          <w:ilvl w:val="0"/>
          <w:numId w:val="19"/>
        </w:numPr>
        <w:spacing w:before="60" w:after="0"/>
        <w:ind w:left="284" w:hanging="284"/>
        <w:rPr>
          <w:lang w:val="en-GB" w:eastAsia="en-GB"/>
        </w:rPr>
      </w:pPr>
      <w:r w:rsidRPr="00D856AB">
        <w:rPr>
          <w:lang w:val="en-GB" w:eastAsia="en-GB"/>
        </w:rPr>
        <w:t>The</w:t>
      </w:r>
      <w:bookmarkStart w:id="160" w:name="_Hlk496982351"/>
      <w:r w:rsidRPr="00D856AB">
        <w:rPr>
          <w:lang w:val="en-GB" w:eastAsia="en-GB"/>
        </w:rPr>
        <w:t xml:space="preserve"> </w:t>
      </w:r>
      <w:r w:rsidRPr="00D856AB">
        <w:rPr>
          <w:i/>
          <w:lang w:val="en-GB" w:eastAsia="en-GB"/>
        </w:rPr>
        <w:t>South African National Energy Development Institute</w:t>
      </w:r>
      <w:bookmarkEnd w:id="160"/>
      <w:r w:rsidRPr="00D856AB">
        <w:rPr>
          <w:i/>
          <w:lang w:val="en-GB" w:eastAsia="en-GB"/>
        </w:rPr>
        <w:t xml:space="preserve"> (SANEDI)</w:t>
      </w:r>
      <w:r w:rsidRPr="00D856AB">
        <w:rPr>
          <w:lang w:val="en-GB" w:eastAsia="en-GB"/>
        </w:rPr>
        <w:t>, under DoE, is responsible for achieving the objectives of the National Energy Efficiency Strategy (NEES). SANEDI is the result of the merger of the two public research agencies South African National Energy Research Institute (SANERI) and National Energy Efficiency Agency (NEEA) in 2011.</w:t>
      </w:r>
    </w:p>
    <w:p w14:paraId="07BB2785" w14:textId="43844BBD" w:rsidR="00297A17" w:rsidRPr="00D856AB" w:rsidRDefault="00297A17" w:rsidP="004D4B56">
      <w:pPr>
        <w:numPr>
          <w:ilvl w:val="0"/>
          <w:numId w:val="19"/>
        </w:numPr>
        <w:spacing w:before="60" w:after="0"/>
        <w:ind w:left="284" w:hanging="284"/>
        <w:rPr>
          <w:lang w:val="en-GB" w:eastAsia="en-GB"/>
        </w:rPr>
      </w:pPr>
      <w:r w:rsidRPr="00D856AB">
        <w:rPr>
          <w:lang w:val="en-GB" w:eastAsia="en-GB"/>
        </w:rPr>
        <w:t xml:space="preserve">The </w:t>
      </w:r>
      <w:r w:rsidRPr="00D856AB">
        <w:rPr>
          <w:i/>
          <w:lang w:val="en-GB" w:eastAsia="en-GB"/>
        </w:rPr>
        <w:t xml:space="preserve">National Energy Regulator of South Africa (NERSA) was </w:t>
      </w:r>
      <w:r w:rsidRPr="00D856AB">
        <w:rPr>
          <w:lang w:val="en-GB" w:eastAsia="en-GB"/>
        </w:rPr>
        <w:t xml:space="preserve">established in terms of the National Energy Regulator Act of </w:t>
      </w:r>
      <w:r w:rsidRPr="00C45283">
        <w:rPr>
          <w:noProof/>
          <w:lang w:val="en-GB" w:eastAsia="en-GB"/>
        </w:rPr>
        <w:t>2004,</w:t>
      </w:r>
      <w:r w:rsidRPr="00D856AB">
        <w:rPr>
          <w:lang w:val="en-GB" w:eastAsia="en-GB"/>
        </w:rPr>
        <w:t xml:space="preserve"> and is mandated to regulate South Africa's electricity, piped gas and petroleum industries and to collect levies from people holding title to gas and petroleum. National Energy Regulator of South Africa is of particular importance as it sets and approves the annual Eskom tariff, and issues licenses for power producers and distributors</w:t>
      </w:r>
    </w:p>
    <w:p w14:paraId="31E7CA52" w14:textId="5A93810D" w:rsidR="00297A17" w:rsidRPr="00D856AB" w:rsidRDefault="00297A17" w:rsidP="004D4B56">
      <w:pPr>
        <w:numPr>
          <w:ilvl w:val="0"/>
          <w:numId w:val="19"/>
        </w:numPr>
        <w:spacing w:before="60" w:after="0"/>
        <w:ind w:left="284" w:hanging="284"/>
        <w:rPr>
          <w:lang w:val="en-GB" w:eastAsia="en-GB"/>
        </w:rPr>
      </w:pPr>
      <w:r w:rsidRPr="00D856AB">
        <w:rPr>
          <w:lang w:val="en-GB" w:eastAsia="en-GB"/>
        </w:rPr>
        <w:t>The</w:t>
      </w:r>
      <w:r w:rsidRPr="00D856AB">
        <w:rPr>
          <w:i/>
          <w:lang w:val="en-GB" w:eastAsia="en-GB"/>
        </w:rPr>
        <w:t xml:space="preserve"> </w:t>
      </w:r>
      <w:bookmarkStart w:id="161" w:name="_Hlk496982372"/>
      <w:r w:rsidRPr="00D856AB">
        <w:rPr>
          <w:i/>
          <w:lang w:val="en-GB" w:eastAsia="en-GB"/>
        </w:rPr>
        <w:t>Department of Trade and Industry</w:t>
      </w:r>
      <w:bookmarkEnd w:id="161"/>
      <w:r w:rsidRPr="00D856AB">
        <w:rPr>
          <w:i/>
          <w:lang w:val="en-GB" w:eastAsia="en-GB"/>
        </w:rPr>
        <w:t xml:space="preserve"> (DTI)</w:t>
      </w:r>
      <w:r w:rsidRPr="00D856AB">
        <w:rPr>
          <w:lang w:val="en-GB" w:eastAsia="en-GB"/>
        </w:rPr>
        <w:t xml:space="preserve"> is one of the biggest government ministries, and acts as a catalyst for the transformation and the development of the economy, in support of the government's economic goals of growth, employment, and equity. </w:t>
      </w:r>
      <w:r w:rsidR="0079723A">
        <w:rPr>
          <w:lang w:val="en-GB" w:eastAsia="en-GB"/>
        </w:rPr>
        <w:t xml:space="preserve">DTI’s mandate is to </w:t>
      </w:r>
      <w:r w:rsidRPr="00D856AB">
        <w:rPr>
          <w:lang w:val="en-GB" w:eastAsia="en-GB"/>
        </w:rPr>
        <w:t>respond</w:t>
      </w:r>
      <w:r w:rsidR="0079723A">
        <w:rPr>
          <w:lang w:val="en-GB" w:eastAsia="en-GB"/>
        </w:rPr>
        <w:t>\</w:t>
      </w:r>
      <w:r w:rsidRPr="00D856AB">
        <w:rPr>
          <w:lang w:val="en-GB" w:eastAsia="en-GB"/>
        </w:rPr>
        <w:t xml:space="preserve"> to challenges and opportunities in the economy and society as a whole and provides a predictable, competitive, equitable and socially responsible environment for investment, enterprise and trade. The following </w:t>
      </w:r>
      <w:r w:rsidRPr="00C45283">
        <w:rPr>
          <w:noProof/>
          <w:lang w:val="en-GB" w:eastAsia="en-GB"/>
        </w:rPr>
        <w:t>organisations</w:t>
      </w:r>
      <w:r w:rsidRPr="00D856AB">
        <w:rPr>
          <w:lang w:val="en-GB" w:eastAsia="en-GB"/>
        </w:rPr>
        <w:t xml:space="preserve"> fall under DTI:</w:t>
      </w:r>
    </w:p>
    <w:p w14:paraId="24497DB0" w14:textId="399CE879" w:rsidR="00297A17" w:rsidRPr="0079723A" w:rsidRDefault="00297A17" w:rsidP="004D4B56">
      <w:pPr>
        <w:numPr>
          <w:ilvl w:val="1"/>
          <w:numId w:val="19"/>
        </w:numPr>
        <w:spacing w:after="0"/>
        <w:ind w:left="567" w:hanging="283"/>
        <w:rPr>
          <w:lang w:val="en-GB" w:eastAsia="en-GB"/>
        </w:rPr>
      </w:pPr>
      <w:r w:rsidRPr="00D856AB">
        <w:rPr>
          <w:lang w:val="en-GB" w:eastAsia="en-GB"/>
        </w:rPr>
        <w:t xml:space="preserve">The </w:t>
      </w:r>
      <w:r w:rsidRPr="00D856AB">
        <w:rPr>
          <w:i/>
          <w:lang w:val="en-GB" w:eastAsia="en-GB"/>
        </w:rPr>
        <w:t>South African Bureau of Standards (SABS)</w:t>
      </w:r>
      <w:r w:rsidRPr="00D856AB">
        <w:rPr>
          <w:lang w:val="en-GB" w:eastAsia="en-GB"/>
        </w:rPr>
        <w:t xml:space="preserve"> is the national standardization organization, and its core function is developing national standards and </w:t>
      </w:r>
      <w:r w:rsidRPr="00C45283">
        <w:rPr>
          <w:noProof/>
          <w:lang w:val="en-GB" w:eastAsia="en-GB"/>
        </w:rPr>
        <w:t>maximising</w:t>
      </w:r>
      <w:r w:rsidRPr="00D856AB">
        <w:rPr>
          <w:lang w:val="en-GB" w:eastAsia="en-GB"/>
        </w:rPr>
        <w:t xml:space="preserve"> the benefits of international standards. Public testing facilities fall under the SABS.</w:t>
      </w:r>
      <w:r w:rsidR="0079723A" w:rsidRPr="0079723A">
        <w:rPr>
          <w:lang w:val="en-GB" w:eastAsia="en-GB"/>
        </w:rPr>
        <w:t xml:space="preserve"> </w:t>
      </w:r>
      <w:r w:rsidR="0079723A" w:rsidRPr="00D856AB">
        <w:rPr>
          <w:lang w:val="en-GB" w:eastAsia="en-GB"/>
        </w:rPr>
        <w:t xml:space="preserve">National measurement laboratories </w:t>
      </w:r>
      <w:r w:rsidR="0079723A">
        <w:rPr>
          <w:lang w:val="en-GB" w:eastAsia="en-GB"/>
        </w:rPr>
        <w:t>are housed at the</w:t>
      </w:r>
      <w:r w:rsidR="0079723A" w:rsidRPr="00D856AB">
        <w:rPr>
          <w:lang w:val="en-GB" w:eastAsia="en-GB"/>
        </w:rPr>
        <w:t xml:space="preserve"> </w:t>
      </w:r>
      <w:r w:rsidR="0079723A" w:rsidRPr="00D856AB">
        <w:rPr>
          <w:i/>
          <w:lang w:val="en-GB" w:eastAsia="en-GB"/>
        </w:rPr>
        <w:t>National Metrology Institute of South Africa</w:t>
      </w:r>
      <w:r w:rsidR="0079723A">
        <w:rPr>
          <w:i/>
          <w:lang w:val="en-GB" w:eastAsia="en-GB"/>
        </w:rPr>
        <w:t xml:space="preserve"> (NMISA).</w:t>
      </w:r>
    </w:p>
    <w:p w14:paraId="326790DF" w14:textId="77777777" w:rsidR="00297A17" w:rsidRPr="00D856AB" w:rsidRDefault="00297A17" w:rsidP="004D4B56">
      <w:pPr>
        <w:numPr>
          <w:ilvl w:val="1"/>
          <w:numId w:val="19"/>
        </w:numPr>
        <w:spacing w:after="0"/>
        <w:ind w:left="567" w:hanging="283"/>
        <w:rPr>
          <w:lang w:val="en-GB" w:eastAsia="en-GB"/>
        </w:rPr>
      </w:pPr>
      <w:r w:rsidRPr="00D856AB">
        <w:rPr>
          <w:lang w:val="en-GB" w:eastAsia="en-GB"/>
        </w:rPr>
        <w:t>The</w:t>
      </w:r>
      <w:bookmarkStart w:id="162" w:name="_Hlk496982429"/>
      <w:r w:rsidRPr="00D856AB">
        <w:rPr>
          <w:i/>
          <w:lang w:val="en-GB" w:eastAsia="en-GB"/>
        </w:rPr>
        <w:t xml:space="preserve"> National Regulator for Compulsory Specifications</w:t>
      </w:r>
      <w:bookmarkEnd w:id="162"/>
      <w:r w:rsidRPr="00D856AB">
        <w:rPr>
          <w:lang w:val="en-GB" w:eastAsia="en-GB"/>
        </w:rPr>
        <w:t xml:space="preserve"> (NCRS) was established in 2008 and its role is to ensure that all compulsory specifications, as mandated by law, are adhered to. For this purpose, it also administrates applicable legislation in an independent, effective and efficient way. The MVE (monitoring, verification, enforcement) component of any energy efficiency standards and </w:t>
      </w:r>
      <w:r w:rsidRPr="00C45283">
        <w:rPr>
          <w:noProof/>
          <w:lang w:val="en-GB" w:eastAsia="en-GB"/>
        </w:rPr>
        <w:t>labelling</w:t>
      </w:r>
      <w:r w:rsidRPr="00D856AB">
        <w:rPr>
          <w:lang w:val="en-GB" w:eastAsia="en-GB"/>
        </w:rPr>
        <w:t xml:space="preserve"> programme will fall under the NRCS mandate;</w:t>
      </w:r>
    </w:p>
    <w:p w14:paraId="4A2D7CE0" w14:textId="2099A007" w:rsidR="00297A17" w:rsidRPr="00D856AB" w:rsidRDefault="00297A17" w:rsidP="004D4B56">
      <w:pPr>
        <w:numPr>
          <w:ilvl w:val="1"/>
          <w:numId w:val="19"/>
        </w:numPr>
        <w:spacing w:after="0"/>
        <w:ind w:left="567" w:hanging="283"/>
        <w:rPr>
          <w:lang w:val="en-GB" w:eastAsia="en-GB"/>
        </w:rPr>
      </w:pPr>
      <w:r w:rsidRPr="00D856AB">
        <w:rPr>
          <w:lang w:val="en-GB" w:eastAsia="en-GB"/>
        </w:rPr>
        <w:t xml:space="preserve">The </w:t>
      </w:r>
      <w:bookmarkStart w:id="163" w:name="_Hlk496982408"/>
      <w:r w:rsidRPr="00D856AB">
        <w:rPr>
          <w:i/>
          <w:lang w:val="en-GB" w:eastAsia="en-GB"/>
        </w:rPr>
        <w:t>South African National Accreditation Agency</w:t>
      </w:r>
      <w:bookmarkEnd w:id="163"/>
      <w:r w:rsidRPr="00D856AB">
        <w:rPr>
          <w:i/>
          <w:lang w:val="en-GB" w:eastAsia="en-GB"/>
        </w:rPr>
        <w:t xml:space="preserve"> (SANAS)</w:t>
      </w:r>
      <w:r w:rsidRPr="00D856AB">
        <w:rPr>
          <w:lang w:val="en-GB" w:eastAsia="en-GB"/>
        </w:rPr>
        <w:t xml:space="preserve"> is recognized by the Government as the single National Accreditation Body giving formal recognition that laboratories, certification bodies, inspection bodies, and ‘good laboratory practice’ test facilities are competent to carry out specific tasks. SANAS is responsible for the accreditation of certification bodies under ISO 17021 and 17024; laboratories under ISO 17025; and inspection bodies under ISO 17020 standards.</w:t>
      </w:r>
    </w:p>
    <w:p w14:paraId="2DA532F9" w14:textId="77777777" w:rsidR="00297A17" w:rsidRPr="00D856AB" w:rsidRDefault="00297A17" w:rsidP="00297A17">
      <w:pPr>
        <w:spacing w:after="0"/>
        <w:rPr>
          <w:lang w:val="en-GB" w:eastAsia="en-GB"/>
        </w:rPr>
      </w:pPr>
    </w:p>
    <w:p w14:paraId="35A15499" w14:textId="77777777" w:rsidR="00297A17" w:rsidRPr="00D856AB" w:rsidRDefault="00297A17" w:rsidP="00297A17">
      <w:pPr>
        <w:spacing w:after="0"/>
        <w:rPr>
          <w:b/>
          <w:lang w:val="en-GB" w:eastAsia="en-GB"/>
        </w:rPr>
      </w:pPr>
      <w:r w:rsidRPr="00D856AB">
        <w:rPr>
          <w:b/>
          <w:lang w:val="en-GB" w:eastAsia="en-GB"/>
        </w:rPr>
        <w:t xml:space="preserve">Local government and </w:t>
      </w:r>
      <w:r w:rsidRPr="00C45283">
        <w:rPr>
          <w:b/>
          <w:noProof/>
          <w:lang w:val="en-GB" w:eastAsia="en-GB"/>
        </w:rPr>
        <w:t>organisations</w:t>
      </w:r>
      <w:r w:rsidRPr="00D856AB">
        <w:rPr>
          <w:b/>
          <w:lang w:val="en-GB" w:eastAsia="en-GB"/>
        </w:rPr>
        <w:t>:</w:t>
      </w:r>
    </w:p>
    <w:p w14:paraId="093738C5" w14:textId="32CBFFEE" w:rsidR="00297A17" w:rsidRPr="00D856AB" w:rsidRDefault="00297A17" w:rsidP="004D4B56">
      <w:pPr>
        <w:numPr>
          <w:ilvl w:val="0"/>
          <w:numId w:val="19"/>
        </w:numPr>
        <w:tabs>
          <w:tab w:val="left" w:pos="284"/>
        </w:tabs>
        <w:spacing w:before="60" w:after="0"/>
        <w:ind w:left="284" w:hanging="284"/>
        <w:rPr>
          <w:lang w:val="en-GB" w:eastAsia="en-GB"/>
        </w:rPr>
      </w:pPr>
      <w:r w:rsidRPr="00D856AB">
        <w:rPr>
          <w:lang w:val="en-GB" w:eastAsia="en-GB"/>
        </w:rPr>
        <w:t xml:space="preserve">South Africa </w:t>
      </w:r>
      <w:r w:rsidRPr="00C45283">
        <w:rPr>
          <w:noProof/>
          <w:lang w:val="en-GB" w:eastAsia="en-GB"/>
        </w:rPr>
        <w:t>is divided</w:t>
      </w:r>
      <w:r w:rsidRPr="00D856AB">
        <w:rPr>
          <w:lang w:val="en-GB" w:eastAsia="en-GB"/>
        </w:rPr>
        <w:t xml:space="preserve"> administratively into 9 </w:t>
      </w:r>
      <w:r w:rsidRPr="00D856AB">
        <w:rPr>
          <w:i/>
          <w:lang w:val="en-GB" w:eastAsia="en-GB"/>
        </w:rPr>
        <w:t>provinces</w:t>
      </w:r>
      <w:r w:rsidRPr="00D856AB">
        <w:rPr>
          <w:lang w:val="en-GB" w:eastAsia="en-GB"/>
        </w:rPr>
        <w:t xml:space="preserve">. </w:t>
      </w:r>
      <w:r w:rsidRPr="00D856AB">
        <w:rPr>
          <w:i/>
          <w:lang w:val="en-GB" w:eastAsia="en-GB"/>
        </w:rPr>
        <w:t xml:space="preserve">Local (municipal) governments </w:t>
      </w:r>
      <w:r w:rsidRPr="00D856AB">
        <w:rPr>
          <w:lang w:val="en-GB" w:eastAsia="en-GB"/>
        </w:rPr>
        <w:t xml:space="preserve">form the third tier of government (after national and provincial government), and is the arm of government closest to many electricity end-users Municipalities are responsible for a large portion of electricity distribution in the country. Local government is </w:t>
      </w:r>
      <w:r w:rsidR="0079723A">
        <w:rPr>
          <w:lang w:val="en-GB" w:eastAsia="en-GB"/>
        </w:rPr>
        <w:t xml:space="preserve">implemented </w:t>
      </w:r>
      <w:r w:rsidRPr="00D856AB">
        <w:rPr>
          <w:lang w:val="en-GB" w:eastAsia="en-GB"/>
        </w:rPr>
        <w:t xml:space="preserve">through 8 metropolitan municipalities (comprising the largest </w:t>
      </w:r>
      <w:r w:rsidRPr="00C45283">
        <w:rPr>
          <w:noProof/>
          <w:lang w:val="en-GB" w:eastAsia="en-GB"/>
        </w:rPr>
        <w:t>urbanised</w:t>
      </w:r>
      <w:r w:rsidRPr="00D856AB">
        <w:rPr>
          <w:lang w:val="en-GB" w:eastAsia="en-GB"/>
        </w:rPr>
        <w:t xml:space="preserve"> and </w:t>
      </w:r>
      <w:r w:rsidRPr="00C45283">
        <w:rPr>
          <w:noProof/>
          <w:lang w:val="en-GB" w:eastAsia="en-GB"/>
        </w:rPr>
        <w:t>industrialised</w:t>
      </w:r>
      <w:r w:rsidRPr="00D856AB">
        <w:rPr>
          <w:lang w:val="en-GB" w:eastAsia="en-GB"/>
        </w:rPr>
        <w:t xml:space="preserve"> </w:t>
      </w:r>
      <w:r w:rsidRPr="00C45283">
        <w:rPr>
          <w:noProof/>
          <w:lang w:val="en-GB" w:eastAsia="en-GB"/>
        </w:rPr>
        <w:t>centres</w:t>
      </w:r>
      <w:r w:rsidRPr="00D856AB">
        <w:rPr>
          <w:lang w:val="en-GB" w:eastAsia="en-GB"/>
        </w:rPr>
        <w:t>)</w:t>
      </w:r>
      <w:r w:rsidR="0079723A">
        <w:rPr>
          <w:lang w:val="en-GB" w:eastAsia="en-GB"/>
        </w:rPr>
        <w:t>.</w:t>
      </w:r>
      <w:r w:rsidRPr="00D856AB">
        <w:rPr>
          <w:lang w:val="en-GB" w:eastAsia="en-GB"/>
        </w:rPr>
        <w:t xml:space="preserve"> Outside the metropolitan areas, the local government mandate is pursued by two-tier local government: 228 local municipalities that are grouped into 44 district municipalities.</w:t>
      </w:r>
    </w:p>
    <w:p w14:paraId="040481E6" w14:textId="4CD4F9CA" w:rsidR="00297A17" w:rsidRPr="00D856AB" w:rsidRDefault="00297A17" w:rsidP="004D4B56">
      <w:pPr>
        <w:numPr>
          <w:ilvl w:val="0"/>
          <w:numId w:val="19"/>
        </w:numPr>
        <w:tabs>
          <w:tab w:val="left" w:pos="284"/>
        </w:tabs>
        <w:spacing w:before="60" w:after="0"/>
        <w:ind w:left="284" w:hanging="284"/>
        <w:rPr>
          <w:lang w:val="en-GB" w:eastAsia="en-GB"/>
        </w:rPr>
      </w:pPr>
      <w:r w:rsidRPr="00D856AB">
        <w:rPr>
          <w:lang w:val="en-GB" w:eastAsia="en-GB"/>
        </w:rPr>
        <w:t xml:space="preserve">The </w:t>
      </w:r>
      <w:r w:rsidRPr="00D856AB">
        <w:rPr>
          <w:i/>
          <w:lang w:val="en-GB" w:eastAsia="en-GB"/>
        </w:rPr>
        <w:t>South African Cities Network (SACN)</w:t>
      </w:r>
      <w:r w:rsidRPr="00D856AB">
        <w:rPr>
          <w:lang w:val="en-GB" w:eastAsia="en-GB"/>
        </w:rPr>
        <w:t xml:space="preserve"> is an established network of South African cities and partners that encourages the exchange of information, experience and best practices on urban development and city management. One working area of SACN is ‘sustainable cities’, with the focus areas of ‘sustainable energy’, ‘waste management’, ‘water management’ and ‘climate change’.  SACN has issued a number of publications regarding energy use in cities</w:t>
      </w:r>
      <w:r w:rsidRPr="00D856AB">
        <w:rPr>
          <w:vertAlign w:val="superscript"/>
          <w:lang w:val="en-GB" w:eastAsia="en-GB"/>
        </w:rPr>
        <w:footnoteReference w:id="32"/>
      </w:r>
      <w:r w:rsidRPr="00D856AB">
        <w:rPr>
          <w:lang w:val="en-GB" w:eastAsia="en-GB"/>
        </w:rPr>
        <w:t>.</w:t>
      </w:r>
    </w:p>
    <w:p w14:paraId="3BF81239" w14:textId="77777777" w:rsidR="00297A17" w:rsidRPr="00D856AB" w:rsidRDefault="00297A17" w:rsidP="004D4B56">
      <w:pPr>
        <w:numPr>
          <w:ilvl w:val="0"/>
          <w:numId w:val="19"/>
        </w:numPr>
        <w:tabs>
          <w:tab w:val="left" w:pos="284"/>
        </w:tabs>
        <w:spacing w:before="60" w:after="0"/>
        <w:ind w:left="284" w:hanging="284"/>
        <w:rPr>
          <w:lang w:val="en-GB" w:eastAsia="en-GB"/>
        </w:rPr>
      </w:pPr>
      <w:r w:rsidRPr="00D856AB">
        <w:rPr>
          <w:lang w:val="en-GB" w:eastAsia="en-GB"/>
        </w:rPr>
        <w:t>The</w:t>
      </w:r>
      <w:bookmarkStart w:id="165" w:name="_Hlk496982494"/>
      <w:r w:rsidRPr="00D856AB">
        <w:rPr>
          <w:lang w:val="en-GB" w:eastAsia="en-GB"/>
        </w:rPr>
        <w:t xml:space="preserve"> </w:t>
      </w:r>
      <w:r w:rsidRPr="00D856AB">
        <w:rPr>
          <w:i/>
          <w:lang w:val="en-GB" w:eastAsia="en-GB"/>
        </w:rPr>
        <w:t>Association of Municipal Electrical Utilitie</w:t>
      </w:r>
      <w:bookmarkEnd w:id="165"/>
      <w:r w:rsidRPr="00D856AB">
        <w:rPr>
          <w:i/>
          <w:lang w:val="en-GB" w:eastAsia="en-GB"/>
        </w:rPr>
        <w:t>s (AMEU)</w:t>
      </w:r>
      <w:r w:rsidRPr="00D856AB">
        <w:rPr>
          <w:lang w:val="en-GB" w:eastAsia="en-GB"/>
        </w:rPr>
        <w:t xml:space="preserve"> is an association of municipal electricity distributors as well as national, parastatal, commercial, academic and other </w:t>
      </w:r>
      <w:r w:rsidRPr="00C45283">
        <w:rPr>
          <w:noProof/>
          <w:lang w:val="en-GB" w:eastAsia="en-GB"/>
        </w:rPr>
        <w:t>organisations</w:t>
      </w:r>
      <w:r w:rsidRPr="00D856AB">
        <w:rPr>
          <w:lang w:val="en-GB" w:eastAsia="en-GB"/>
        </w:rPr>
        <w:t xml:space="preserve"> that have a direct interest in the electricity supply industry in Southern Africa</w:t>
      </w:r>
      <w:r w:rsidRPr="00D856AB">
        <w:rPr>
          <w:vertAlign w:val="superscript"/>
          <w:lang w:val="en-GB" w:eastAsia="en-GB"/>
        </w:rPr>
        <w:footnoteReference w:id="33"/>
      </w:r>
      <w:r w:rsidRPr="00D856AB">
        <w:rPr>
          <w:lang w:val="en-GB" w:eastAsia="en-GB"/>
        </w:rPr>
        <w:t>;</w:t>
      </w:r>
    </w:p>
    <w:p w14:paraId="217F98DF" w14:textId="77777777" w:rsidR="008D0E78" w:rsidRPr="00D856AB" w:rsidRDefault="008D0E78" w:rsidP="004D4B56">
      <w:pPr>
        <w:numPr>
          <w:ilvl w:val="0"/>
          <w:numId w:val="19"/>
        </w:numPr>
        <w:tabs>
          <w:tab w:val="left" w:pos="284"/>
        </w:tabs>
        <w:spacing w:before="60" w:after="0"/>
        <w:ind w:left="284" w:hanging="284"/>
        <w:rPr>
          <w:lang w:val="en-GB" w:eastAsia="en-GB"/>
        </w:rPr>
      </w:pPr>
      <w:r w:rsidRPr="00D856AB">
        <w:rPr>
          <w:lang w:val="en-GB" w:eastAsia="en-GB"/>
        </w:rPr>
        <w:lastRenderedPageBreak/>
        <w:t xml:space="preserve">Municipalities have </w:t>
      </w:r>
      <w:r w:rsidRPr="00C45283">
        <w:rPr>
          <w:noProof/>
          <w:lang w:val="en-GB" w:eastAsia="en-GB"/>
        </w:rPr>
        <w:t>organised</w:t>
      </w:r>
      <w:r w:rsidRPr="00D856AB">
        <w:rPr>
          <w:lang w:val="en-GB" w:eastAsia="en-GB"/>
        </w:rPr>
        <w:t xml:space="preserve"> themselves in the </w:t>
      </w:r>
      <w:r w:rsidRPr="00D856AB">
        <w:rPr>
          <w:i/>
          <w:lang w:val="en-GB" w:eastAsia="en-GB"/>
        </w:rPr>
        <w:t xml:space="preserve">South African Local Government Association (SALGA). </w:t>
      </w:r>
      <w:r w:rsidRPr="00D856AB">
        <w:rPr>
          <w:lang w:val="en-GB" w:eastAsia="en-GB"/>
        </w:rPr>
        <w:t xml:space="preserve"> SALGA has set up ‘knowledge hubs’ to service its members, of which one focuses on ‘energy efficiency and renewable energy’.</w:t>
      </w:r>
    </w:p>
    <w:p w14:paraId="36DFDAFE" w14:textId="77777777" w:rsidR="00297A17" w:rsidRPr="00D856AB" w:rsidRDefault="00297A17" w:rsidP="00297A17">
      <w:pPr>
        <w:spacing w:after="0"/>
        <w:rPr>
          <w:lang w:val="en-GB" w:eastAsia="en-GB"/>
        </w:rPr>
      </w:pPr>
    </w:p>
    <w:p w14:paraId="44E10449" w14:textId="77777777" w:rsidR="00297A17" w:rsidRPr="00D856AB" w:rsidRDefault="00297A17" w:rsidP="00297A17">
      <w:pPr>
        <w:spacing w:after="0"/>
        <w:rPr>
          <w:b/>
          <w:lang w:val="en-GB" w:eastAsia="en-GB"/>
        </w:rPr>
      </w:pPr>
      <w:r w:rsidRPr="00D856AB">
        <w:rPr>
          <w:b/>
          <w:lang w:val="en-GB" w:eastAsia="en-GB"/>
        </w:rPr>
        <w:t>Development and commercial banks</w:t>
      </w:r>
    </w:p>
    <w:p w14:paraId="7A051F47" w14:textId="396893E0" w:rsidR="003A0751" w:rsidRPr="00182F08" w:rsidRDefault="00297A17" w:rsidP="004D4B56">
      <w:pPr>
        <w:numPr>
          <w:ilvl w:val="0"/>
          <w:numId w:val="22"/>
        </w:numPr>
        <w:spacing w:after="0"/>
        <w:ind w:left="284" w:hanging="284"/>
        <w:rPr>
          <w:lang w:val="en-GB" w:eastAsia="en-GB"/>
        </w:rPr>
      </w:pPr>
      <w:r w:rsidRPr="00D856AB">
        <w:rPr>
          <w:lang w:val="en-GB" w:eastAsia="en-GB"/>
        </w:rPr>
        <w:t xml:space="preserve">The </w:t>
      </w:r>
      <w:r w:rsidRPr="00D856AB">
        <w:rPr>
          <w:i/>
          <w:lang w:val="en-GB" w:eastAsia="en-GB"/>
        </w:rPr>
        <w:t xml:space="preserve">Development Bank of South Africa (DBSA) </w:t>
      </w:r>
      <w:r w:rsidRPr="00D856AB">
        <w:rPr>
          <w:lang w:val="en-GB" w:eastAsia="en-GB"/>
        </w:rPr>
        <w:t>is a state-owned financing inst</w:t>
      </w:r>
      <w:r w:rsidR="00B64B4D" w:rsidRPr="00D856AB">
        <w:rPr>
          <w:lang w:val="en-GB" w:eastAsia="en-GB"/>
        </w:rPr>
        <w:t xml:space="preserve">itution, whose main </w:t>
      </w:r>
      <w:r w:rsidRPr="00D856AB">
        <w:rPr>
          <w:lang w:val="en-GB" w:eastAsia="en-GB"/>
        </w:rPr>
        <w:t xml:space="preserve">purpose is to promote economic development and growth, improve the quality of lives of people and promote regional integration in the (southern) African region through infrastructure finance and development. The DBSA provides planning, financing and implementation support to municipalities in sectors that include water and sanitation, electricity, roads, and </w:t>
      </w:r>
      <w:r w:rsidR="00B64B4D" w:rsidRPr="00D856AB">
        <w:rPr>
          <w:lang w:val="en-GB" w:eastAsia="en-GB"/>
        </w:rPr>
        <w:t>telecommunication networks.</w:t>
      </w:r>
      <w:r w:rsidR="007F0998" w:rsidRPr="00D856AB">
        <w:rPr>
          <w:lang w:val="en-GB" w:eastAsia="en-GB"/>
        </w:rPr>
        <w:t xml:space="preserve"> </w:t>
      </w:r>
      <w:r w:rsidRPr="00D856AB">
        <w:rPr>
          <w:lang w:val="en-GB" w:eastAsia="en-GB"/>
        </w:rPr>
        <w:t>DBSA’s approach to the municipal sector is to strengthen the capacity of under-resourced municipalities in areas such as project planning, preparation, and packaging, to increase focus on areas with the biggest unfunded gap through project origination initiatives and to providing affordable funding through development subsidies to secondary municipalities and under-resourced municipalities. For this purpose, it has grouped country’s municipalities in secondary (market, M2) and under-resourced (M3) municipalities, in which ‘market 2’ consists of about 27 large and 19 secondary cities (that generally have a moderate to strong economic base and ability to raise capital), 44 districts (that in general tend to attract little interest from commercial; banks and require support in project identification a</w:t>
      </w:r>
      <w:r w:rsidR="00CD3228" w:rsidRPr="00D856AB">
        <w:rPr>
          <w:lang w:val="en-GB" w:eastAsia="en-GB"/>
        </w:rPr>
        <w:t>nd preparation planning), and ‘</w:t>
      </w:r>
      <w:r w:rsidRPr="00D856AB">
        <w:rPr>
          <w:lang w:val="en-GB" w:eastAsia="en-GB"/>
        </w:rPr>
        <w:t>market 3’  is formed by 190 small towns and rural municipalities (with usually a weak economic base, little ability to raise capital and requiring extensive support in all aspects of infrastructure project delivery, planning and implementation).</w:t>
      </w:r>
    </w:p>
    <w:p w14:paraId="7C172BAD" w14:textId="6A322F82" w:rsidR="00297A17" w:rsidRPr="00D856AB" w:rsidRDefault="00297A17" w:rsidP="004D4B56">
      <w:pPr>
        <w:numPr>
          <w:ilvl w:val="0"/>
          <w:numId w:val="22"/>
        </w:numPr>
        <w:spacing w:before="60" w:after="0"/>
        <w:ind w:left="284" w:hanging="284"/>
        <w:rPr>
          <w:lang w:val="en-GB" w:eastAsia="en-GB"/>
        </w:rPr>
      </w:pPr>
      <w:r w:rsidRPr="00D856AB">
        <w:rPr>
          <w:lang w:val="en-GB" w:eastAsia="en-GB"/>
        </w:rPr>
        <w:t>The</w:t>
      </w:r>
      <w:r w:rsidRPr="00D856AB">
        <w:rPr>
          <w:i/>
          <w:lang w:val="en-GB" w:eastAsia="en-GB"/>
        </w:rPr>
        <w:t xml:space="preserve"> Industrial Development Corporation</w:t>
      </w:r>
      <w:r w:rsidRPr="00D856AB">
        <w:rPr>
          <w:lang w:val="en-GB" w:eastAsia="en-GB"/>
        </w:rPr>
        <w:t xml:space="preserve"> is the state-owned national development finance institution set up to promote economic growth and industrial development. The IDC's funding is generated through income from loan and equity investments and exits from mature investments, as well as borrowings from commercial banks, development finance institutions (DFIs) and other lenders. The IDC funds start-up and existing businesses with a minimum funding requirement of R1 million and a maximum of R1 billion, by means of debt, equity, guarantees, bridging finance and venture capital. Energy is one of IDC’s industrial infrastructure strategic priorities. IDC has provided support to the country’s Renewable Energy Independent </w:t>
      </w:r>
      <w:r w:rsidR="0079723A" w:rsidRPr="00D856AB">
        <w:rPr>
          <w:lang w:val="en-GB" w:eastAsia="en-GB"/>
        </w:rPr>
        <w:t>Power</w:t>
      </w:r>
      <w:r w:rsidRPr="00D856AB">
        <w:rPr>
          <w:lang w:val="en-GB" w:eastAsia="en-GB"/>
        </w:rPr>
        <w:t xml:space="preserve"> Producer Programme (REIPPPP). </w:t>
      </w:r>
    </w:p>
    <w:p w14:paraId="1FF385E8" w14:textId="77777777" w:rsidR="00297A17" w:rsidRPr="00D856AB" w:rsidRDefault="00297A17" w:rsidP="00297A17">
      <w:pPr>
        <w:spacing w:after="0"/>
        <w:rPr>
          <w:lang w:val="en-GB" w:eastAsia="en-GB"/>
        </w:rPr>
      </w:pPr>
    </w:p>
    <w:p w14:paraId="5C64EB13" w14:textId="77777777" w:rsidR="00297A17" w:rsidRPr="00D856AB" w:rsidRDefault="00297A17" w:rsidP="00297A17">
      <w:pPr>
        <w:spacing w:after="0"/>
        <w:rPr>
          <w:b/>
          <w:lang w:val="en-GB" w:eastAsia="en-GB"/>
        </w:rPr>
      </w:pPr>
      <w:r w:rsidRPr="00D856AB">
        <w:rPr>
          <w:b/>
          <w:lang w:val="en-GB" w:eastAsia="en-GB"/>
        </w:rPr>
        <w:t xml:space="preserve">NGOs and private sector </w:t>
      </w:r>
      <w:r w:rsidRPr="00C45283">
        <w:rPr>
          <w:b/>
          <w:noProof/>
          <w:lang w:val="en-GB" w:eastAsia="en-GB"/>
        </w:rPr>
        <w:t>organisations</w:t>
      </w:r>
      <w:r w:rsidRPr="00D856AB">
        <w:rPr>
          <w:b/>
          <w:lang w:val="en-GB" w:eastAsia="en-GB"/>
        </w:rPr>
        <w:t>:</w:t>
      </w:r>
    </w:p>
    <w:p w14:paraId="25E4D91F" w14:textId="77777777" w:rsidR="00297A17" w:rsidRPr="00D856AB" w:rsidRDefault="00297A17" w:rsidP="004D4B56">
      <w:pPr>
        <w:numPr>
          <w:ilvl w:val="0"/>
          <w:numId w:val="19"/>
        </w:numPr>
        <w:spacing w:before="60" w:after="0"/>
        <w:ind w:left="284" w:hanging="284"/>
        <w:rPr>
          <w:lang w:val="en-GB" w:eastAsia="en-GB"/>
        </w:rPr>
      </w:pPr>
      <w:r w:rsidRPr="00D856AB">
        <w:rPr>
          <w:lang w:val="en-GB" w:eastAsia="en-GB"/>
        </w:rPr>
        <w:t xml:space="preserve">The </w:t>
      </w:r>
      <w:r w:rsidRPr="00D856AB">
        <w:rPr>
          <w:i/>
          <w:lang w:val="en-GB" w:eastAsia="en-GB"/>
        </w:rPr>
        <w:t>e-Waste Association of South Africa (</w:t>
      </w:r>
      <w:proofErr w:type="spellStart"/>
      <w:r w:rsidRPr="00C45283">
        <w:rPr>
          <w:i/>
          <w:noProof/>
          <w:lang w:val="en-GB" w:eastAsia="en-GB"/>
        </w:rPr>
        <w:t>eWASA</w:t>
      </w:r>
      <w:proofErr w:type="spellEnd"/>
      <w:r w:rsidRPr="00D856AB">
        <w:rPr>
          <w:i/>
          <w:lang w:val="en-GB" w:eastAsia="en-GB"/>
        </w:rPr>
        <w:t>)</w:t>
      </w:r>
      <w:r w:rsidRPr="00D856AB">
        <w:rPr>
          <w:lang w:val="en-GB" w:eastAsia="en-GB"/>
        </w:rPr>
        <w:t xml:space="preserve"> is working with stakeholders and interested parties to establish a sustainable environmentally sound e-waste management system. Electronic and electrical waste (e-waste) includes ICT equipment, consumer electronics, small household appliances and large household appliances, including lamps and lighting devices. Some e-waste can be considered hazardous waste. For example, mercury is one of the most toxic, yet widely used metals in the production of electrical and electronic applications (mercury </w:t>
      </w:r>
      <w:r w:rsidRPr="00C45283">
        <w:rPr>
          <w:noProof/>
          <w:lang w:val="en-GB" w:eastAsia="en-GB"/>
        </w:rPr>
        <w:t>vapour</w:t>
      </w:r>
      <w:r w:rsidRPr="00D856AB">
        <w:rPr>
          <w:lang w:val="en-GB" w:eastAsia="en-GB"/>
        </w:rPr>
        <w:t xml:space="preserve"> and fluorescent lamps). </w:t>
      </w:r>
    </w:p>
    <w:p w14:paraId="576A3441" w14:textId="77777777" w:rsidR="00297A17" w:rsidRPr="00D856AB" w:rsidRDefault="00297A17" w:rsidP="004D4B56">
      <w:pPr>
        <w:numPr>
          <w:ilvl w:val="0"/>
          <w:numId w:val="5"/>
        </w:numPr>
        <w:spacing w:after="0"/>
        <w:ind w:left="284" w:hanging="284"/>
        <w:rPr>
          <w:lang w:val="en-GB" w:eastAsia="en-GB"/>
        </w:rPr>
      </w:pPr>
      <w:r w:rsidRPr="00D856AB">
        <w:rPr>
          <w:lang w:val="en-GB" w:eastAsia="en-GB"/>
        </w:rPr>
        <w:t xml:space="preserve">The </w:t>
      </w:r>
      <w:r w:rsidRPr="00D856AB">
        <w:rPr>
          <w:i/>
          <w:lang w:val="en-GB" w:eastAsia="en-GB"/>
        </w:rPr>
        <w:t>National Business Initiative (NBI)</w:t>
      </w:r>
      <w:r w:rsidRPr="00D856AB">
        <w:rPr>
          <w:lang w:val="en-GB" w:eastAsia="en-GB"/>
        </w:rPr>
        <w:t>, is a voluntary coalition of South African and multinational companies, working towards sustainable growth and development in South Africa, including environmental sustainability. Its, now discontinued, Private Sector Energy Efficiency (PSEE) programme identified and facilitated the implementation of the energy saving opportunities.</w:t>
      </w:r>
    </w:p>
    <w:p w14:paraId="20639215" w14:textId="77777777" w:rsidR="00297A17" w:rsidRPr="00D856AB" w:rsidRDefault="00297A17" w:rsidP="00297A17">
      <w:pPr>
        <w:spacing w:after="0"/>
        <w:rPr>
          <w:b/>
          <w:lang w:val="en-GB" w:eastAsia="en-GB"/>
        </w:rPr>
      </w:pPr>
    </w:p>
    <w:p w14:paraId="26E7FBC2" w14:textId="77777777" w:rsidR="00297A17" w:rsidRPr="00D856AB" w:rsidRDefault="00297A17" w:rsidP="00297A17">
      <w:pPr>
        <w:spacing w:after="0"/>
        <w:rPr>
          <w:b/>
          <w:lang w:val="en-GB" w:eastAsia="en-GB"/>
        </w:rPr>
      </w:pPr>
      <w:r w:rsidRPr="00D856AB">
        <w:rPr>
          <w:b/>
          <w:lang w:val="en-GB" w:eastAsia="en-GB"/>
        </w:rPr>
        <w:t>International cooperation</w:t>
      </w:r>
      <w:r w:rsidRPr="00D856AB">
        <w:rPr>
          <w:lang w:val="en-GB" w:eastAsia="en-GB"/>
        </w:rPr>
        <w:t xml:space="preserve"> (relevant to the topics of LEDs and power distribution):</w:t>
      </w:r>
    </w:p>
    <w:p w14:paraId="2CB209EF" w14:textId="13E347E4" w:rsidR="00297A17" w:rsidRPr="00D856AB" w:rsidRDefault="00297A17" w:rsidP="004D4B56">
      <w:pPr>
        <w:numPr>
          <w:ilvl w:val="0"/>
          <w:numId w:val="5"/>
        </w:numPr>
        <w:spacing w:before="60" w:after="0"/>
        <w:ind w:left="284" w:hanging="284"/>
        <w:rPr>
          <w:lang w:val="en-GB" w:eastAsia="en-GB"/>
        </w:rPr>
      </w:pPr>
      <w:r w:rsidRPr="00D856AB">
        <w:rPr>
          <w:lang w:val="en-GB" w:eastAsia="en-GB"/>
        </w:rPr>
        <w:t xml:space="preserve">The Swiss </w:t>
      </w:r>
      <w:r w:rsidRPr="00D856AB">
        <w:rPr>
          <w:i/>
          <w:lang w:val="en-GB" w:eastAsia="en-GB"/>
        </w:rPr>
        <w:t xml:space="preserve">Secretariat for Economic Affairs (SECO) </w:t>
      </w:r>
      <w:r w:rsidRPr="00D856AB">
        <w:rPr>
          <w:lang w:val="en-GB" w:eastAsia="en-GB"/>
        </w:rPr>
        <w:t xml:space="preserve">supports ‘climate-friendly and green growth through the development of a low-carbon in South Africa with as sub-priorities a ‘resource-rich private sector’ and ‘sustainable energy’, including the </w:t>
      </w:r>
      <w:r w:rsidR="00182F08">
        <w:rPr>
          <w:lang w:val="en-GB" w:eastAsia="en-GB"/>
        </w:rPr>
        <w:t>promotion of</w:t>
      </w:r>
      <w:r w:rsidRPr="00D856AB">
        <w:rPr>
          <w:lang w:val="en-GB" w:eastAsia="en-GB"/>
        </w:rPr>
        <w:t xml:space="preserve"> sustainable and clean technologies, especially in energy, but also water and waste; energy efficiency and cleaner production.</w:t>
      </w:r>
    </w:p>
    <w:p w14:paraId="4EA75D0E" w14:textId="3B594E59" w:rsidR="00AF49B9" w:rsidRPr="00D856AB" w:rsidRDefault="00297A17" w:rsidP="004D4B56">
      <w:pPr>
        <w:numPr>
          <w:ilvl w:val="0"/>
          <w:numId w:val="5"/>
        </w:numPr>
        <w:spacing w:before="60" w:after="0"/>
        <w:ind w:left="284" w:hanging="284"/>
        <w:rPr>
          <w:lang w:val="en-GB" w:eastAsia="en-GB"/>
        </w:rPr>
      </w:pPr>
      <w:r w:rsidRPr="00D856AB">
        <w:rPr>
          <w:lang w:val="en-GB" w:eastAsia="en-GB"/>
        </w:rPr>
        <w:t xml:space="preserve">The German government </w:t>
      </w:r>
      <w:r w:rsidR="00BD2EA5" w:rsidRPr="00D856AB">
        <w:rPr>
          <w:lang w:val="en-GB" w:eastAsia="en-GB"/>
        </w:rPr>
        <w:t xml:space="preserve">development </w:t>
      </w:r>
      <w:r w:rsidRPr="00D856AB">
        <w:rPr>
          <w:lang w:val="en-GB" w:eastAsia="en-GB"/>
        </w:rPr>
        <w:t xml:space="preserve">agency </w:t>
      </w:r>
      <w:r w:rsidRPr="00D856AB">
        <w:rPr>
          <w:i/>
          <w:lang w:val="en-GB" w:eastAsia="en-GB"/>
        </w:rPr>
        <w:t>GIZ</w:t>
      </w:r>
      <w:r w:rsidRPr="00D856AB">
        <w:rPr>
          <w:lang w:val="en-GB" w:eastAsia="en-GB"/>
        </w:rPr>
        <w:t xml:space="preserve"> has launched the South African-German Energy Programme (SAGEN), in cooperation with DoE and SANEDI, focussing on renewable energy and energy efficiency. The budget for Phase 1 (2011-14) was </w:t>
      </w:r>
      <w:r w:rsidR="00182F08">
        <w:rPr>
          <w:lang w:val="en-GB" w:eastAsia="en-GB"/>
        </w:rPr>
        <w:t>EUR</w:t>
      </w:r>
      <w:r w:rsidRPr="00D856AB">
        <w:rPr>
          <w:lang w:val="en-GB" w:eastAsia="en-GB"/>
        </w:rPr>
        <w:t xml:space="preserve"> 12 million and now Phase 2 will be implemented until 2010.  Regarding energy efficiency, activities have been a) institutional capacity development and support to national EE incentive programmes, such as DoE’s Municipal DSM (</w:t>
      </w:r>
      <w:r w:rsidR="00322B04" w:rsidRPr="00D856AB">
        <w:rPr>
          <w:lang w:val="en-GB" w:eastAsia="en-GB"/>
        </w:rPr>
        <w:t xml:space="preserve">MEESM, </w:t>
      </w:r>
      <w:r w:rsidRPr="00D856AB">
        <w:rPr>
          <w:lang w:val="en-GB" w:eastAsia="en-GB"/>
        </w:rPr>
        <w:t>see further in the text), support to selected demonstration projects, such as the street lighting retrofit project (see further) and strengthening of investments in energy efficiency, for instance through the development of a market for ESCOs (</w:t>
      </w:r>
      <w:r w:rsidR="00182F08">
        <w:rPr>
          <w:lang w:val="en-GB" w:eastAsia="en-GB"/>
        </w:rPr>
        <w:t>energy service companies</w:t>
      </w:r>
      <w:r w:rsidRPr="00D856AB">
        <w:rPr>
          <w:lang w:val="en-GB" w:eastAsia="en-GB"/>
        </w:rPr>
        <w:t xml:space="preserve">). With DEA, GIZ has been supporting the Climate Support Programme (CSP) during 2013-17. For example, the mitigation potential has been determined for different sectors of </w:t>
      </w:r>
      <w:r w:rsidRPr="00D856AB">
        <w:rPr>
          <w:lang w:val="en-GB" w:eastAsia="en-GB"/>
        </w:rPr>
        <w:lastRenderedPageBreak/>
        <w:t>the economy, such as energy, industry, and transport, and mitigation targets have been set and approved by the Cabinet. Supported by GIZ and the NAMA Support Facility, the V-NAMA “Energy Efficiency in Public Building</w:t>
      </w:r>
      <w:r w:rsidR="00322B04" w:rsidRPr="00D856AB">
        <w:rPr>
          <w:lang w:val="en-GB" w:eastAsia="en-GB"/>
        </w:rPr>
        <w:t xml:space="preserve"> and Infrastructure Programme (EEBIP)</w:t>
      </w:r>
      <w:r w:rsidR="00330818" w:rsidRPr="00D856AB">
        <w:rPr>
          <w:lang w:val="en-GB" w:eastAsia="en-GB"/>
        </w:rPr>
        <w:t>”</w:t>
      </w:r>
      <w:r w:rsidR="00322B04" w:rsidRPr="00D856AB">
        <w:rPr>
          <w:lang w:val="en-GB" w:eastAsia="en-GB"/>
        </w:rPr>
        <w:t xml:space="preserve"> </w:t>
      </w:r>
      <w:r w:rsidRPr="00D856AB">
        <w:rPr>
          <w:lang w:val="en-GB" w:eastAsia="en-GB"/>
        </w:rPr>
        <w:t xml:space="preserve">was </w:t>
      </w:r>
      <w:r w:rsidR="00322B04" w:rsidRPr="00D856AB">
        <w:rPr>
          <w:lang w:val="en-GB" w:eastAsia="en-GB"/>
        </w:rPr>
        <w:t>formulated during 2</w:t>
      </w:r>
      <w:r w:rsidRPr="00D856AB">
        <w:rPr>
          <w:lang w:val="en-GB" w:eastAsia="en-GB"/>
        </w:rPr>
        <w:t>012-2015</w:t>
      </w:r>
      <w:r w:rsidR="00BD2EA5" w:rsidRPr="00D856AB">
        <w:rPr>
          <w:lang w:val="en-GB" w:eastAsia="en-GB"/>
        </w:rPr>
        <w:t xml:space="preserve"> and will be implemented during 201</w:t>
      </w:r>
      <w:r w:rsidR="00182F08">
        <w:rPr>
          <w:lang w:val="en-GB" w:eastAsia="en-GB"/>
        </w:rPr>
        <w:t>9</w:t>
      </w:r>
      <w:r w:rsidR="00BD2EA5" w:rsidRPr="00D856AB">
        <w:rPr>
          <w:lang w:val="en-GB" w:eastAsia="en-GB"/>
        </w:rPr>
        <w:t>-202</w:t>
      </w:r>
      <w:r w:rsidR="00182F08">
        <w:rPr>
          <w:lang w:val="en-GB" w:eastAsia="en-GB"/>
        </w:rPr>
        <w:t>3</w:t>
      </w:r>
      <w:r w:rsidR="00BD2EA5" w:rsidRPr="00D856AB">
        <w:rPr>
          <w:lang w:val="en-GB" w:eastAsia="en-GB"/>
        </w:rPr>
        <w:t xml:space="preserve"> with </w:t>
      </w:r>
      <w:r w:rsidR="00BD2EA5" w:rsidRPr="00C45283">
        <w:rPr>
          <w:noProof/>
          <w:lang w:val="en-GB" w:eastAsia="en-GB"/>
        </w:rPr>
        <w:t>an EUR</w:t>
      </w:r>
      <w:r w:rsidR="00BD2EA5" w:rsidRPr="00D856AB">
        <w:rPr>
          <w:lang w:val="en-GB" w:eastAsia="en-GB"/>
        </w:rPr>
        <w:t xml:space="preserve"> 20 million budget </w:t>
      </w:r>
      <w:r w:rsidR="00CD3228" w:rsidRPr="00D856AB">
        <w:rPr>
          <w:lang w:val="en-GB" w:eastAsia="en-GB"/>
        </w:rPr>
        <w:t>(discussed further in Section E</w:t>
      </w:r>
      <w:r w:rsidRPr="00D856AB">
        <w:rPr>
          <w:lang w:val="en-GB" w:eastAsia="en-GB"/>
        </w:rPr>
        <w:t>.3).</w:t>
      </w:r>
    </w:p>
    <w:p w14:paraId="2D995D24" w14:textId="45830416" w:rsidR="00297A17" w:rsidRPr="00D856AB" w:rsidRDefault="00297A17" w:rsidP="004D4B56">
      <w:pPr>
        <w:numPr>
          <w:ilvl w:val="0"/>
          <w:numId w:val="5"/>
        </w:numPr>
        <w:spacing w:before="60" w:after="0"/>
        <w:ind w:left="284" w:hanging="284"/>
        <w:rPr>
          <w:lang w:val="en-GB" w:eastAsia="en-GB"/>
        </w:rPr>
      </w:pPr>
      <w:r w:rsidRPr="00D856AB">
        <w:rPr>
          <w:lang w:val="en-GB" w:eastAsia="en-GB"/>
        </w:rPr>
        <w:t xml:space="preserve">With the aim of strengthening the development of renewable and energy efficiency markets, the French </w:t>
      </w:r>
      <w:r w:rsidRPr="00D856AB">
        <w:rPr>
          <w:i/>
          <w:lang w:val="en-GB" w:eastAsia="en-GB"/>
        </w:rPr>
        <w:t>Development Agency (ADF)</w:t>
      </w:r>
      <w:r w:rsidR="00CD3228" w:rsidRPr="00D856AB">
        <w:rPr>
          <w:lang w:val="en-GB" w:eastAsia="en-GB"/>
        </w:rPr>
        <w:t xml:space="preserve"> has provided a EUR</w:t>
      </w:r>
      <w:r w:rsidRPr="00D856AB">
        <w:rPr>
          <w:lang w:val="en-GB" w:eastAsia="en-GB"/>
        </w:rPr>
        <w:t xml:space="preserve"> 120 million green credit facility (concessional loan) to the Industrial Development Corporation (IDC) and the two banks (Absa and Nedbank) for the financing of RE and EE projects. Besides, AFD is setting up a technical assistance facility with SANEDI to support the participating banks in the use of the credit facility by organizing dissemination workshops or by providing them with expertise for the savings verification for example. </w:t>
      </w:r>
    </w:p>
    <w:p w14:paraId="6F970538" w14:textId="77777777" w:rsidR="00297A17" w:rsidRPr="00D856AB" w:rsidRDefault="00297A17" w:rsidP="004D4B56">
      <w:pPr>
        <w:numPr>
          <w:ilvl w:val="0"/>
          <w:numId w:val="5"/>
        </w:numPr>
        <w:spacing w:before="60" w:after="0"/>
        <w:ind w:left="284" w:hanging="284"/>
        <w:rPr>
          <w:lang w:val="en-GB" w:eastAsia="en-GB"/>
        </w:rPr>
      </w:pPr>
      <w:r w:rsidRPr="00D856AB">
        <w:rPr>
          <w:lang w:val="en-GB" w:eastAsia="en-GB"/>
        </w:rPr>
        <w:t>The Danish-South Africa Energy Partnership Program is being phased out. There are still a number of ongoing DANIDA projects waiting to be finalized according to the project plans, where Denmark provides support to strategic areas. The programme has provided technical assistance to DOE in renewable energy (e.g. wind energy) and, in energy efficiency, has supported the development of the Efficiency Strategy (NEES) and Action Plan, the EE awareness campaign, development of a centralized smart metering management and monitoring system, and a study to identify, assess and design a market based economic incentive(s) for energy efficiency appliances in South Africa (see further).</w:t>
      </w:r>
    </w:p>
    <w:p w14:paraId="0FB018B4" w14:textId="77777777" w:rsidR="00297A17" w:rsidRPr="00D856AB" w:rsidRDefault="00297A17" w:rsidP="00297A17">
      <w:pPr>
        <w:spacing w:after="0"/>
        <w:rPr>
          <w:lang w:val="en-GB" w:eastAsia="en-GB"/>
        </w:rPr>
      </w:pPr>
      <w:bookmarkStart w:id="166" w:name="_Hlk536210002"/>
    </w:p>
    <w:p w14:paraId="71B05F78" w14:textId="77777777" w:rsidR="00297A17" w:rsidRPr="00D856AB" w:rsidRDefault="00297A17" w:rsidP="00297A17">
      <w:pPr>
        <w:spacing w:after="0"/>
        <w:rPr>
          <w:u w:val="single"/>
          <w:lang w:val="en-GB" w:eastAsia="en-GB"/>
        </w:rPr>
      </w:pPr>
      <w:r w:rsidRPr="00D856AB">
        <w:rPr>
          <w:u w:val="single"/>
          <w:lang w:val="en-GB" w:eastAsia="en-GB"/>
        </w:rPr>
        <w:t>Relevant policy, legislation and regulation</w:t>
      </w:r>
    </w:p>
    <w:p w14:paraId="164B73A2" w14:textId="77777777" w:rsidR="00297A17" w:rsidRPr="00D856AB" w:rsidRDefault="00297A17" w:rsidP="00297A17">
      <w:pPr>
        <w:spacing w:after="0"/>
        <w:rPr>
          <w:lang w:val="en-GB" w:eastAsia="en-GB"/>
        </w:rPr>
      </w:pPr>
    </w:p>
    <w:p w14:paraId="679FDD33" w14:textId="77777777" w:rsidR="00297A17" w:rsidRPr="00D856AB" w:rsidRDefault="00297A17" w:rsidP="00297A17">
      <w:pPr>
        <w:spacing w:after="0"/>
        <w:rPr>
          <w:lang w:val="en-GB" w:eastAsia="en-GB"/>
        </w:rPr>
      </w:pPr>
      <w:r w:rsidRPr="00D856AB">
        <w:rPr>
          <w:lang w:val="en-GB" w:eastAsia="en-GB"/>
        </w:rPr>
        <w:t xml:space="preserve">In </w:t>
      </w:r>
      <w:r w:rsidRPr="00C45283">
        <w:rPr>
          <w:noProof/>
          <w:lang w:val="en-GB" w:eastAsia="en-GB"/>
        </w:rPr>
        <w:t>the recent</w:t>
      </w:r>
      <w:r w:rsidRPr="00D856AB">
        <w:rPr>
          <w:lang w:val="en-GB" w:eastAsia="en-GB"/>
        </w:rPr>
        <w:t xml:space="preserve"> </w:t>
      </w:r>
      <w:r w:rsidRPr="00C45283">
        <w:rPr>
          <w:noProof/>
          <w:lang w:val="en-GB" w:eastAsia="en-GB"/>
        </w:rPr>
        <w:t>years</w:t>
      </w:r>
      <w:r w:rsidRPr="00D856AB">
        <w:rPr>
          <w:lang w:val="en-GB" w:eastAsia="en-GB"/>
        </w:rPr>
        <w:t xml:space="preserve"> South Africa has already developed a considerable energy policy framework, including the mandatory S&amp;L programme for 12 appliance groups. Important with respect to energy efficiency are the following</w:t>
      </w:r>
      <w:r w:rsidRPr="00D856AB">
        <w:rPr>
          <w:b/>
          <w:lang w:val="en-GB" w:eastAsia="en-GB"/>
        </w:rPr>
        <w:t xml:space="preserve"> policies and national plans</w:t>
      </w:r>
      <w:r w:rsidRPr="00D856AB">
        <w:rPr>
          <w:lang w:val="en-GB" w:eastAsia="en-GB"/>
        </w:rPr>
        <w:t>:</w:t>
      </w:r>
    </w:p>
    <w:p w14:paraId="7AF5D513" w14:textId="424C9AD1" w:rsidR="00297A17" w:rsidRPr="00D856AB" w:rsidRDefault="00297A17" w:rsidP="004D4B56">
      <w:pPr>
        <w:numPr>
          <w:ilvl w:val="0"/>
          <w:numId w:val="19"/>
        </w:numPr>
        <w:spacing w:before="60" w:after="0"/>
        <w:ind w:left="284" w:hanging="284"/>
        <w:rPr>
          <w:lang w:val="en-GB" w:eastAsia="en-GB"/>
        </w:rPr>
      </w:pPr>
      <w:r w:rsidRPr="00D856AB">
        <w:rPr>
          <w:i/>
          <w:lang w:val="en-GB" w:eastAsia="en-GB"/>
        </w:rPr>
        <w:t xml:space="preserve">White Paper on the Energy Policy of the Republic of South Africa 1998. </w:t>
      </w:r>
      <w:r w:rsidRPr="00D856AB">
        <w:rPr>
          <w:lang w:val="en-GB" w:eastAsia="en-GB"/>
        </w:rPr>
        <w:t xml:space="preserve">Describes the government’s general policy for the supply and consumption of energy until, approximately, the year 2010. This policy sets out the path for development of renewable energy and </w:t>
      </w:r>
      <w:r w:rsidR="00C45283">
        <w:rPr>
          <w:lang w:val="en-GB" w:eastAsia="en-GB"/>
        </w:rPr>
        <w:t xml:space="preserve">the </w:t>
      </w:r>
      <w:r w:rsidRPr="00C45283">
        <w:rPr>
          <w:noProof/>
          <w:lang w:val="en-GB" w:eastAsia="en-GB"/>
        </w:rPr>
        <w:t>improvement</w:t>
      </w:r>
      <w:r w:rsidRPr="00D856AB">
        <w:rPr>
          <w:lang w:val="en-GB" w:eastAsia="en-GB"/>
        </w:rPr>
        <w:t xml:space="preserve"> of energy efficiency with the ultimate goal of reaching a more sustainable energy mix, in order to achieve South Africa’s macro-economic goals. A successor to this policy was released in September 2009 and aims to overhaul the fiscal, legislative and regulatory regimes in the energy sector, to further promote renewable energy development, and reduce carbon emissions.</w:t>
      </w:r>
    </w:p>
    <w:p w14:paraId="43FC3B27" w14:textId="77777777" w:rsidR="00297A17" w:rsidRPr="00D856AB" w:rsidRDefault="00297A17" w:rsidP="004D4B56">
      <w:pPr>
        <w:numPr>
          <w:ilvl w:val="0"/>
          <w:numId w:val="19"/>
        </w:numPr>
        <w:spacing w:after="0"/>
        <w:ind w:left="284" w:hanging="284"/>
        <w:rPr>
          <w:lang w:val="en-GB" w:eastAsia="en-GB"/>
        </w:rPr>
      </w:pPr>
      <w:r w:rsidRPr="00D856AB">
        <w:rPr>
          <w:i/>
          <w:lang w:val="en-GB" w:eastAsia="en-GB"/>
        </w:rPr>
        <w:t xml:space="preserve">National Energy Efficiency Strategy (NEES, 2015). </w:t>
      </w:r>
      <w:r w:rsidRPr="00D856AB">
        <w:rPr>
          <w:lang w:val="en-GB" w:eastAsia="en-GB"/>
        </w:rPr>
        <w:t>The draft post-2015 NEES Sets build on the earlier national target (as laid down in the 2008 update of the NEES, 2015) for energy efficiency improvement of 12% provides for a number of “enabling instruments”</w:t>
      </w:r>
    </w:p>
    <w:p w14:paraId="3E762DBF" w14:textId="77777777" w:rsidR="00297A17" w:rsidRPr="00D856AB" w:rsidRDefault="00297A17" w:rsidP="004D4B56">
      <w:pPr>
        <w:numPr>
          <w:ilvl w:val="0"/>
          <w:numId w:val="19"/>
        </w:numPr>
        <w:spacing w:after="0"/>
        <w:ind w:left="284" w:hanging="284"/>
        <w:rPr>
          <w:lang w:val="en-GB" w:eastAsia="en-GB"/>
        </w:rPr>
      </w:pPr>
      <w:r w:rsidRPr="00D856AB">
        <w:rPr>
          <w:i/>
          <w:lang w:val="en-GB" w:eastAsia="en-GB"/>
        </w:rPr>
        <w:t>Electricity Regulation Act (Act 4 of 2006</w:t>
      </w:r>
      <w:r w:rsidRPr="00D856AB">
        <w:rPr>
          <w:lang w:val="en-GB" w:eastAsia="en-GB"/>
        </w:rPr>
        <w:t xml:space="preserve">). The Act established a national regulatory framework for the electricity supply industry and NERSA as the custodian of this framework. The Act states that NERSA must encourage energy efficiency initiatives. </w:t>
      </w:r>
    </w:p>
    <w:p w14:paraId="56C5C569" w14:textId="77777777" w:rsidR="00297A17" w:rsidRPr="00D856AB" w:rsidRDefault="00297A17" w:rsidP="004D4B56">
      <w:pPr>
        <w:numPr>
          <w:ilvl w:val="0"/>
          <w:numId w:val="19"/>
        </w:numPr>
        <w:spacing w:after="0"/>
        <w:ind w:left="284" w:hanging="284"/>
        <w:rPr>
          <w:lang w:val="en-GB" w:eastAsia="en-GB"/>
        </w:rPr>
      </w:pPr>
      <w:r w:rsidRPr="00D856AB">
        <w:rPr>
          <w:lang w:val="en-GB" w:eastAsia="en-GB"/>
        </w:rPr>
        <w:t xml:space="preserve">The </w:t>
      </w:r>
      <w:r w:rsidRPr="00D856AB">
        <w:rPr>
          <w:i/>
          <w:lang w:val="en-GB" w:eastAsia="en-GB"/>
        </w:rPr>
        <w:t>National Energy Act (Act 34 of 2008</w:t>
      </w:r>
      <w:r w:rsidRPr="00D856AB">
        <w:rPr>
          <w:lang w:val="en-GB" w:eastAsia="en-GB"/>
        </w:rPr>
        <w:t xml:space="preserve">) was legislated to ensure that diverse energy resources are available to the South African economy, in sustainable quantities and at affordable prices, in support of economic growth and poverty alleviation. The Act takes into account environmental management requirements and interactions among economic sectors. It provides for the development of the </w:t>
      </w:r>
      <w:r w:rsidRPr="00D856AB">
        <w:rPr>
          <w:i/>
          <w:lang w:val="en-GB" w:eastAsia="en-GB"/>
        </w:rPr>
        <w:t>Integrated Energy Plan (IEP)</w:t>
      </w:r>
      <w:r w:rsidRPr="00D856AB">
        <w:rPr>
          <w:lang w:val="en-GB" w:eastAsia="en-GB"/>
        </w:rPr>
        <w:t xml:space="preserve"> and the formation of SANEDI. The IRP (2010) presents scenarios that set out specific targets for renewable energy and the proposed new-build options including renewables, as well as the energy savings expected from demand-side management programmes.</w:t>
      </w:r>
    </w:p>
    <w:p w14:paraId="7C3342DB" w14:textId="77777777" w:rsidR="00297A17" w:rsidRPr="00D856AB" w:rsidRDefault="00297A17" w:rsidP="004D4B56">
      <w:pPr>
        <w:numPr>
          <w:ilvl w:val="0"/>
          <w:numId w:val="19"/>
        </w:numPr>
        <w:spacing w:after="0"/>
        <w:ind w:left="284" w:hanging="284"/>
        <w:rPr>
          <w:lang w:val="en-GB" w:eastAsia="en-GB"/>
        </w:rPr>
      </w:pPr>
      <w:r w:rsidRPr="00D856AB">
        <w:rPr>
          <w:lang w:val="en-GB" w:eastAsia="en-GB"/>
        </w:rPr>
        <w:t xml:space="preserve">The </w:t>
      </w:r>
      <w:r w:rsidRPr="00D856AB">
        <w:rPr>
          <w:i/>
          <w:lang w:val="en-GB" w:eastAsia="en-GB"/>
        </w:rPr>
        <w:t>Industrial Policy Action Plan (IPAP) 2014/2015</w:t>
      </w:r>
      <w:r w:rsidRPr="00D856AB">
        <w:rPr>
          <w:lang w:val="en-GB" w:eastAsia="en-GB"/>
        </w:rPr>
        <w:t xml:space="preserve"> includes the Production Incentive (PI) programme includes a Green Technology Upgrading Grant of between 30-50% for investments in technology and processes that improve energy efficiency and greener production processes.</w:t>
      </w:r>
    </w:p>
    <w:p w14:paraId="5598B31C" w14:textId="6631D211" w:rsidR="00297A17" w:rsidRPr="00D856AB" w:rsidRDefault="00297A17" w:rsidP="004D4B56">
      <w:pPr>
        <w:numPr>
          <w:ilvl w:val="0"/>
          <w:numId w:val="19"/>
        </w:numPr>
        <w:spacing w:after="0"/>
        <w:ind w:left="284" w:hanging="284"/>
        <w:rPr>
          <w:i/>
          <w:lang w:val="en-GB" w:eastAsia="en-GB"/>
        </w:rPr>
      </w:pPr>
      <w:r w:rsidRPr="00D856AB">
        <w:rPr>
          <w:i/>
          <w:lang w:val="en-GB" w:eastAsia="en-GB"/>
        </w:rPr>
        <w:t>Income Tax Act – regulations on tax allowances for energy efficiency savings</w:t>
      </w:r>
      <w:r w:rsidRPr="00D856AB">
        <w:rPr>
          <w:lang w:val="en-GB" w:eastAsia="en-GB"/>
        </w:rPr>
        <w:t>. S12L allows for additional</w:t>
      </w:r>
      <w:r w:rsidRPr="00D856AB">
        <w:rPr>
          <w:i/>
          <w:lang w:val="en-GB" w:eastAsia="en-GB"/>
        </w:rPr>
        <w:t xml:space="preserve"> </w:t>
      </w:r>
      <w:r w:rsidRPr="00D856AB">
        <w:rPr>
          <w:lang w:val="en-GB" w:eastAsia="en-GB"/>
        </w:rPr>
        <w:t xml:space="preserve">depreciation allowances of up to 55% for greenfield projects over </w:t>
      </w:r>
      <w:r w:rsidR="00896601">
        <w:rPr>
          <w:lang w:val="en-GB" w:eastAsia="en-GB"/>
        </w:rPr>
        <w:t>ZA</w:t>
      </w:r>
      <w:r w:rsidRPr="00D856AB">
        <w:rPr>
          <w:lang w:val="en-GB" w:eastAsia="en-GB"/>
        </w:rPr>
        <w:t>R 200 million, with energy efficiency savings being one of the rating criteria. S12L provides a tax deduction to a taxpayer who is energy efficient, with a focus on renewable energy. Provisions S12C, S11E and S13 stipulate tax allowances for ESCOs and other compliant businesses that provide for general depreciation of asset allowances.</w:t>
      </w:r>
    </w:p>
    <w:p w14:paraId="5E1C1435" w14:textId="64B3691C" w:rsidR="00297A17" w:rsidRPr="00D856AB" w:rsidRDefault="00297A17" w:rsidP="004D4B56">
      <w:pPr>
        <w:numPr>
          <w:ilvl w:val="0"/>
          <w:numId w:val="19"/>
        </w:numPr>
        <w:spacing w:after="0"/>
        <w:ind w:left="284" w:hanging="284"/>
        <w:rPr>
          <w:lang w:val="en-GB" w:eastAsia="en-GB"/>
        </w:rPr>
      </w:pPr>
      <w:r w:rsidRPr="00D856AB">
        <w:rPr>
          <w:lang w:val="en-GB" w:eastAsia="en-GB"/>
        </w:rPr>
        <w:t xml:space="preserve">The </w:t>
      </w:r>
      <w:r w:rsidRPr="00D856AB">
        <w:rPr>
          <w:i/>
          <w:lang w:val="en-GB" w:eastAsia="en-GB"/>
        </w:rPr>
        <w:t xml:space="preserve">National Environmental Management Act </w:t>
      </w:r>
      <w:r w:rsidRPr="00D856AB">
        <w:rPr>
          <w:lang w:val="en-GB" w:eastAsia="en-GB"/>
        </w:rPr>
        <w:t xml:space="preserve">(Act 107 of 1998) (NEMA) provides a principal framework for sound environmental management practices for all development activities. Waste management is provided for in the Act with principles such as </w:t>
      </w:r>
      <w:r w:rsidR="00896601">
        <w:rPr>
          <w:lang w:val="en-GB" w:eastAsia="en-GB"/>
        </w:rPr>
        <w:t>‘</w:t>
      </w:r>
      <w:r w:rsidR="008D0E78">
        <w:rPr>
          <w:lang w:val="en-GB" w:eastAsia="en-GB"/>
        </w:rPr>
        <w:t xml:space="preserve">the </w:t>
      </w:r>
      <w:r w:rsidRPr="00D856AB">
        <w:rPr>
          <w:lang w:val="en-GB" w:eastAsia="en-GB"/>
        </w:rPr>
        <w:t xml:space="preserve">polluter </w:t>
      </w:r>
      <w:proofErr w:type="gramStart"/>
      <w:r w:rsidRPr="00D856AB">
        <w:rPr>
          <w:lang w:val="en-GB" w:eastAsia="en-GB"/>
        </w:rPr>
        <w:t>pays</w:t>
      </w:r>
      <w:r w:rsidR="00896601">
        <w:rPr>
          <w:lang w:val="en-GB" w:eastAsia="en-GB"/>
        </w:rPr>
        <w:t>’</w:t>
      </w:r>
      <w:proofErr w:type="gramEnd"/>
      <w:r w:rsidR="00896601">
        <w:rPr>
          <w:lang w:val="en-GB" w:eastAsia="en-GB"/>
        </w:rPr>
        <w:t>.</w:t>
      </w:r>
    </w:p>
    <w:p w14:paraId="764029B1" w14:textId="4D947B10" w:rsidR="00297A17" w:rsidRPr="00D856AB" w:rsidRDefault="00297A17" w:rsidP="004D4B56">
      <w:pPr>
        <w:numPr>
          <w:ilvl w:val="0"/>
          <w:numId w:val="19"/>
        </w:numPr>
        <w:spacing w:after="0"/>
        <w:ind w:left="284" w:hanging="284"/>
        <w:rPr>
          <w:lang w:val="en-GB" w:eastAsia="en-GB"/>
        </w:rPr>
      </w:pPr>
      <w:r w:rsidRPr="00D856AB">
        <w:rPr>
          <w:lang w:val="en-GB" w:eastAsia="en-GB"/>
        </w:rPr>
        <w:lastRenderedPageBreak/>
        <w:t>It is envisaged that a</w:t>
      </w:r>
      <w:r w:rsidRPr="00D856AB">
        <w:rPr>
          <w:i/>
          <w:lang w:val="en-GB" w:eastAsia="en-GB"/>
        </w:rPr>
        <w:t xml:space="preserve"> </w:t>
      </w:r>
      <w:r w:rsidR="00896601">
        <w:rPr>
          <w:i/>
          <w:lang w:val="en-GB" w:eastAsia="en-GB"/>
        </w:rPr>
        <w:t>C</w:t>
      </w:r>
      <w:r w:rsidRPr="00D856AB">
        <w:rPr>
          <w:i/>
          <w:lang w:val="en-GB" w:eastAsia="en-GB"/>
        </w:rPr>
        <w:t xml:space="preserve">arbon </w:t>
      </w:r>
      <w:r w:rsidR="00896601">
        <w:rPr>
          <w:i/>
          <w:lang w:val="en-GB" w:eastAsia="en-GB"/>
        </w:rPr>
        <w:t>T</w:t>
      </w:r>
      <w:r w:rsidRPr="00D856AB">
        <w:rPr>
          <w:i/>
          <w:lang w:val="en-GB" w:eastAsia="en-GB"/>
        </w:rPr>
        <w:t xml:space="preserve">ax </w:t>
      </w:r>
      <w:r w:rsidRPr="00D856AB">
        <w:rPr>
          <w:lang w:val="en-GB" w:eastAsia="en-GB"/>
        </w:rPr>
        <w:t>proposed by the National Treasury will be implemented, commencing in 201</w:t>
      </w:r>
      <w:r w:rsidR="00896601">
        <w:rPr>
          <w:lang w:val="en-GB" w:eastAsia="en-GB"/>
        </w:rPr>
        <w:t>9</w:t>
      </w:r>
      <w:r w:rsidRPr="00D856AB">
        <w:rPr>
          <w:lang w:val="en-GB" w:eastAsia="en-GB"/>
        </w:rPr>
        <w:t xml:space="preserve"> at a rate of </w:t>
      </w:r>
      <w:r w:rsidR="00896601">
        <w:rPr>
          <w:lang w:val="en-GB" w:eastAsia="en-GB"/>
        </w:rPr>
        <w:t>ZAR</w:t>
      </w:r>
      <w:r w:rsidRPr="00D856AB">
        <w:rPr>
          <w:lang w:val="en-GB" w:eastAsia="en-GB"/>
        </w:rPr>
        <w:t xml:space="preserve"> 120 per ton of carbon dioxide equivalent (CO</w:t>
      </w:r>
      <w:r w:rsidRPr="00D856AB">
        <w:rPr>
          <w:vertAlign w:val="subscript"/>
          <w:lang w:val="en-GB" w:eastAsia="en-GB"/>
        </w:rPr>
        <w:t>2</w:t>
      </w:r>
      <w:r w:rsidRPr="00D856AB">
        <w:rPr>
          <w:lang w:val="en-GB" w:eastAsia="en-GB"/>
        </w:rPr>
        <w:t xml:space="preserve">) on direct emissions, increasing by 10% per annum until 2020. Tax-free allowances of between 60% and 95% will be provided, based on trade exposure, fugitive emissions, carbon budgets compliance </w:t>
      </w:r>
      <w:r w:rsidRPr="00C45283">
        <w:rPr>
          <w:noProof/>
          <w:lang w:val="en-GB" w:eastAsia="en-GB"/>
        </w:rPr>
        <w:t>and</w:t>
      </w:r>
      <w:r w:rsidRPr="00D856AB">
        <w:rPr>
          <w:lang w:val="en-GB" w:eastAsia="en-GB"/>
        </w:rPr>
        <w:t xml:space="preserve"> other factors. See the </w:t>
      </w:r>
      <w:r w:rsidRPr="00D856AB">
        <w:rPr>
          <w:i/>
          <w:lang w:val="en-GB" w:eastAsia="en-GB"/>
        </w:rPr>
        <w:t>Carbon Tax Policy Paper</w:t>
      </w:r>
      <w:r w:rsidRPr="00D856AB">
        <w:rPr>
          <w:lang w:val="en-GB" w:eastAsia="en-GB"/>
        </w:rPr>
        <w:t xml:space="preserve"> (National Treasury, 2013).</w:t>
      </w:r>
    </w:p>
    <w:p w14:paraId="168C4F7C" w14:textId="77777777" w:rsidR="00297A17" w:rsidRPr="00D856AB" w:rsidRDefault="00297A17" w:rsidP="00297A17">
      <w:pPr>
        <w:spacing w:after="0"/>
        <w:rPr>
          <w:i/>
          <w:lang w:val="en-GB" w:eastAsia="en-GB"/>
        </w:rPr>
      </w:pPr>
    </w:p>
    <w:p w14:paraId="1FD1F5FB" w14:textId="77777777" w:rsidR="00297A17" w:rsidRPr="00D856AB" w:rsidRDefault="00297A17" w:rsidP="00297A17">
      <w:pPr>
        <w:spacing w:after="0"/>
        <w:rPr>
          <w:lang w:val="en-GB" w:eastAsia="en-GB"/>
        </w:rPr>
      </w:pPr>
      <w:r w:rsidRPr="00D856AB">
        <w:rPr>
          <w:lang w:val="en-GB" w:eastAsia="en-GB"/>
        </w:rPr>
        <w:t xml:space="preserve">A number of </w:t>
      </w:r>
      <w:r w:rsidRPr="00D856AB">
        <w:rPr>
          <w:b/>
          <w:lang w:val="en-GB" w:eastAsia="en-GB"/>
        </w:rPr>
        <w:t>national standard</w:t>
      </w:r>
      <w:r w:rsidRPr="00D856AB">
        <w:rPr>
          <w:lang w:val="en-GB" w:eastAsia="en-GB"/>
        </w:rPr>
        <w:t>s are relevant:</w:t>
      </w:r>
    </w:p>
    <w:p w14:paraId="54D65EEC" w14:textId="77777777" w:rsidR="00297A17" w:rsidRPr="00D856AB" w:rsidRDefault="00297A17" w:rsidP="004D4B56">
      <w:pPr>
        <w:numPr>
          <w:ilvl w:val="0"/>
          <w:numId w:val="20"/>
        </w:numPr>
        <w:spacing w:before="60" w:after="0"/>
        <w:ind w:left="284" w:hanging="284"/>
        <w:rPr>
          <w:lang w:val="en-GB" w:eastAsia="en-GB"/>
        </w:rPr>
      </w:pPr>
      <w:r w:rsidRPr="00D856AB">
        <w:rPr>
          <w:i/>
          <w:lang w:val="en-GB" w:eastAsia="en-GB"/>
        </w:rPr>
        <w:t>SANS 941 - Energy efficiency of electrical and electronic apparatu</w:t>
      </w:r>
      <w:r w:rsidRPr="00D856AB">
        <w:rPr>
          <w:lang w:val="en-GB" w:eastAsia="en-GB"/>
        </w:rPr>
        <w:t>s is the national standard that covers energy</w:t>
      </w:r>
      <w:r w:rsidRPr="00D856AB">
        <w:rPr>
          <w:i/>
          <w:lang w:val="en-GB" w:eastAsia="en-GB"/>
        </w:rPr>
        <w:t xml:space="preserve"> </w:t>
      </w:r>
      <w:r w:rsidRPr="00D856AB">
        <w:rPr>
          <w:lang w:val="en-GB" w:eastAsia="en-GB"/>
        </w:rPr>
        <w:t xml:space="preserve">efficiency requirements, measurement methods and appropriate </w:t>
      </w:r>
      <w:r w:rsidRPr="00C45283">
        <w:rPr>
          <w:noProof/>
          <w:lang w:val="en-GB" w:eastAsia="en-GB"/>
        </w:rPr>
        <w:t>labelling</w:t>
      </w:r>
      <w:r w:rsidRPr="00D856AB">
        <w:rPr>
          <w:lang w:val="en-GB" w:eastAsia="en-GB"/>
        </w:rPr>
        <w:t xml:space="preserve"> of energy-efficient electrical and electronic apparatus.</w:t>
      </w:r>
    </w:p>
    <w:p w14:paraId="3F045B2D" w14:textId="0C3C319C" w:rsidR="00297A17" w:rsidRPr="00D856AB" w:rsidRDefault="00297A17" w:rsidP="004D4B56">
      <w:pPr>
        <w:numPr>
          <w:ilvl w:val="0"/>
          <w:numId w:val="20"/>
        </w:numPr>
        <w:spacing w:before="60" w:after="0"/>
        <w:ind w:left="284" w:hanging="284"/>
        <w:rPr>
          <w:lang w:val="en-GB" w:eastAsia="en-GB"/>
        </w:rPr>
      </w:pPr>
      <w:r w:rsidRPr="00D856AB">
        <w:rPr>
          <w:lang w:val="en-GB" w:eastAsia="en-GB"/>
        </w:rPr>
        <w:t xml:space="preserve">The </w:t>
      </w:r>
      <w:r w:rsidRPr="00D856AB">
        <w:rPr>
          <w:i/>
          <w:lang w:val="en-GB" w:eastAsia="en-GB"/>
        </w:rPr>
        <w:t xml:space="preserve">Compulsory specification for energy efficiency and </w:t>
      </w:r>
      <w:r w:rsidRPr="00C45283">
        <w:rPr>
          <w:i/>
          <w:noProof/>
          <w:lang w:val="en-GB" w:eastAsia="en-GB"/>
        </w:rPr>
        <w:t>labelling</w:t>
      </w:r>
      <w:r w:rsidRPr="00D856AB">
        <w:rPr>
          <w:i/>
          <w:lang w:val="en-GB" w:eastAsia="en-GB"/>
        </w:rPr>
        <w:t xml:space="preserve"> of electrical and electronic apparatus (VC 9008)</w:t>
      </w:r>
      <w:r w:rsidRPr="00D856AB">
        <w:rPr>
          <w:lang w:val="en-GB" w:eastAsia="en-GB"/>
        </w:rPr>
        <w:t xml:space="preserve"> was enacted in 2014 and came into force in 2015, making the SANS 941 a compulsory standard. It requires that a range of electrical and electronic apparatus (dishwashers, washing machines, tumble dryers and/or washer-dryers, refrigerators and</w:t>
      </w:r>
      <w:r w:rsidR="00426F17" w:rsidRPr="00D856AB">
        <w:rPr>
          <w:lang w:val="en-GB" w:eastAsia="en-GB"/>
        </w:rPr>
        <w:t>/or</w:t>
      </w:r>
      <w:r w:rsidRPr="00D856AB">
        <w:rPr>
          <w:lang w:val="en-GB" w:eastAsia="en-GB"/>
        </w:rPr>
        <w:t xml:space="preserve"> freezers, electric ovens</w:t>
      </w:r>
      <w:r w:rsidR="00426F17" w:rsidRPr="00D856AB">
        <w:rPr>
          <w:lang w:val="en-GB" w:eastAsia="en-GB"/>
        </w:rPr>
        <w:t>, storage water heaters</w:t>
      </w:r>
      <w:r w:rsidRPr="00D856AB">
        <w:rPr>
          <w:lang w:val="en-GB" w:eastAsia="en-GB"/>
        </w:rPr>
        <w:t xml:space="preserve">) adhere to certain minimum energy performance standards. It also requires that all appliances listed display the energy efficiency rating on the appliance. A </w:t>
      </w:r>
      <w:r w:rsidRPr="00D856AB">
        <w:rPr>
          <w:i/>
          <w:lang w:val="en-GB" w:eastAsia="en-GB"/>
        </w:rPr>
        <w:t>Guide for Energy Efficiency Labelling</w:t>
      </w:r>
      <w:r w:rsidRPr="00D856AB">
        <w:rPr>
          <w:lang w:val="en-GB" w:eastAsia="en-GB"/>
        </w:rPr>
        <w:t xml:space="preserve">, published by DoE/DTI provides the basis for the </w:t>
      </w:r>
      <w:r w:rsidRPr="00C45283">
        <w:rPr>
          <w:noProof/>
          <w:lang w:val="en-GB" w:eastAsia="en-GB"/>
        </w:rPr>
        <w:t>labelling</w:t>
      </w:r>
      <w:r w:rsidRPr="00D856AB">
        <w:rPr>
          <w:lang w:val="en-GB" w:eastAsia="en-GB"/>
        </w:rPr>
        <w:t xml:space="preserve"> system in South Africa of above-mentioned electric appliances.</w:t>
      </w:r>
    </w:p>
    <w:p w14:paraId="252AA637" w14:textId="3CCF9BAB" w:rsidR="00297A17" w:rsidRPr="00D856AB" w:rsidRDefault="00297A17" w:rsidP="004D4B56">
      <w:pPr>
        <w:numPr>
          <w:ilvl w:val="0"/>
          <w:numId w:val="20"/>
        </w:numPr>
        <w:spacing w:before="60" w:after="0"/>
        <w:ind w:left="284" w:hanging="284"/>
        <w:rPr>
          <w:i/>
          <w:lang w:val="en-GB" w:eastAsia="en-GB"/>
        </w:rPr>
      </w:pPr>
      <w:r w:rsidRPr="00D856AB">
        <w:rPr>
          <w:i/>
          <w:lang w:val="en-GB" w:eastAsia="en-GB"/>
        </w:rPr>
        <w:t>SANS 50010 – Measurement and verification of energy saving</w:t>
      </w:r>
      <w:r w:rsidRPr="00D856AB">
        <w:rPr>
          <w:lang w:val="en-GB" w:eastAsia="en-GB"/>
        </w:rPr>
        <w:t>s, published in 2011, specifies the</w:t>
      </w:r>
      <w:r w:rsidRPr="00D856AB">
        <w:rPr>
          <w:i/>
          <w:lang w:val="en-GB" w:eastAsia="en-GB"/>
        </w:rPr>
        <w:t xml:space="preserve"> </w:t>
      </w:r>
      <w:r w:rsidRPr="00D856AB">
        <w:rPr>
          <w:lang w:val="en-GB" w:eastAsia="en-GB"/>
        </w:rPr>
        <w:t>methodology for calculating energy savings. This is</w:t>
      </w:r>
      <w:r w:rsidRPr="00D856AB">
        <w:rPr>
          <w:i/>
          <w:lang w:val="en-GB" w:eastAsia="en-GB"/>
        </w:rPr>
        <w:t xml:space="preserve"> </w:t>
      </w:r>
      <w:r w:rsidRPr="00D856AB">
        <w:rPr>
          <w:lang w:val="en-GB" w:eastAsia="en-GB"/>
        </w:rPr>
        <w:t>a required tool for calculating savings for projects</w:t>
      </w:r>
      <w:r w:rsidRPr="00D856AB">
        <w:rPr>
          <w:i/>
          <w:lang w:val="en-GB" w:eastAsia="en-GB"/>
        </w:rPr>
        <w:t xml:space="preserve"> </w:t>
      </w:r>
      <w:r w:rsidRPr="00D856AB">
        <w:rPr>
          <w:lang w:val="en-GB" w:eastAsia="en-GB"/>
        </w:rPr>
        <w:t>submitted on the 12L energy efficiency tax rebate</w:t>
      </w:r>
      <w:r w:rsidRPr="00D856AB">
        <w:rPr>
          <w:i/>
          <w:lang w:val="en-GB" w:eastAsia="en-GB"/>
        </w:rPr>
        <w:t xml:space="preserve"> </w:t>
      </w:r>
      <w:r w:rsidRPr="00D856AB">
        <w:rPr>
          <w:lang w:val="en-GB" w:eastAsia="en-GB"/>
        </w:rPr>
        <w:t>programme.</w:t>
      </w:r>
    </w:p>
    <w:p w14:paraId="0393C2E5" w14:textId="02C807B3" w:rsidR="00720365" w:rsidRPr="00D856AB" w:rsidRDefault="00720365" w:rsidP="004D4B56">
      <w:pPr>
        <w:numPr>
          <w:ilvl w:val="0"/>
          <w:numId w:val="20"/>
        </w:numPr>
        <w:spacing w:before="60" w:after="0"/>
        <w:ind w:left="284" w:hanging="284"/>
        <w:rPr>
          <w:lang w:val="en-GB" w:eastAsia="en-GB"/>
        </w:rPr>
      </w:pPr>
      <w:r w:rsidRPr="00D856AB">
        <w:rPr>
          <w:i/>
          <w:lang w:val="en-GB" w:eastAsia="en-GB"/>
        </w:rPr>
        <w:t xml:space="preserve">SANS 10040-XA - </w:t>
      </w:r>
      <w:r w:rsidRPr="00D856AB">
        <w:rPr>
          <w:lang w:val="en-GB" w:eastAsia="en-GB"/>
        </w:rPr>
        <w:t>These construction standards require mandatory compliance on energy efficiency and energy use in the built environment, with all new buildings and extensions to buildings requiring energy efficiency initiatives before receiving municipal approval.</w:t>
      </w:r>
    </w:p>
    <w:p w14:paraId="70374FCA" w14:textId="77777777" w:rsidR="00297A17" w:rsidRPr="00D856AB" w:rsidRDefault="00297A17" w:rsidP="004D4B56">
      <w:pPr>
        <w:numPr>
          <w:ilvl w:val="0"/>
          <w:numId w:val="20"/>
        </w:numPr>
        <w:spacing w:before="60" w:after="0"/>
        <w:ind w:left="284" w:hanging="284"/>
        <w:rPr>
          <w:i/>
          <w:lang w:val="en-GB" w:eastAsia="en-GB"/>
        </w:rPr>
      </w:pPr>
      <w:r w:rsidRPr="00D856AB">
        <w:rPr>
          <w:lang w:val="en-GB" w:eastAsia="en-GB"/>
        </w:rPr>
        <w:t xml:space="preserve">SANS 1544 – Energy performance certificates </w:t>
      </w:r>
      <w:r w:rsidRPr="00D856AB">
        <w:rPr>
          <w:i/>
          <w:lang w:val="en-GB" w:eastAsia="en-GB"/>
        </w:rPr>
        <w:t>for buildings</w:t>
      </w:r>
      <w:r w:rsidRPr="00D856AB">
        <w:rPr>
          <w:lang w:val="en-GB" w:eastAsia="en-GB"/>
        </w:rPr>
        <w:t>. This is a new standard that specifies the methodology for calculating energy performance in existing buildings. It will initially be a voluntary standard but may become a mandatory standard through the NRCS regulation process.</w:t>
      </w:r>
    </w:p>
    <w:p w14:paraId="14FCE0FC" w14:textId="77777777" w:rsidR="00297A17" w:rsidRPr="00D856AB" w:rsidRDefault="00297A17" w:rsidP="004D4B56">
      <w:pPr>
        <w:numPr>
          <w:ilvl w:val="0"/>
          <w:numId w:val="20"/>
        </w:numPr>
        <w:spacing w:before="60" w:after="0"/>
        <w:ind w:left="284" w:hanging="284"/>
        <w:rPr>
          <w:i/>
          <w:lang w:val="en-GB" w:eastAsia="en-GB"/>
        </w:rPr>
      </w:pPr>
      <w:r w:rsidRPr="00D856AB">
        <w:rPr>
          <w:lang w:val="en-GB" w:eastAsia="en-GB"/>
        </w:rPr>
        <w:t>There exist also compulsory specifications for incandescent lamps (VC 8043) and compacts fluorescent lamp (VC 9091). These set MEPs for CFLs (according to SANS 60969 and SANS 60901) and minimum life requirements of 1000 hrs and 6000 hrs for incandescent and CFL respectively. In addition, incandescent lamps &gt; 40 W will be phased out.</w:t>
      </w:r>
    </w:p>
    <w:p w14:paraId="444FECE7" w14:textId="0C2A5A05" w:rsidR="00297A17" w:rsidRPr="00D856AB" w:rsidRDefault="00297A17" w:rsidP="00297A17">
      <w:pPr>
        <w:spacing w:after="0"/>
        <w:rPr>
          <w:lang w:val="en-GB" w:eastAsia="en-GB"/>
        </w:rPr>
      </w:pPr>
    </w:p>
    <w:p w14:paraId="4FCC26CA" w14:textId="29D5EBA6" w:rsidR="00BD2EA5" w:rsidRPr="00D856AB" w:rsidRDefault="00BD2EA5" w:rsidP="00297A17">
      <w:pPr>
        <w:spacing w:after="0"/>
        <w:rPr>
          <w:u w:val="single"/>
          <w:lang w:val="en-GB" w:eastAsia="en-GB"/>
        </w:rPr>
      </w:pPr>
      <w:r w:rsidRPr="00D856AB">
        <w:rPr>
          <w:u w:val="single"/>
          <w:lang w:val="en-GB" w:eastAsia="en-GB"/>
        </w:rPr>
        <w:t>Energy efficiency targets</w:t>
      </w:r>
    </w:p>
    <w:p w14:paraId="392F71A5" w14:textId="6C278953" w:rsidR="00BD2EA5" w:rsidRPr="00D856AB" w:rsidRDefault="00BD2EA5" w:rsidP="00297A17">
      <w:pPr>
        <w:spacing w:after="0"/>
        <w:rPr>
          <w:u w:val="single"/>
          <w:lang w:val="en-GB" w:eastAsia="en-GB"/>
        </w:rPr>
      </w:pPr>
    </w:p>
    <w:p w14:paraId="167A32B1" w14:textId="377E4074" w:rsidR="00F84E9A" w:rsidRPr="00D856AB" w:rsidRDefault="00F84E9A" w:rsidP="00F84E9A">
      <w:pPr>
        <w:spacing w:after="0"/>
        <w:rPr>
          <w:rFonts w:asciiTheme="minorHAnsi" w:hAnsiTheme="minorHAnsi" w:cstheme="minorHAnsi"/>
          <w:szCs w:val="20"/>
          <w:lang w:val="en-GB" w:eastAsia="en-GB"/>
        </w:rPr>
      </w:pPr>
      <w:r w:rsidRPr="00D856AB">
        <w:rPr>
          <w:rFonts w:asciiTheme="minorHAnsi" w:hAnsiTheme="minorHAnsi" w:cstheme="minorHAnsi"/>
          <w:szCs w:val="20"/>
          <w:lang w:val="en-GB" w:eastAsia="en-GB"/>
        </w:rPr>
        <w:t xml:space="preserve">The </w:t>
      </w:r>
      <w:r w:rsidRPr="00D856AB">
        <w:rPr>
          <w:rFonts w:asciiTheme="minorHAnsi" w:hAnsiTheme="minorHAnsi" w:cstheme="minorHAnsi"/>
          <w:b/>
          <w:szCs w:val="20"/>
          <w:lang w:val="en-GB" w:eastAsia="en-GB"/>
        </w:rPr>
        <w:t>National Energy Efficiency Strategy (NEES)</w:t>
      </w:r>
      <w:r w:rsidRPr="00D856AB">
        <w:rPr>
          <w:rFonts w:asciiTheme="minorHAnsi" w:hAnsiTheme="minorHAnsi" w:cstheme="minorHAnsi"/>
          <w:szCs w:val="20"/>
          <w:lang w:val="en-GB" w:eastAsia="en-GB"/>
        </w:rPr>
        <w:t xml:space="preserve"> was published in 2005 and aimed at achieving overall sectoral energy intensity reduction targets of 12% by 2015. In 2008 and 2011, the NEES was reviewed to discuss its scope and elements.  The </w:t>
      </w:r>
      <w:r w:rsidRPr="00D856AB">
        <w:rPr>
          <w:rFonts w:asciiTheme="minorHAnsi" w:hAnsiTheme="minorHAnsi" w:cstheme="minorHAnsi"/>
          <w:i/>
          <w:szCs w:val="20"/>
          <w:lang w:val="en-GB" w:eastAsia="en-GB"/>
        </w:rPr>
        <w:t>draft Post-2015 NEES</w:t>
      </w:r>
      <w:r w:rsidRPr="00D856AB">
        <w:rPr>
          <w:rFonts w:asciiTheme="minorHAnsi" w:hAnsiTheme="minorHAnsi" w:cstheme="minorHAnsi"/>
          <w:szCs w:val="20"/>
          <w:lang w:val="en-GB" w:eastAsia="en-GB"/>
        </w:rPr>
        <w:t xml:space="preserve"> builds on the earlier national target (as laid down in the 2008 update of the NEES, 2015) for energy efficiency improvement of 12% provides for seven priority areas: buildings, appliance &amp; equipment, lighting, transport, industry, energy utilities, and cross-sectoral. The draft document was published for public comment in December 2016 but has not yet been </w:t>
      </w:r>
      <w:r w:rsidRPr="00C45283">
        <w:rPr>
          <w:rFonts w:asciiTheme="minorHAnsi" w:hAnsiTheme="minorHAnsi" w:cstheme="minorHAnsi"/>
          <w:noProof/>
          <w:szCs w:val="20"/>
          <w:lang w:val="en-GB" w:eastAsia="en-GB"/>
        </w:rPr>
        <w:t>finalised</w:t>
      </w:r>
      <w:r w:rsidR="008D0E78">
        <w:rPr>
          <w:rFonts w:asciiTheme="minorHAnsi" w:hAnsiTheme="minorHAnsi" w:cstheme="minorHAnsi"/>
          <w:szCs w:val="20"/>
          <w:lang w:val="en-GB" w:eastAsia="en-GB"/>
        </w:rPr>
        <w:t xml:space="preserve"> yet</w:t>
      </w:r>
      <w:r w:rsidRPr="00D856AB">
        <w:rPr>
          <w:rFonts w:asciiTheme="minorHAnsi" w:hAnsiTheme="minorHAnsi" w:cstheme="minorHAnsi"/>
          <w:szCs w:val="20"/>
          <w:lang w:val="en-GB" w:eastAsia="en-GB"/>
        </w:rPr>
        <w:t>. The Post-2015 NEES sets specific targets for individual sectors:</w:t>
      </w:r>
    </w:p>
    <w:p w14:paraId="6B597730" w14:textId="6B8805AE" w:rsidR="00F84E9A" w:rsidRPr="00D856AB" w:rsidRDefault="00F84E9A" w:rsidP="004D4B56">
      <w:pPr>
        <w:pStyle w:val="ListParagraph"/>
        <w:numPr>
          <w:ilvl w:val="0"/>
          <w:numId w:val="35"/>
        </w:numPr>
        <w:ind w:left="284" w:hanging="284"/>
        <w:jc w:val="both"/>
        <w:rPr>
          <w:rFonts w:asciiTheme="minorHAnsi" w:hAnsiTheme="minorHAnsi" w:cstheme="minorHAnsi"/>
          <w:sz w:val="20"/>
          <w:szCs w:val="20"/>
          <w:lang w:val="en-GB" w:eastAsia="en-GB"/>
        </w:rPr>
      </w:pPr>
      <w:r w:rsidRPr="00D856AB">
        <w:rPr>
          <w:rFonts w:asciiTheme="minorHAnsi" w:hAnsiTheme="minorHAnsi" w:cstheme="minorHAnsi"/>
          <w:sz w:val="20"/>
          <w:szCs w:val="20"/>
          <w:lang w:val="en-GB" w:eastAsia="en-GB"/>
        </w:rPr>
        <w:t xml:space="preserve">End-use energy consumption within the </w:t>
      </w:r>
      <w:r w:rsidRPr="00D856AB">
        <w:rPr>
          <w:rFonts w:asciiTheme="minorHAnsi" w:hAnsiTheme="minorHAnsi" w:cstheme="minorHAnsi"/>
          <w:i/>
          <w:sz w:val="20"/>
          <w:szCs w:val="20"/>
          <w:lang w:val="en-GB" w:eastAsia="en-GB"/>
        </w:rPr>
        <w:t xml:space="preserve">public building sector </w:t>
      </w:r>
      <w:r w:rsidRPr="00D856AB">
        <w:rPr>
          <w:rFonts w:asciiTheme="minorHAnsi" w:hAnsiTheme="minorHAnsi" w:cstheme="minorHAnsi"/>
          <w:sz w:val="20"/>
          <w:szCs w:val="20"/>
          <w:lang w:val="en-GB" w:eastAsia="en-GB"/>
        </w:rPr>
        <w:t>is expected to increase to 125.13</w:t>
      </w:r>
      <w:r w:rsidR="00F14DDC">
        <w:rPr>
          <w:rFonts w:asciiTheme="minorHAnsi" w:hAnsiTheme="minorHAnsi" w:cstheme="minorHAnsi"/>
          <w:sz w:val="20"/>
          <w:szCs w:val="20"/>
          <w:lang w:val="en-GB" w:eastAsia="en-GB"/>
        </w:rPr>
        <w:t xml:space="preserve"> petajoules (PJ)</w:t>
      </w:r>
      <w:r w:rsidRPr="00D856AB">
        <w:rPr>
          <w:rFonts w:asciiTheme="minorHAnsi" w:hAnsiTheme="minorHAnsi" w:cstheme="minorHAnsi"/>
          <w:sz w:val="20"/>
          <w:szCs w:val="20"/>
          <w:lang w:val="en-GB" w:eastAsia="en-GB"/>
        </w:rPr>
        <w:t xml:space="preserve"> in 2030 from 62.4PJ in 2012 levels</w:t>
      </w:r>
      <w:r w:rsidR="00720365" w:rsidRPr="00D856AB">
        <w:rPr>
          <w:rFonts w:asciiTheme="minorHAnsi" w:hAnsiTheme="minorHAnsi" w:cstheme="minorHAnsi"/>
          <w:sz w:val="20"/>
          <w:szCs w:val="20"/>
          <w:lang w:val="en-GB" w:eastAsia="en-GB"/>
        </w:rPr>
        <w:t xml:space="preserve"> (50% reduction)</w:t>
      </w:r>
      <w:r w:rsidRPr="00D856AB">
        <w:rPr>
          <w:rFonts w:asciiTheme="minorHAnsi" w:hAnsiTheme="minorHAnsi" w:cstheme="minorHAnsi"/>
          <w:sz w:val="20"/>
          <w:szCs w:val="20"/>
          <w:lang w:val="en-GB" w:eastAsia="en-GB"/>
        </w:rPr>
        <w:t>. These increases can be curtailed by 19.7PJ, which</w:t>
      </w:r>
      <w:r w:rsidR="008F194C" w:rsidRPr="00D856AB">
        <w:rPr>
          <w:rFonts w:asciiTheme="minorHAnsi" w:hAnsiTheme="minorHAnsi" w:cstheme="minorHAnsi"/>
          <w:sz w:val="20"/>
          <w:szCs w:val="20"/>
          <w:lang w:val="en-GB"/>
        </w:rPr>
        <w:t xml:space="preserve"> </w:t>
      </w:r>
      <w:r w:rsidR="008F194C" w:rsidRPr="00D856AB">
        <w:rPr>
          <w:rFonts w:asciiTheme="minorHAnsi" w:hAnsiTheme="minorHAnsi" w:cstheme="minorHAnsi"/>
          <w:sz w:val="20"/>
          <w:szCs w:val="20"/>
          <w:lang w:val="en-GB" w:eastAsia="en-GB"/>
        </w:rPr>
        <w:t>is a decrease of roughly 16%, by conducting</w:t>
      </w:r>
      <w:r w:rsidR="00720365" w:rsidRPr="00D856AB">
        <w:rPr>
          <w:rFonts w:asciiTheme="minorHAnsi" w:hAnsiTheme="minorHAnsi" w:cstheme="minorHAnsi"/>
          <w:sz w:val="20"/>
          <w:szCs w:val="20"/>
          <w:lang w:val="en-GB" w:eastAsia="en-GB"/>
        </w:rPr>
        <w:t xml:space="preserve"> </w:t>
      </w:r>
      <w:r w:rsidR="008F194C" w:rsidRPr="00D856AB">
        <w:rPr>
          <w:rFonts w:asciiTheme="minorHAnsi" w:hAnsiTheme="minorHAnsi" w:cstheme="minorHAnsi"/>
          <w:sz w:val="20"/>
          <w:szCs w:val="20"/>
          <w:lang w:val="en-GB" w:eastAsia="en-GB"/>
        </w:rPr>
        <w:t>refurbishments and interventions in space heating, lighting and improved building</w:t>
      </w:r>
      <w:r w:rsidR="00720365" w:rsidRPr="00D856AB">
        <w:rPr>
          <w:rFonts w:asciiTheme="minorHAnsi" w:hAnsiTheme="minorHAnsi" w:cstheme="minorHAnsi"/>
          <w:sz w:val="20"/>
          <w:szCs w:val="20"/>
          <w:lang w:val="en-GB" w:eastAsia="en-GB"/>
        </w:rPr>
        <w:t xml:space="preserve"> </w:t>
      </w:r>
      <w:r w:rsidR="008F194C" w:rsidRPr="00D856AB">
        <w:rPr>
          <w:rFonts w:asciiTheme="minorHAnsi" w:hAnsiTheme="minorHAnsi" w:cstheme="minorHAnsi"/>
          <w:sz w:val="20"/>
          <w:szCs w:val="20"/>
          <w:lang w:val="en-GB" w:eastAsia="en-GB"/>
        </w:rPr>
        <w:t>practices based on the current version of the SANS10400-XA.</w:t>
      </w:r>
      <w:r w:rsidR="00720365" w:rsidRPr="00D856AB">
        <w:rPr>
          <w:rFonts w:asciiTheme="minorHAnsi" w:hAnsiTheme="minorHAnsi" w:cstheme="minorHAnsi"/>
          <w:sz w:val="20"/>
          <w:szCs w:val="20"/>
          <w:lang w:val="en-GB"/>
        </w:rPr>
        <w:t xml:space="preserve"> </w:t>
      </w:r>
      <w:r w:rsidR="00720365" w:rsidRPr="00D856AB">
        <w:rPr>
          <w:rFonts w:asciiTheme="minorHAnsi" w:hAnsiTheme="minorHAnsi" w:cstheme="minorHAnsi"/>
          <w:sz w:val="20"/>
          <w:szCs w:val="20"/>
          <w:lang w:val="en-GB" w:eastAsia="en-GB"/>
        </w:rPr>
        <w:t xml:space="preserve">Within </w:t>
      </w:r>
      <w:r w:rsidR="00720365" w:rsidRPr="00D856AB">
        <w:rPr>
          <w:rFonts w:asciiTheme="minorHAnsi" w:hAnsiTheme="minorHAnsi" w:cstheme="minorHAnsi"/>
          <w:i/>
          <w:sz w:val="20"/>
          <w:szCs w:val="20"/>
          <w:lang w:val="en-GB" w:eastAsia="en-GB"/>
        </w:rPr>
        <w:t>municipal services,</w:t>
      </w:r>
      <w:r w:rsidR="00720365" w:rsidRPr="00D856AB">
        <w:rPr>
          <w:rFonts w:asciiTheme="minorHAnsi" w:hAnsiTheme="minorHAnsi" w:cstheme="minorHAnsi"/>
          <w:sz w:val="20"/>
          <w:szCs w:val="20"/>
          <w:lang w:val="en-GB" w:eastAsia="en-GB"/>
        </w:rPr>
        <w:t xml:space="preserve"> based on interventions in a sample of major municipalities, energy savings of 47% for bulk-water supply and water treatment, 32% for the municipal vehicle fleet, 25% for street lighting and 16% for buildings and facilities could be achieved. </w:t>
      </w:r>
    </w:p>
    <w:p w14:paraId="28B90D5E" w14:textId="04DFA0B7" w:rsidR="00720365" w:rsidRPr="00D856AB" w:rsidRDefault="00720365" w:rsidP="004D4B56">
      <w:pPr>
        <w:pStyle w:val="ListParagraph"/>
        <w:numPr>
          <w:ilvl w:val="0"/>
          <w:numId w:val="35"/>
        </w:numPr>
        <w:ind w:left="284" w:hanging="284"/>
        <w:jc w:val="both"/>
        <w:rPr>
          <w:rFonts w:asciiTheme="minorHAnsi" w:hAnsiTheme="minorHAnsi" w:cstheme="minorHAnsi"/>
          <w:sz w:val="20"/>
          <w:szCs w:val="20"/>
          <w:lang w:val="en-GB" w:eastAsia="en-GB"/>
        </w:rPr>
      </w:pPr>
      <w:r w:rsidRPr="00D856AB">
        <w:rPr>
          <w:rFonts w:asciiTheme="minorHAnsi" w:hAnsiTheme="minorHAnsi" w:cstheme="minorHAnsi"/>
          <w:sz w:val="20"/>
          <w:szCs w:val="20"/>
          <w:lang w:val="en-GB" w:eastAsia="en-GB"/>
        </w:rPr>
        <w:t xml:space="preserve">In the </w:t>
      </w:r>
      <w:r w:rsidRPr="00D856AB">
        <w:rPr>
          <w:rFonts w:asciiTheme="minorHAnsi" w:hAnsiTheme="minorHAnsi" w:cstheme="minorHAnsi"/>
          <w:i/>
          <w:sz w:val="20"/>
          <w:szCs w:val="20"/>
          <w:lang w:val="en-GB" w:eastAsia="en-GB"/>
        </w:rPr>
        <w:t>residential sector</w:t>
      </w:r>
      <w:r w:rsidRPr="00D856AB">
        <w:rPr>
          <w:rFonts w:asciiTheme="minorHAnsi" w:hAnsiTheme="minorHAnsi" w:cstheme="minorHAnsi"/>
          <w:sz w:val="20"/>
          <w:szCs w:val="20"/>
          <w:lang w:val="en-GB" w:eastAsia="en-GB"/>
        </w:rPr>
        <w:t>, three energy savings opportunities were identified as having sizeable potential, namely appliances, lighting</w:t>
      </w:r>
      <w:r w:rsidR="00C45283">
        <w:rPr>
          <w:rFonts w:asciiTheme="minorHAnsi" w:hAnsiTheme="minorHAnsi" w:cstheme="minorHAnsi"/>
          <w:sz w:val="20"/>
          <w:szCs w:val="20"/>
          <w:lang w:val="en-GB" w:eastAsia="en-GB"/>
        </w:rPr>
        <w:t>,</w:t>
      </w:r>
      <w:r w:rsidRPr="00D856AB">
        <w:rPr>
          <w:rFonts w:asciiTheme="minorHAnsi" w:hAnsiTheme="minorHAnsi" w:cstheme="minorHAnsi"/>
          <w:sz w:val="20"/>
          <w:szCs w:val="20"/>
          <w:lang w:val="en-GB" w:eastAsia="en-GB"/>
        </w:rPr>
        <w:t xml:space="preserve"> </w:t>
      </w:r>
      <w:r w:rsidRPr="00C45283">
        <w:rPr>
          <w:rFonts w:asciiTheme="minorHAnsi" w:hAnsiTheme="minorHAnsi" w:cstheme="minorHAnsi"/>
          <w:noProof/>
          <w:sz w:val="20"/>
          <w:szCs w:val="20"/>
          <w:lang w:val="en-GB" w:eastAsia="en-GB"/>
        </w:rPr>
        <w:t>and</w:t>
      </w:r>
      <w:r w:rsidRPr="00D856AB">
        <w:rPr>
          <w:rFonts w:asciiTheme="minorHAnsi" w:hAnsiTheme="minorHAnsi" w:cstheme="minorHAnsi"/>
          <w:sz w:val="20"/>
          <w:szCs w:val="20"/>
          <w:lang w:val="en-GB" w:eastAsia="en-GB"/>
        </w:rPr>
        <w:t xml:space="preserve"> buildings. Significant energy savings are possible if the Solar Water Heating</w:t>
      </w:r>
      <w:r w:rsidR="009D4090">
        <w:rPr>
          <w:rFonts w:asciiTheme="minorHAnsi" w:hAnsiTheme="minorHAnsi" w:cstheme="minorHAnsi"/>
          <w:sz w:val="20"/>
          <w:szCs w:val="20"/>
          <w:lang w:val="en-GB" w:eastAsia="en-GB"/>
        </w:rPr>
        <w:t xml:space="preserve"> </w:t>
      </w:r>
      <w:r w:rsidRPr="00D856AB">
        <w:rPr>
          <w:rFonts w:asciiTheme="minorHAnsi" w:hAnsiTheme="minorHAnsi" w:cstheme="minorHAnsi"/>
          <w:sz w:val="20"/>
          <w:szCs w:val="20"/>
          <w:lang w:val="en-GB" w:eastAsia="en-GB"/>
        </w:rPr>
        <w:t>and Mass Roll</w:t>
      </w:r>
      <w:r w:rsidR="009D4090">
        <w:rPr>
          <w:rFonts w:asciiTheme="minorHAnsi" w:hAnsiTheme="minorHAnsi" w:cstheme="minorHAnsi"/>
          <w:sz w:val="20"/>
          <w:szCs w:val="20"/>
          <w:lang w:val="en-GB" w:eastAsia="en-GB"/>
        </w:rPr>
        <w:t>-</w:t>
      </w:r>
      <w:r w:rsidRPr="00D856AB">
        <w:rPr>
          <w:rFonts w:asciiTheme="minorHAnsi" w:hAnsiTheme="minorHAnsi" w:cstheme="minorHAnsi"/>
          <w:sz w:val="20"/>
          <w:szCs w:val="20"/>
          <w:lang w:val="en-GB" w:eastAsia="en-GB"/>
        </w:rPr>
        <w:t>Out programmes are continued within the residential sector.</w:t>
      </w:r>
      <w:r w:rsidRPr="00D856AB">
        <w:rPr>
          <w:rFonts w:asciiTheme="minorHAnsi" w:hAnsiTheme="minorHAnsi" w:cstheme="minorHAnsi"/>
          <w:sz w:val="20"/>
          <w:szCs w:val="20"/>
          <w:lang w:val="en-GB"/>
        </w:rPr>
        <w:t xml:space="preserve"> </w:t>
      </w:r>
      <w:r w:rsidRPr="00D856AB">
        <w:rPr>
          <w:rFonts w:asciiTheme="minorHAnsi" w:hAnsiTheme="minorHAnsi" w:cstheme="minorHAnsi"/>
          <w:sz w:val="20"/>
          <w:szCs w:val="20"/>
          <w:lang w:val="en-GB" w:eastAsia="en-GB"/>
        </w:rPr>
        <w:t xml:space="preserve">The electricity savings (12.1 </w:t>
      </w:r>
      <w:proofErr w:type="spellStart"/>
      <w:r w:rsidRPr="00D856AB">
        <w:rPr>
          <w:rFonts w:asciiTheme="minorHAnsi" w:hAnsiTheme="minorHAnsi" w:cstheme="minorHAnsi"/>
          <w:sz w:val="20"/>
          <w:szCs w:val="20"/>
          <w:lang w:val="en-GB" w:eastAsia="en-GB"/>
        </w:rPr>
        <w:t>TWh</w:t>
      </w:r>
      <w:proofErr w:type="spellEnd"/>
      <w:r w:rsidRPr="00D856AB">
        <w:rPr>
          <w:rFonts w:asciiTheme="minorHAnsi" w:hAnsiTheme="minorHAnsi" w:cstheme="minorHAnsi"/>
          <w:sz w:val="20"/>
          <w:szCs w:val="20"/>
          <w:lang w:val="en-GB" w:eastAsia="en-GB"/>
        </w:rPr>
        <w:t>) proposed within the cost-effective scenario would contribute to roughly 20% of revised 2030 baselines. These savings would then translate to roughly 12.75 Mt of CO2 emissions. The proposed savings would mean a 6.8% decrease in household electricity intensity between 2010 and 2030.</w:t>
      </w:r>
    </w:p>
    <w:bookmarkEnd w:id="166"/>
    <w:p w14:paraId="1F55F786" w14:textId="77777777" w:rsidR="00161D0E" w:rsidRPr="00D856AB" w:rsidRDefault="00161D0E" w:rsidP="00161D0E">
      <w:pPr>
        <w:pStyle w:val="ListParagraph"/>
        <w:ind w:left="284"/>
        <w:jc w:val="both"/>
        <w:rPr>
          <w:rFonts w:asciiTheme="minorHAnsi" w:hAnsiTheme="minorHAnsi" w:cstheme="minorHAnsi"/>
          <w:sz w:val="20"/>
          <w:szCs w:val="20"/>
          <w:lang w:val="en-GB" w:eastAsia="en-GB"/>
        </w:rPr>
      </w:pPr>
    </w:p>
    <w:p w14:paraId="4C06872B" w14:textId="51D43DF9" w:rsidR="00F172FF" w:rsidRPr="00D856AB" w:rsidRDefault="00F172FF">
      <w:pPr>
        <w:spacing w:after="0"/>
        <w:jc w:val="left"/>
        <w:rPr>
          <w:lang w:val="en-GB" w:eastAsia="en-GB"/>
        </w:rPr>
      </w:pPr>
    </w:p>
    <w:p w14:paraId="679C88F0" w14:textId="17C16D13" w:rsidR="00F172FF" w:rsidRPr="00D856AB" w:rsidRDefault="00F172FF">
      <w:pPr>
        <w:spacing w:after="0"/>
        <w:jc w:val="left"/>
        <w:rPr>
          <w:lang w:val="en-GB" w:eastAsia="en-GB"/>
        </w:rPr>
      </w:pPr>
      <w:r w:rsidRPr="00D856AB">
        <w:rPr>
          <w:rFonts w:ascii="Georgia" w:eastAsia="Georgia" w:hAnsi="Georgia" w:cs="Georgia"/>
          <w:noProof/>
          <w:sz w:val="22"/>
          <w:szCs w:val="22"/>
          <w:lang w:val="en-GB" w:eastAsia="en-GB"/>
        </w:rPr>
        <w:lastRenderedPageBreak/>
        <mc:AlternateContent>
          <mc:Choice Requires="wps">
            <w:drawing>
              <wp:anchor distT="45720" distB="45720" distL="114300" distR="114300" simplePos="0" relativeHeight="251680256" behindDoc="0" locked="0" layoutInCell="1" allowOverlap="1" wp14:anchorId="72822C7E" wp14:editId="72129457">
                <wp:simplePos x="0" y="0"/>
                <wp:positionH relativeFrom="page">
                  <wp:posOffset>568960</wp:posOffset>
                </wp:positionH>
                <wp:positionV relativeFrom="margin">
                  <wp:align>bottom</wp:align>
                </wp:positionV>
                <wp:extent cx="6786880" cy="8686800"/>
                <wp:effectExtent l="0" t="0" r="0" b="0"/>
                <wp:wrapTopAndBottom/>
                <wp:docPr id="12" name="Text Box 1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6880" cy="8686800"/>
                        </a:xfrm>
                        <a:prstGeom prst="rect">
                          <a:avLst/>
                        </a:prstGeom>
                        <a:solidFill>
                          <a:schemeClr val="accent2">
                            <a:lumMod val="20000"/>
                            <a:lumOff val="80000"/>
                          </a:schemeClr>
                        </a:solidFill>
                        <a:ln>
                          <a:noFill/>
                        </a:ln>
                        <a:extLst/>
                      </wps:spPr>
                      <wps:txbx>
                        <w:txbxContent>
                          <w:p w14:paraId="0D30BCE3" w14:textId="44918927" w:rsidR="001648F9" w:rsidRDefault="001648F9" w:rsidP="00F172FF">
                            <w:pPr>
                              <w:pStyle w:val="Caption"/>
                              <w:rPr>
                                <w:rFonts w:ascii="Arial" w:hAnsi="Arial" w:cs="Arial"/>
                                <w:color w:val="2E74B5"/>
                                <w:sz w:val="18"/>
                              </w:rPr>
                            </w:pPr>
                            <w:bookmarkStart w:id="167" w:name="_Ref496016749"/>
                            <w:bookmarkStart w:id="168" w:name="_Ref496016743"/>
                            <w:bookmarkStart w:id="169" w:name="_Toc496967022"/>
                            <w:bookmarkStart w:id="170" w:name="_Toc4680192"/>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21</w:t>
                            </w:r>
                            <w:r w:rsidRPr="00A21E05">
                              <w:rPr>
                                <w:rFonts w:ascii="Arial" w:hAnsi="Arial" w:cs="Arial"/>
                                <w:color w:val="2E74B5"/>
                                <w:sz w:val="18"/>
                              </w:rPr>
                              <w:fldChar w:fldCharType="end"/>
                            </w:r>
                            <w:bookmarkEnd w:id="167"/>
                            <w:r>
                              <w:rPr>
                                <w:rFonts w:ascii="Arial" w:hAnsi="Arial" w:cs="Arial"/>
                                <w:color w:val="2E74B5"/>
                                <w:sz w:val="18"/>
                              </w:rPr>
                              <w:tab/>
                              <w:t>Energy efficiency standards and labelling in South Africa</w:t>
                            </w:r>
                            <w:bookmarkEnd w:id="168"/>
                            <w:bookmarkEnd w:id="169"/>
                            <w:bookmarkEnd w:id="170"/>
                          </w:p>
                          <w:p w14:paraId="21CB0059" w14:textId="77777777" w:rsidR="001648F9" w:rsidRDefault="001648F9" w:rsidP="00F172FF">
                            <w:pPr>
                              <w:spacing w:after="0"/>
                              <w:rPr>
                                <w:noProof/>
                              </w:rPr>
                            </w:pPr>
                          </w:p>
                          <w:p w14:paraId="03D90C6F" w14:textId="4CA67202" w:rsidR="001648F9" w:rsidRPr="00D7157A" w:rsidRDefault="001648F9" w:rsidP="00F172FF">
                            <w:pPr>
                              <w:spacing w:after="0"/>
                              <w:rPr>
                                <w:noProof/>
                                <w:sz w:val="19"/>
                                <w:szCs w:val="19"/>
                                <w:lang w:val="en-GB"/>
                              </w:rPr>
                            </w:pPr>
                            <w:r w:rsidRPr="00D7157A">
                              <w:rPr>
                                <w:noProof/>
                                <w:sz w:val="19"/>
                                <w:szCs w:val="19"/>
                                <w:lang w:val="en-GB"/>
                              </w:rPr>
                              <w:t>The ‘</w:t>
                            </w:r>
                            <w:r>
                              <w:rPr>
                                <w:noProof/>
                                <w:sz w:val="19"/>
                                <w:szCs w:val="19"/>
                                <w:lang w:val="en-GB"/>
                              </w:rPr>
                              <w:t>Leapfrogging High-Efficiency Lighting and Distribution Transformer’  P</w:t>
                            </w:r>
                            <w:r w:rsidRPr="00D7157A">
                              <w:rPr>
                                <w:noProof/>
                                <w:sz w:val="19"/>
                                <w:szCs w:val="19"/>
                                <w:lang w:val="en-GB"/>
                              </w:rPr>
                              <w:t xml:space="preserve">roject will build on the existing infrastructure and results of the GEF-financed, UNDP-implemented project </w:t>
                            </w:r>
                            <w:r w:rsidRPr="00D7157A">
                              <w:rPr>
                                <w:i/>
                                <w:noProof/>
                                <w:sz w:val="19"/>
                                <w:szCs w:val="19"/>
                                <w:lang w:val="en-GB"/>
                              </w:rPr>
                              <w:t>Market Transformation through Energy Efficiency Standards &amp; Labeling of Appliances in South Africa</w:t>
                            </w:r>
                            <w:r w:rsidRPr="00D7157A">
                              <w:rPr>
                                <w:noProof/>
                                <w:sz w:val="19"/>
                                <w:szCs w:val="19"/>
                                <w:lang w:val="en-GB"/>
                              </w:rPr>
                              <w:t xml:space="preserve"> (GEF 2692, UNDP PIMS 32</w:t>
                            </w:r>
                            <w:r>
                              <w:rPr>
                                <w:noProof/>
                                <w:sz w:val="19"/>
                                <w:szCs w:val="19"/>
                                <w:lang w:val="en-GB"/>
                              </w:rPr>
                              <w:t>77), implemented from 2013 to 2019.</w:t>
                            </w:r>
                            <w:r w:rsidRPr="00D7157A">
                              <w:rPr>
                                <w:noProof/>
                                <w:sz w:val="19"/>
                                <w:szCs w:val="19"/>
                                <w:lang w:val="en-GB"/>
                              </w:rPr>
                              <w:t xml:space="preserve"> The project aims at facilitating a comprehensive transformation of the home appliance market through the introduction of a combination of two regulatory tools, minimum energy performance standards and information labels (S&amp;L), accompanied by a series of associated awareness-building and monitoring activities.</w:t>
                            </w:r>
                            <w:r>
                              <w:rPr>
                                <w:noProof/>
                                <w:sz w:val="19"/>
                                <w:szCs w:val="19"/>
                                <w:lang w:val="en-GB"/>
                              </w:rPr>
                              <w:t xml:space="preserve"> </w:t>
                            </w:r>
                            <w:r w:rsidRPr="00D7157A">
                              <w:rPr>
                                <w:noProof/>
                                <w:sz w:val="19"/>
                                <w:szCs w:val="19"/>
                                <w:lang w:val="en-GB"/>
                              </w:rPr>
                              <w:t>The project has focussed on a number of 12 electric appliances: refrigerators, freezers, refrigerator-freezer combinations, front-load washing machines, top-load washing machines, tumble dryers, washer-dryer combinations, dishwashers, air conditioners, electric ovens, audio-visual equipment, and electric water heaters (geysers).</w:t>
                            </w:r>
                            <w:r>
                              <w:rPr>
                                <w:noProof/>
                                <w:sz w:val="19"/>
                                <w:szCs w:val="19"/>
                                <w:lang w:val="en-GB"/>
                              </w:rPr>
                              <w:t xml:space="preserve">  The following table gives a summary:</w:t>
                            </w:r>
                          </w:p>
                          <w:p w14:paraId="38BEB758" w14:textId="77777777" w:rsidR="001648F9" w:rsidRPr="00D7157A" w:rsidRDefault="001648F9" w:rsidP="00F172FF">
                            <w:pPr>
                              <w:spacing w:after="0"/>
                              <w:rPr>
                                <w:noProof/>
                                <w:lang w:val="en-GB"/>
                              </w:rPr>
                            </w:pPr>
                          </w:p>
                          <w:tbl>
                            <w:tblPr>
                              <w:tblW w:w="10632"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91"/>
                              <w:gridCol w:w="6441"/>
                            </w:tblGrid>
                            <w:tr w:rsidR="001648F9" w:rsidRPr="00D7157A" w14:paraId="08D50B9D" w14:textId="77777777" w:rsidTr="001C729F">
                              <w:tc>
                                <w:tcPr>
                                  <w:tcW w:w="4191" w:type="dxa"/>
                                  <w:shd w:val="clear" w:color="auto" w:fill="auto"/>
                                </w:tcPr>
                                <w:p w14:paraId="078C8D94" w14:textId="77777777" w:rsidR="001648F9" w:rsidRPr="00D7157A" w:rsidRDefault="001648F9" w:rsidP="001C729F">
                                  <w:pPr>
                                    <w:spacing w:after="0"/>
                                    <w:jc w:val="left"/>
                                    <w:rPr>
                                      <w:rFonts w:ascii="Arial Narrow" w:hAnsi="Arial Narrow"/>
                                      <w:b/>
                                      <w:noProof/>
                                      <w:sz w:val="18"/>
                                      <w:szCs w:val="18"/>
                                      <w:lang w:val="en-GB"/>
                                    </w:rPr>
                                  </w:pPr>
                                  <w:r w:rsidRPr="00D7157A">
                                    <w:rPr>
                                      <w:rFonts w:ascii="Arial Narrow" w:hAnsi="Arial Narrow"/>
                                      <w:b/>
                                      <w:noProof/>
                                      <w:sz w:val="18"/>
                                      <w:szCs w:val="18"/>
                                      <w:lang w:val="en-GB"/>
                                    </w:rPr>
                                    <w:t>Outputs</w:t>
                                  </w:r>
                                </w:p>
                              </w:tc>
                              <w:tc>
                                <w:tcPr>
                                  <w:tcW w:w="6441" w:type="dxa"/>
                                  <w:shd w:val="clear" w:color="auto" w:fill="auto"/>
                                </w:tcPr>
                                <w:p w14:paraId="36201BBE" w14:textId="77777777" w:rsidR="001648F9" w:rsidRPr="00D7157A" w:rsidRDefault="001648F9" w:rsidP="001C729F">
                                  <w:pPr>
                                    <w:spacing w:after="0"/>
                                    <w:jc w:val="left"/>
                                    <w:rPr>
                                      <w:rFonts w:ascii="Arial Narrow" w:hAnsi="Arial Narrow"/>
                                      <w:b/>
                                      <w:noProof/>
                                      <w:sz w:val="18"/>
                                      <w:szCs w:val="18"/>
                                      <w:lang w:val="en-GB"/>
                                    </w:rPr>
                                  </w:pPr>
                                  <w:r>
                                    <w:rPr>
                                      <w:rFonts w:ascii="Arial Narrow" w:hAnsi="Arial Narrow"/>
                                      <w:b/>
                                      <w:noProof/>
                                      <w:sz w:val="18"/>
                                      <w:szCs w:val="18"/>
                                      <w:lang w:val="en-GB"/>
                                    </w:rPr>
                                    <w:t>Main results and</w:t>
                                  </w:r>
                                  <w:r w:rsidRPr="00D7157A">
                                    <w:rPr>
                                      <w:rFonts w:ascii="Arial Narrow" w:hAnsi="Arial Narrow"/>
                                      <w:b/>
                                      <w:noProof/>
                                      <w:sz w:val="18"/>
                                      <w:szCs w:val="18"/>
                                      <w:lang w:val="en-GB"/>
                                    </w:rPr>
                                    <w:t xml:space="preserve"> achievements by mid-2017</w:t>
                                  </w:r>
                                </w:p>
                              </w:tc>
                            </w:tr>
                            <w:tr w:rsidR="001648F9" w:rsidRPr="00D7157A" w14:paraId="321CFB8A" w14:textId="77777777" w:rsidTr="001C729F">
                              <w:tc>
                                <w:tcPr>
                                  <w:tcW w:w="4191" w:type="dxa"/>
                                  <w:shd w:val="clear" w:color="auto" w:fill="auto"/>
                                </w:tcPr>
                                <w:p w14:paraId="702B335D" w14:textId="77777777" w:rsidR="001648F9" w:rsidRPr="00B3588A" w:rsidRDefault="001648F9" w:rsidP="001C729F">
                                  <w:pPr>
                                    <w:tabs>
                                      <w:tab w:val="left" w:pos="993"/>
                                    </w:tabs>
                                    <w:spacing w:after="0"/>
                                    <w:ind w:left="851" w:hanging="851"/>
                                    <w:jc w:val="left"/>
                                    <w:rPr>
                                      <w:rFonts w:ascii="Arial Narrow" w:hAnsi="Arial Narrow"/>
                                      <w:i/>
                                      <w:noProof/>
                                      <w:sz w:val="18"/>
                                      <w:szCs w:val="18"/>
                                      <w:lang w:val="en-GB"/>
                                    </w:rPr>
                                  </w:pPr>
                                  <w:r w:rsidRPr="00B3588A">
                                    <w:rPr>
                                      <w:rFonts w:ascii="Arial Narrow" w:hAnsi="Arial Narrow"/>
                                      <w:i/>
                                      <w:noProof/>
                                      <w:sz w:val="18"/>
                                      <w:szCs w:val="18"/>
                                      <w:lang w:val="en-GB"/>
                                    </w:rPr>
                                    <w:t>Outcome 1</w:t>
                                  </w:r>
                                  <w:r w:rsidRPr="00B3588A">
                                    <w:rPr>
                                      <w:rFonts w:ascii="Arial Narrow" w:hAnsi="Arial Narrow"/>
                                      <w:i/>
                                      <w:noProof/>
                                      <w:sz w:val="18"/>
                                      <w:szCs w:val="18"/>
                                      <w:lang w:val="en-GB"/>
                                    </w:rPr>
                                    <w:tab/>
                                    <w:t>Policy and regulatory framework for the S&amp;L programme: Strengthen structures and mechanisms for appliance EE S&amp;L</w:t>
                                  </w:r>
                                </w:p>
                                <w:p w14:paraId="445E72DE" w14:textId="77777777" w:rsidR="001648F9" w:rsidRPr="00D7157A" w:rsidRDefault="001648F9" w:rsidP="001C729F">
                                  <w:pPr>
                                    <w:tabs>
                                      <w:tab w:val="left" w:pos="426"/>
                                    </w:tabs>
                                    <w:spacing w:after="0"/>
                                    <w:ind w:left="426" w:hanging="426"/>
                                    <w:jc w:val="left"/>
                                    <w:rPr>
                                      <w:rFonts w:ascii="Arial Narrow" w:hAnsi="Arial Narrow"/>
                                      <w:noProof/>
                                      <w:sz w:val="18"/>
                                      <w:szCs w:val="18"/>
                                      <w:lang w:val="en-GB"/>
                                    </w:rPr>
                                  </w:pPr>
                                  <w:r w:rsidRPr="00D7157A">
                                    <w:rPr>
                                      <w:rFonts w:ascii="Arial Narrow" w:hAnsi="Arial Narrow"/>
                                      <w:noProof/>
                                      <w:sz w:val="18"/>
                                      <w:szCs w:val="18"/>
                                      <w:lang w:val="en-GB"/>
                                    </w:rPr>
                                    <w:t>1.1</w:t>
                                  </w:r>
                                  <w:r w:rsidRPr="00D7157A">
                                    <w:rPr>
                                      <w:rFonts w:ascii="Arial Narrow" w:hAnsi="Arial Narrow"/>
                                      <w:noProof/>
                                      <w:sz w:val="18"/>
                                      <w:szCs w:val="18"/>
                                      <w:lang w:val="en-GB"/>
                                    </w:rPr>
                                    <w:tab/>
                                    <w:t xml:space="preserve">Review of existing policies and regulations. </w:t>
                                  </w:r>
                                </w:p>
                                <w:p w14:paraId="766980B1" w14:textId="77777777" w:rsidR="001648F9" w:rsidRPr="00D7157A" w:rsidRDefault="001648F9" w:rsidP="001C729F">
                                  <w:pPr>
                                    <w:tabs>
                                      <w:tab w:val="left" w:pos="426"/>
                                    </w:tabs>
                                    <w:spacing w:after="0"/>
                                    <w:ind w:left="426" w:hanging="426"/>
                                    <w:jc w:val="left"/>
                                    <w:rPr>
                                      <w:rFonts w:ascii="Arial Narrow" w:hAnsi="Arial Narrow"/>
                                      <w:noProof/>
                                      <w:sz w:val="18"/>
                                      <w:szCs w:val="18"/>
                                      <w:lang w:val="en-GB"/>
                                    </w:rPr>
                                  </w:pPr>
                                  <w:r w:rsidRPr="00D7157A">
                                    <w:rPr>
                                      <w:rFonts w:ascii="Arial Narrow" w:hAnsi="Arial Narrow"/>
                                      <w:noProof/>
                                      <w:sz w:val="18"/>
                                      <w:szCs w:val="18"/>
                                      <w:lang w:val="en-GB"/>
                                    </w:rPr>
                                    <w:t>1.2</w:t>
                                  </w:r>
                                  <w:r w:rsidRPr="00D7157A">
                                    <w:rPr>
                                      <w:rFonts w:ascii="Arial Narrow" w:hAnsi="Arial Narrow"/>
                                      <w:noProof/>
                                      <w:sz w:val="18"/>
                                      <w:szCs w:val="18"/>
                                      <w:lang w:val="en-GB"/>
                                    </w:rPr>
                                    <w:tab/>
                                    <w:t>Evaluation of financial incentives such as the rebate program operated by the Eskom DSM for purchasing efficient appliances.</w:t>
                                  </w:r>
                                </w:p>
                              </w:tc>
                              <w:tc>
                                <w:tcPr>
                                  <w:tcW w:w="6441" w:type="dxa"/>
                                  <w:shd w:val="clear" w:color="auto" w:fill="auto"/>
                                </w:tcPr>
                                <w:p w14:paraId="487B0288" w14:textId="77777777" w:rsidR="001648F9" w:rsidRPr="00D7157A" w:rsidRDefault="001648F9" w:rsidP="004D4B56">
                                  <w:pPr>
                                    <w:widowControl w:val="0"/>
                                    <w:numPr>
                                      <w:ilvl w:val="0"/>
                                      <w:numId w:val="27"/>
                                    </w:numPr>
                                    <w:tabs>
                                      <w:tab w:val="left" w:pos="175"/>
                                      <w:tab w:val="num" w:pos="360"/>
                                    </w:tabs>
                                    <w:autoSpaceDE w:val="0"/>
                                    <w:autoSpaceDN w:val="0"/>
                                    <w:spacing w:after="0"/>
                                    <w:ind w:left="0" w:firstLine="0"/>
                                    <w:jc w:val="left"/>
                                    <w:rPr>
                                      <w:rFonts w:ascii="Arial Narrow" w:hAnsi="Arial Narrow"/>
                                      <w:noProof/>
                                      <w:sz w:val="18"/>
                                      <w:szCs w:val="18"/>
                                      <w:lang w:val="en-GB"/>
                                    </w:rPr>
                                  </w:pPr>
                                  <w:r w:rsidRPr="00D7157A">
                                    <w:rPr>
                                      <w:rFonts w:ascii="Arial Narrow" w:hAnsi="Arial Narrow"/>
                                      <w:noProof/>
                                      <w:sz w:val="18"/>
                                      <w:szCs w:val="18"/>
                                      <w:lang w:val="en-GB"/>
                                    </w:rPr>
                                    <w:t xml:space="preserve">Four studies have </w:t>
                                  </w:r>
                                  <w:r>
                                    <w:rPr>
                                      <w:rFonts w:ascii="Arial Narrow" w:hAnsi="Arial Narrow"/>
                                      <w:noProof/>
                                      <w:sz w:val="18"/>
                                      <w:szCs w:val="18"/>
                                      <w:lang w:val="en-GB"/>
                                    </w:rPr>
                                    <w:t>identified a number of incentive schemes (standards offfer for LED lights, subvention of electric geysers, swap programme, for refrigerators and a rebate system for purchasingg EE appliances), assessed cost and benefits and a fourth study (2017) will assess in the light of current situation and new government policies.</w:t>
                                  </w:r>
                                </w:p>
                              </w:tc>
                            </w:tr>
                            <w:tr w:rsidR="001648F9" w:rsidRPr="00D7157A" w14:paraId="18743860" w14:textId="77777777" w:rsidTr="001C729F">
                              <w:tc>
                                <w:tcPr>
                                  <w:tcW w:w="4191" w:type="dxa"/>
                                  <w:shd w:val="clear" w:color="auto" w:fill="auto"/>
                                </w:tcPr>
                                <w:p w14:paraId="1CEAB8B3" w14:textId="77777777" w:rsidR="001648F9" w:rsidRPr="00B3588A" w:rsidRDefault="001648F9" w:rsidP="001C729F">
                                  <w:pPr>
                                    <w:tabs>
                                      <w:tab w:val="left" w:pos="851"/>
                                      <w:tab w:val="left" w:pos="885"/>
                                    </w:tabs>
                                    <w:spacing w:after="0"/>
                                    <w:ind w:left="851" w:hanging="851"/>
                                    <w:jc w:val="left"/>
                                    <w:rPr>
                                      <w:rFonts w:ascii="Arial Narrow" w:hAnsi="Arial Narrow"/>
                                      <w:i/>
                                      <w:noProof/>
                                      <w:sz w:val="18"/>
                                      <w:szCs w:val="18"/>
                                      <w:lang w:val="en-GB"/>
                                    </w:rPr>
                                  </w:pPr>
                                  <w:r w:rsidRPr="00B3588A">
                                    <w:rPr>
                                      <w:rFonts w:ascii="Arial Narrow" w:hAnsi="Arial Narrow"/>
                                      <w:i/>
                                      <w:noProof/>
                                      <w:sz w:val="18"/>
                                      <w:szCs w:val="18"/>
                                      <w:lang w:val="en-GB"/>
                                    </w:rPr>
                                    <w:t>Outcome 2</w:t>
                                  </w:r>
                                  <w:r w:rsidRPr="00B3588A">
                                    <w:rPr>
                                      <w:rFonts w:ascii="Arial Narrow" w:hAnsi="Arial Narrow"/>
                                      <w:i/>
                                      <w:noProof/>
                                      <w:sz w:val="18"/>
                                      <w:szCs w:val="18"/>
                                      <w:lang w:val="en-GB"/>
                                    </w:rPr>
                                    <w:tab/>
                                    <w:t>Define labeling specifications and MEPS thresholds for the products considered by the DoE &amp; DTI for S&amp;L regulation</w:t>
                                  </w:r>
                                </w:p>
                                <w:p w14:paraId="73BC5D27" w14:textId="77777777" w:rsidR="001648F9" w:rsidRPr="00D7157A" w:rsidRDefault="001648F9" w:rsidP="001C729F">
                                  <w:pPr>
                                    <w:tabs>
                                      <w:tab w:val="left" w:pos="426"/>
                                    </w:tabs>
                                    <w:spacing w:after="0"/>
                                    <w:ind w:left="426" w:hanging="426"/>
                                    <w:jc w:val="left"/>
                                    <w:rPr>
                                      <w:rFonts w:ascii="Arial Narrow" w:hAnsi="Arial Narrow"/>
                                      <w:noProof/>
                                      <w:sz w:val="18"/>
                                      <w:szCs w:val="18"/>
                                      <w:lang w:val="en-GB"/>
                                    </w:rPr>
                                  </w:pPr>
                                  <w:r w:rsidRPr="00D7157A">
                                    <w:rPr>
                                      <w:rFonts w:ascii="Arial Narrow" w:hAnsi="Arial Narrow"/>
                                      <w:noProof/>
                                      <w:sz w:val="18"/>
                                      <w:szCs w:val="18"/>
                                      <w:lang w:val="en-GB"/>
                                    </w:rPr>
                                    <w:t>2.1</w:t>
                                  </w:r>
                                  <w:r w:rsidRPr="00D7157A">
                                    <w:rPr>
                                      <w:rFonts w:ascii="Arial Narrow" w:hAnsi="Arial Narrow"/>
                                      <w:noProof/>
                                      <w:sz w:val="18"/>
                                      <w:szCs w:val="18"/>
                                      <w:lang w:val="en-GB"/>
                                    </w:rPr>
                                    <w:tab/>
                                    <w:t>Conduct market and engineering analysis for the products selected for S&amp;L regulation</w:t>
                                  </w:r>
                                </w:p>
                                <w:p w14:paraId="1C4E8EDE" w14:textId="77777777" w:rsidR="001648F9" w:rsidRPr="00D7157A" w:rsidRDefault="001648F9" w:rsidP="001C729F">
                                  <w:pPr>
                                    <w:tabs>
                                      <w:tab w:val="left" w:pos="426"/>
                                    </w:tabs>
                                    <w:spacing w:after="0"/>
                                    <w:ind w:left="426" w:hanging="426"/>
                                    <w:jc w:val="left"/>
                                    <w:rPr>
                                      <w:rFonts w:ascii="Arial Narrow" w:hAnsi="Arial Narrow"/>
                                      <w:noProof/>
                                      <w:sz w:val="18"/>
                                      <w:szCs w:val="18"/>
                                      <w:lang w:val="en-GB"/>
                                    </w:rPr>
                                  </w:pPr>
                                  <w:r w:rsidRPr="00D7157A">
                                    <w:rPr>
                                      <w:rFonts w:ascii="Arial Narrow" w:hAnsi="Arial Narrow"/>
                                      <w:noProof/>
                                      <w:sz w:val="18"/>
                                      <w:szCs w:val="18"/>
                                      <w:lang w:val="en-GB"/>
                                    </w:rPr>
                                    <w:t>2.2</w:t>
                                  </w:r>
                                  <w:r w:rsidRPr="00D7157A">
                                    <w:rPr>
                                      <w:rFonts w:ascii="Arial Narrow" w:hAnsi="Arial Narrow"/>
                                      <w:noProof/>
                                      <w:sz w:val="18"/>
                                      <w:szCs w:val="18"/>
                                      <w:lang w:val="en-GB"/>
                                    </w:rPr>
                                    <w:tab/>
                                    <w:t>Adopt labeling specifications and MEPS thresholds for the 12 products selected for S&amp;L regulations</w:t>
                                  </w:r>
                                </w:p>
                              </w:tc>
                              <w:tc>
                                <w:tcPr>
                                  <w:tcW w:w="6441" w:type="dxa"/>
                                  <w:shd w:val="clear" w:color="auto" w:fill="auto"/>
                                </w:tcPr>
                                <w:p w14:paraId="0CCB8B21" w14:textId="77777777" w:rsidR="001648F9" w:rsidRDefault="001648F9" w:rsidP="004D4B56">
                                  <w:pPr>
                                    <w:widowControl w:val="0"/>
                                    <w:numPr>
                                      <w:ilvl w:val="0"/>
                                      <w:numId w:val="27"/>
                                    </w:numPr>
                                    <w:tabs>
                                      <w:tab w:val="left" w:pos="213"/>
                                      <w:tab w:val="num" w:pos="360"/>
                                    </w:tabs>
                                    <w:autoSpaceDE w:val="0"/>
                                    <w:autoSpaceDN w:val="0"/>
                                    <w:spacing w:after="0"/>
                                    <w:ind w:left="0" w:firstLine="0"/>
                                    <w:jc w:val="left"/>
                                    <w:rPr>
                                      <w:rFonts w:ascii="Arial Narrow" w:hAnsi="Arial Narrow"/>
                                      <w:noProof/>
                                      <w:sz w:val="18"/>
                                      <w:szCs w:val="18"/>
                                      <w:lang w:val="en-GB"/>
                                    </w:rPr>
                                  </w:pPr>
                                  <w:r>
                                    <w:rPr>
                                      <w:rFonts w:ascii="Arial Narrow" w:hAnsi="Arial Narrow"/>
                                      <w:noProof/>
                                      <w:sz w:val="18"/>
                                      <w:szCs w:val="18"/>
                                      <w:lang w:val="en-GB"/>
                                    </w:rPr>
                                    <w:t>M</w:t>
                                  </w:r>
                                  <w:r w:rsidRPr="005545CE">
                                    <w:rPr>
                                      <w:rFonts w:ascii="Arial Narrow" w:hAnsi="Arial Narrow"/>
                                      <w:noProof/>
                                      <w:sz w:val="18"/>
                                      <w:szCs w:val="18"/>
                                      <w:lang w:val="en-GB"/>
                                    </w:rPr>
                                    <w:t>arket and engineering analysis for all products has now been completed.The Minimum Energy Per</w:t>
                                  </w:r>
                                  <w:r>
                                    <w:rPr>
                                      <w:rFonts w:ascii="Arial Narrow" w:hAnsi="Arial Narrow"/>
                                      <w:noProof/>
                                      <w:sz w:val="18"/>
                                      <w:szCs w:val="18"/>
                                      <w:lang w:val="en-GB"/>
                                    </w:rPr>
                                    <w:t>formance Standards (MEPS) for household electric</w:t>
                                  </w:r>
                                  <w:r w:rsidRPr="005545CE">
                                    <w:rPr>
                                      <w:rFonts w:ascii="Arial Narrow" w:hAnsi="Arial Narrow"/>
                                      <w:noProof/>
                                      <w:sz w:val="18"/>
                                      <w:szCs w:val="18"/>
                                      <w:lang w:val="en-GB"/>
                                    </w:rPr>
                                    <w:t xml:space="preserve"> appliances have been set and promulgated through NRCS regulations </w:t>
                                  </w:r>
                                  <w:r>
                                    <w:rPr>
                                      <w:rFonts w:ascii="Arial Narrow" w:hAnsi="Arial Narrow"/>
                                      <w:noProof/>
                                      <w:sz w:val="18"/>
                                      <w:szCs w:val="18"/>
                                      <w:lang w:val="en-GB"/>
                                    </w:rPr>
                                    <w:t>VC9008 (described in the main text), MEPS have been approved, and started to be enforced since March 2015 (a</w:t>
                                  </w:r>
                                  <w:r w:rsidRPr="000D1199">
                                    <w:rPr>
                                      <w:rFonts w:ascii="Arial Narrow" w:hAnsi="Arial Narrow"/>
                                      <w:noProof/>
                                      <w:sz w:val="18"/>
                                      <w:szCs w:val="18"/>
                                      <w:lang w:val="en-GB"/>
                                    </w:rPr>
                                    <w:t>udio-visual equipment</w:t>
                                  </w:r>
                                  <w:r>
                                    <w:rPr>
                                      <w:rFonts w:ascii="Arial Narrow" w:hAnsi="Arial Narrow"/>
                                      <w:noProof/>
                                      <w:sz w:val="18"/>
                                      <w:szCs w:val="18"/>
                                      <w:lang w:val="en-GB"/>
                                    </w:rPr>
                                    <w:t>); February 2016 (</w:t>
                                  </w:r>
                                  <w:r w:rsidRPr="00270A6C">
                                    <w:rPr>
                                      <w:rFonts w:ascii="Arial Narrow" w:hAnsi="Arial Narrow"/>
                                      <w:noProof/>
                                      <w:sz w:val="18"/>
                                      <w:szCs w:val="18"/>
                                      <w:lang w:val="en-GB"/>
                                    </w:rPr>
                                    <w:t>dishwashers, washing machines, tumble dryers and/or washer-dryers, refrigerators and freezers</w:t>
                                  </w:r>
                                  <w:r>
                                    <w:rPr>
                                      <w:rFonts w:ascii="Arial Narrow" w:hAnsi="Arial Narrow"/>
                                      <w:noProof/>
                                      <w:sz w:val="18"/>
                                      <w:szCs w:val="18"/>
                                      <w:lang w:val="en-GB"/>
                                    </w:rPr>
                                    <w:t>), August 2016 (air</w:t>
                                  </w:r>
                                  <w:r w:rsidRPr="000D1199">
                                    <w:rPr>
                                      <w:rFonts w:ascii="Arial Narrow" w:hAnsi="Arial Narrow"/>
                                      <w:noProof/>
                                      <w:sz w:val="18"/>
                                      <w:szCs w:val="18"/>
                                      <w:lang w:val="en-GB"/>
                                    </w:rPr>
                                    <w:t xml:space="preserve"> conditioners</w:t>
                                  </w:r>
                                  <w:r>
                                    <w:rPr>
                                      <w:rFonts w:ascii="Arial Narrow" w:hAnsi="Arial Narrow"/>
                                      <w:noProof/>
                                      <w:sz w:val="18"/>
                                      <w:szCs w:val="18"/>
                                      <w:lang w:val="en-GB"/>
                                    </w:rPr>
                                    <w:t>); and August 2017 (water heaters/geysers)</w:t>
                                  </w:r>
                                </w:p>
                                <w:p w14:paraId="5159A4A1" w14:textId="45EF96DE" w:rsidR="001648F9" w:rsidRDefault="001648F9" w:rsidP="004D4B56">
                                  <w:pPr>
                                    <w:widowControl w:val="0"/>
                                    <w:numPr>
                                      <w:ilvl w:val="0"/>
                                      <w:numId w:val="27"/>
                                    </w:numPr>
                                    <w:tabs>
                                      <w:tab w:val="left" w:pos="33"/>
                                      <w:tab w:val="left" w:pos="175"/>
                                      <w:tab w:val="num" w:pos="360"/>
                                    </w:tabs>
                                    <w:autoSpaceDE w:val="0"/>
                                    <w:autoSpaceDN w:val="0"/>
                                    <w:spacing w:after="0"/>
                                    <w:ind w:left="33" w:hanging="33"/>
                                    <w:jc w:val="left"/>
                                    <w:rPr>
                                      <w:rFonts w:ascii="Arial Narrow" w:hAnsi="Arial Narrow"/>
                                      <w:noProof/>
                                      <w:sz w:val="18"/>
                                      <w:szCs w:val="18"/>
                                      <w:lang w:val="en-GB"/>
                                    </w:rPr>
                                  </w:pPr>
                                  <w:r w:rsidRPr="008A134C">
                                    <w:rPr>
                                      <w:rFonts w:ascii="Arial Narrow" w:hAnsi="Arial Narrow"/>
                                      <w:noProof/>
                                      <w:sz w:val="18"/>
                                      <w:szCs w:val="18"/>
                                      <w:lang w:val="en-GB"/>
                                    </w:rPr>
                                    <w:t>The EE label design was completed in September 2015 through a consultative process with appliance manufacturers and relevant government authorities</w:t>
                                  </w:r>
                                  <w:r>
                                    <w:rPr>
                                      <w:rFonts w:ascii="Arial Narrow" w:hAnsi="Arial Narrow"/>
                                      <w:noProof/>
                                      <w:sz w:val="18"/>
                                      <w:szCs w:val="18"/>
                                      <w:lang w:val="en-GB"/>
                                    </w:rPr>
                                    <w:t xml:space="preserve"> The </w:t>
                                  </w:r>
                                  <w:r w:rsidRPr="000D1D65">
                                    <w:rPr>
                                      <w:rFonts w:ascii="Arial Narrow" w:hAnsi="Arial Narrow"/>
                                      <w:i/>
                                      <w:noProof/>
                                      <w:sz w:val="18"/>
                                      <w:szCs w:val="18"/>
                                      <w:lang w:val="en-GB"/>
                                    </w:rPr>
                                    <w:t>Guide for Energy Efficiency Labelling</w:t>
                                  </w:r>
                                  <w:r w:rsidRPr="000D1D65">
                                    <w:rPr>
                                      <w:rFonts w:ascii="Arial Narrow" w:hAnsi="Arial Narrow"/>
                                      <w:noProof/>
                                      <w:sz w:val="18"/>
                                      <w:szCs w:val="18"/>
                                      <w:lang w:val="en-GB"/>
                                    </w:rPr>
                                    <w:t xml:space="preserve">, published by DoE/DTI </w:t>
                                  </w:r>
                                  <w:r>
                                    <w:rPr>
                                      <w:rFonts w:ascii="Arial Narrow" w:hAnsi="Arial Narrow"/>
                                      <w:noProof/>
                                      <w:sz w:val="18"/>
                                      <w:szCs w:val="18"/>
                                      <w:lang w:val="en-GB"/>
                                    </w:rPr>
                                    <w:t xml:space="preserve">was launched in 2016 and </w:t>
                                  </w:r>
                                  <w:r w:rsidRPr="000D1D65">
                                    <w:rPr>
                                      <w:rFonts w:ascii="Arial Narrow" w:hAnsi="Arial Narrow"/>
                                      <w:noProof/>
                                      <w:sz w:val="18"/>
                                      <w:szCs w:val="18"/>
                                      <w:lang w:val="en-GB"/>
                                    </w:rPr>
                                    <w:t>provides the basis for the labelling system in South Africa of above-mentioned electric appliances.</w:t>
                                  </w:r>
                                </w:p>
                                <w:p w14:paraId="77A53878" w14:textId="06AFFF86" w:rsidR="001648F9" w:rsidRPr="008A134C" w:rsidRDefault="001648F9" w:rsidP="004D4B56">
                                  <w:pPr>
                                    <w:widowControl w:val="0"/>
                                    <w:numPr>
                                      <w:ilvl w:val="0"/>
                                      <w:numId w:val="27"/>
                                    </w:numPr>
                                    <w:tabs>
                                      <w:tab w:val="left" w:pos="33"/>
                                      <w:tab w:val="left" w:pos="175"/>
                                      <w:tab w:val="num" w:pos="360"/>
                                    </w:tabs>
                                    <w:autoSpaceDE w:val="0"/>
                                    <w:autoSpaceDN w:val="0"/>
                                    <w:spacing w:after="0"/>
                                    <w:ind w:left="33" w:hanging="33"/>
                                    <w:jc w:val="left"/>
                                    <w:rPr>
                                      <w:rFonts w:ascii="Arial Narrow" w:hAnsi="Arial Narrow"/>
                                      <w:noProof/>
                                      <w:sz w:val="18"/>
                                      <w:szCs w:val="18"/>
                                      <w:lang w:val="en-GB"/>
                                    </w:rPr>
                                  </w:pPr>
                                  <w:r w:rsidRPr="001C729F">
                                    <w:rPr>
                                      <w:rFonts w:ascii="Arial Narrow" w:hAnsi="Arial Narrow"/>
                                      <w:noProof/>
                                      <w:sz w:val="18"/>
                                      <w:szCs w:val="18"/>
                                      <w:lang w:val="en-GB"/>
                                    </w:rPr>
                                    <w:t>A trial incentive programme is being designed for Gauteng (starting 2nd half 2018). This would go together with a survey on consumer attitudes and preferences</w:t>
                                  </w:r>
                                  <w:r>
                                    <w:rPr>
                                      <w:rFonts w:ascii="Arial Narrow" w:hAnsi="Arial Narrow"/>
                                      <w:noProof/>
                                      <w:sz w:val="18"/>
                                      <w:szCs w:val="18"/>
                                      <w:lang w:val="en-GB"/>
                                    </w:rPr>
                                    <w:t xml:space="preserve">, and </w:t>
                                  </w:r>
                                  <w:r w:rsidRPr="001C729F">
                                    <w:rPr>
                                      <w:rFonts w:ascii="Arial Narrow" w:hAnsi="Arial Narrow"/>
                                      <w:noProof/>
                                      <w:sz w:val="18"/>
                                      <w:szCs w:val="18"/>
                                      <w:lang w:val="en-GB"/>
                                    </w:rPr>
                                    <w:t>will be linked with the presentation of endorsement labels</w:t>
                                  </w:r>
                                  <w:r>
                                    <w:rPr>
                                      <w:rFonts w:ascii="Arial Narrow" w:hAnsi="Arial Narrow"/>
                                      <w:noProof/>
                                      <w:sz w:val="18"/>
                                      <w:szCs w:val="18"/>
                                      <w:lang w:val="en-GB"/>
                                    </w:rPr>
                                    <w:t xml:space="preserve"> (see also main text at the end of Section E.3)</w:t>
                                  </w:r>
                                </w:p>
                              </w:tc>
                            </w:tr>
                            <w:tr w:rsidR="001648F9" w:rsidRPr="00D7157A" w14:paraId="7CFC819D" w14:textId="77777777" w:rsidTr="001C729F">
                              <w:tc>
                                <w:tcPr>
                                  <w:tcW w:w="4191" w:type="dxa"/>
                                  <w:shd w:val="clear" w:color="auto" w:fill="auto"/>
                                </w:tcPr>
                                <w:p w14:paraId="3DA37A31" w14:textId="77777777" w:rsidR="001648F9" w:rsidRPr="00D31FB9" w:rsidRDefault="001648F9" w:rsidP="001C729F">
                                  <w:pPr>
                                    <w:tabs>
                                      <w:tab w:val="left" w:pos="851"/>
                                    </w:tabs>
                                    <w:spacing w:after="0"/>
                                    <w:ind w:left="851" w:hanging="851"/>
                                    <w:jc w:val="left"/>
                                    <w:rPr>
                                      <w:rFonts w:ascii="Arial Narrow" w:hAnsi="Arial Narrow"/>
                                      <w:i/>
                                      <w:noProof/>
                                      <w:sz w:val="18"/>
                                      <w:szCs w:val="18"/>
                                      <w:lang w:val="en-GB"/>
                                    </w:rPr>
                                  </w:pPr>
                                  <w:r w:rsidRPr="00D31FB9">
                                    <w:rPr>
                                      <w:rFonts w:ascii="Arial Narrow" w:hAnsi="Arial Narrow"/>
                                      <w:i/>
                                      <w:noProof/>
                                      <w:sz w:val="18"/>
                                      <w:szCs w:val="18"/>
                                      <w:lang w:val="en-GB"/>
                                    </w:rPr>
                                    <w:t>Outcome 3</w:t>
                                  </w:r>
                                  <w:r w:rsidRPr="00D31FB9">
                                    <w:rPr>
                                      <w:rFonts w:ascii="Arial Narrow" w:hAnsi="Arial Narrow"/>
                                      <w:i/>
                                      <w:noProof/>
                                      <w:sz w:val="18"/>
                                      <w:szCs w:val="18"/>
                                      <w:lang w:val="en-GB"/>
                                    </w:rPr>
                                    <w:tab/>
                                    <w:t>Strengthen the capacity of institutions and individuals involved in the S&amp;L programme</w:t>
                                  </w:r>
                                </w:p>
                                <w:p w14:paraId="43936FEF" w14:textId="77777777" w:rsidR="001648F9" w:rsidRDefault="001648F9" w:rsidP="001C729F">
                                  <w:pPr>
                                    <w:tabs>
                                      <w:tab w:val="left" w:pos="426"/>
                                    </w:tabs>
                                    <w:spacing w:after="0"/>
                                    <w:ind w:left="426" w:hanging="426"/>
                                    <w:jc w:val="left"/>
                                    <w:rPr>
                                      <w:rFonts w:ascii="Arial Narrow" w:hAnsi="Arial Narrow"/>
                                      <w:noProof/>
                                      <w:sz w:val="18"/>
                                      <w:szCs w:val="18"/>
                                      <w:lang w:val="en-GB"/>
                                    </w:rPr>
                                  </w:pPr>
                                  <w:r>
                                    <w:rPr>
                                      <w:rFonts w:ascii="Arial Narrow" w:hAnsi="Arial Narrow"/>
                                      <w:noProof/>
                                      <w:sz w:val="18"/>
                                      <w:szCs w:val="18"/>
                                      <w:lang w:val="en-GB"/>
                                    </w:rPr>
                                    <w:t>3.1</w:t>
                                  </w:r>
                                  <w:r>
                                    <w:rPr>
                                      <w:rFonts w:ascii="Arial Narrow" w:hAnsi="Arial Narrow"/>
                                      <w:noProof/>
                                      <w:sz w:val="18"/>
                                      <w:szCs w:val="18"/>
                                      <w:lang w:val="en-GB"/>
                                    </w:rPr>
                                    <w:tab/>
                                  </w:r>
                                  <w:r w:rsidRPr="00D7157A">
                                    <w:rPr>
                                      <w:rFonts w:ascii="Arial Narrow" w:hAnsi="Arial Narrow"/>
                                      <w:noProof/>
                                      <w:sz w:val="18"/>
                                      <w:szCs w:val="18"/>
                                      <w:lang w:val="en-GB"/>
                                    </w:rPr>
                                    <w:t>Strengthen</w:t>
                                  </w:r>
                                  <w:r>
                                    <w:rPr>
                                      <w:rFonts w:ascii="Arial Narrow" w:hAnsi="Arial Narrow"/>
                                      <w:noProof/>
                                      <w:sz w:val="18"/>
                                      <w:szCs w:val="18"/>
                                      <w:lang w:val="en-GB"/>
                                    </w:rPr>
                                    <w:t xml:space="preserve"> </w:t>
                                  </w:r>
                                  <w:r w:rsidRPr="00D7157A">
                                    <w:rPr>
                                      <w:rFonts w:ascii="Arial Narrow" w:hAnsi="Arial Narrow"/>
                                      <w:noProof/>
                                      <w:sz w:val="18"/>
                                      <w:szCs w:val="18"/>
                                      <w:lang w:val="en-GB"/>
                                    </w:rPr>
                                    <w:t>institutions (testing facilities,</w:t>
                                  </w:r>
                                  <w:r>
                                    <w:rPr>
                                      <w:rFonts w:ascii="Arial Narrow" w:hAnsi="Arial Narrow"/>
                                      <w:noProof/>
                                      <w:sz w:val="18"/>
                                      <w:szCs w:val="18"/>
                                      <w:lang w:val="en-GB"/>
                                    </w:rPr>
                                    <w:t xml:space="preserve"> enforcement institution</w:t>
                                  </w:r>
                                  <w:r w:rsidRPr="00D7157A">
                                    <w:rPr>
                                      <w:rFonts w:ascii="Arial Narrow" w:hAnsi="Arial Narrow"/>
                                      <w:noProof/>
                                      <w:sz w:val="18"/>
                                      <w:szCs w:val="18"/>
                                      <w:lang w:val="en-GB"/>
                                    </w:rPr>
                                    <w:t>)</w:t>
                                  </w:r>
                                </w:p>
                                <w:p w14:paraId="0A39FE44" w14:textId="77777777" w:rsidR="001648F9" w:rsidRPr="00D7157A" w:rsidRDefault="001648F9" w:rsidP="001C729F">
                                  <w:pPr>
                                    <w:tabs>
                                      <w:tab w:val="left" w:pos="426"/>
                                    </w:tabs>
                                    <w:spacing w:after="0"/>
                                    <w:ind w:left="426" w:hanging="426"/>
                                    <w:jc w:val="left"/>
                                    <w:rPr>
                                      <w:rFonts w:ascii="Arial Narrow" w:hAnsi="Arial Narrow"/>
                                      <w:noProof/>
                                      <w:sz w:val="18"/>
                                      <w:szCs w:val="18"/>
                                      <w:lang w:val="en-GB"/>
                                    </w:rPr>
                                  </w:pPr>
                                  <w:r>
                                    <w:rPr>
                                      <w:rFonts w:ascii="Arial Narrow" w:hAnsi="Arial Narrow"/>
                                      <w:noProof/>
                                      <w:sz w:val="18"/>
                                      <w:szCs w:val="18"/>
                                      <w:lang w:val="en-GB"/>
                                    </w:rPr>
                                    <w:t>3.2</w:t>
                                  </w:r>
                                  <w:r>
                                    <w:rPr>
                                      <w:rFonts w:ascii="Arial Narrow" w:hAnsi="Arial Narrow"/>
                                      <w:noProof/>
                                      <w:sz w:val="18"/>
                                      <w:szCs w:val="18"/>
                                      <w:lang w:val="en-GB"/>
                                    </w:rPr>
                                    <w:tab/>
                                    <w:t>Strengthen employee skills</w:t>
                                  </w:r>
                                </w:p>
                              </w:tc>
                              <w:tc>
                                <w:tcPr>
                                  <w:tcW w:w="6441" w:type="dxa"/>
                                  <w:shd w:val="clear" w:color="auto" w:fill="auto"/>
                                </w:tcPr>
                                <w:p w14:paraId="6DDC3364" w14:textId="2158F178" w:rsidR="001648F9" w:rsidRDefault="001648F9" w:rsidP="004D4B56">
                                  <w:pPr>
                                    <w:widowControl w:val="0"/>
                                    <w:numPr>
                                      <w:ilvl w:val="0"/>
                                      <w:numId w:val="27"/>
                                    </w:numPr>
                                    <w:tabs>
                                      <w:tab w:val="left" w:pos="213"/>
                                      <w:tab w:val="num" w:pos="360"/>
                                    </w:tabs>
                                    <w:autoSpaceDE w:val="0"/>
                                    <w:autoSpaceDN w:val="0"/>
                                    <w:spacing w:after="0"/>
                                    <w:ind w:left="0" w:firstLine="33"/>
                                    <w:jc w:val="left"/>
                                    <w:rPr>
                                      <w:rFonts w:ascii="Arial Narrow" w:hAnsi="Arial Narrow"/>
                                      <w:noProof/>
                                      <w:sz w:val="18"/>
                                      <w:szCs w:val="18"/>
                                      <w:lang w:val="en-GB"/>
                                    </w:rPr>
                                  </w:pPr>
                                  <w:r w:rsidRPr="000D1199">
                                    <w:rPr>
                                      <w:rFonts w:ascii="Arial Narrow" w:hAnsi="Arial Narrow"/>
                                      <w:noProof/>
                                      <w:sz w:val="18"/>
                                      <w:szCs w:val="18"/>
                                      <w:lang w:val="en-GB"/>
                                    </w:rPr>
                                    <w:t>A private laboratory (Test Africa) is accredited to test the energy efficiency of electric water heaters, ovens and standby power</w:t>
                                  </w:r>
                                  <w:r>
                                    <w:rPr>
                                      <w:rFonts w:ascii="Arial Narrow" w:hAnsi="Arial Narrow"/>
                                      <w:noProof/>
                                      <w:sz w:val="18"/>
                                      <w:szCs w:val="18"/>
                                      <w:lang w:val="en-GB"/>
                                    </w:rPr>
                                    <w:t xml:space="preserve">. </w:t>
                                  </w:r>
                                  <w:r w:rsidRPr="005545CE">
                                    <w:rPr>
                                      <w:rFonts w:ascii="Arial Narrow" w:hAnsi="Arial Narrow"/>
                                      <w:noProof/>
                                      <w:sz w:val="18"/>
                                      <w:szCs w:val="18"/>
                                      <w:lang w:val="en-GB"/>
                                    </w:rPr>
                                    <w:t>SABS is accredited to test for energy efficiency of standby power (audio and visual), lighting, water heaters, ovens and refrigerators</w:t>
                                  </w:r>
                                  <w:r>
                                    <w:rPr>
                                      <w:rFonts w:ascii="Arial Narrow" w:hAnsi="Arial Narrow"/>
                                      <w:noProof/>
                                      <w:sz w:val="18"/>
                                      <w:szCs w:val="18"/>
                                      <w:lang w:val="en-GB"/>
                                    </w:rPr>
                                    <w:t xml:space="preserve">, however, </w:t>
                                  </w:r>
                                  <w:r w:rsidRPr="005545CE">
                                    <w:rPr>
                                      <w:rFonts w:ascii="Arial Narrow" w:hAnsi="Arial Narrow"/>
                                      <w:noProof/>
                                      <w:sz w:val="18"/>
                                      <w:szCs w:val="18"/>
                                      <w:lang w:val="en-GB"/>
                                    </w:rPr>
                                    <w:t xml:space="preserve"> </w:t>
                                  </w:r>
                                  <w:r w:rsidRPr="000D1D65">
                                    <w:rPr>
                                      <w:rFonts w:ascii="Arial Narrow" w:hAnsi="Arial Narrow"/>
                                      <w:noProof/>
                                      <w:sz w:val="18"/>
                                      <w:szCs w:val="18"/>
                                      <w:lang w:val="en-GB"/>
                                    </w:rPr>
                                    <w:t>only the water heater, lighting and audio/visual labs were operationa</w:t>
                                  </w:r>
                                  <w:r>
                                    <w:rPr>
                                      <w:rFonts w:ascii="Arial Narrow" w:hAnsi="Arial Narrow"/>
                                      <w:noProof/>
                                      <w:sz w:val="18"/>
                                      <w:szCs w:val="18"/>
                                      <w:lang w:val="en-GB"/>
                                    </w:rPr>
                                    <w:t>l by mid-2017.</w:t>
                                  </w:r>
                                  <w:r w:rsidRPr="000D1D65">
                                    <w:rPr>
                                      <w:rFonts w:ascii="Arial Narrow" w:hAnsi="Arial Narrow"/>
                                      <w:noProof/>
                                      <w:sz w:val="18"/>
                                      <w:szCs w:val="18"/>
                                      <w:lang w:val="en-GB"/>
                                    </w:rPr>
                                    <w:t xml:space="preserve"> SANAS assessed SABS </w:t>
                                  </w:r>
                                  <w:r>
                                    <w:rPr>
                                      <w:rFonts w:ascii="Arial Narrow" w:hAnsi="Arial Narrow"/>
                                      <w:noProof/>
                                      <w:sz w:val="18"/>
                                      <w:szCs w:val="18"/>
                                      <w:lang w:val="en-GB"/>
                                    </w:rPr>
                                    <w:t xml:space="preserve">for accreditation in </w:t>
                                  </w:r>
                                  <w:r w:rsidRPr="000D1D65">
                                    <w:rPr>
                                      <w:rFonts w:ascii="Arial Narrow" w:hAnsi="Arial Narrow"/>
                                      <w:noProof/>
                                      <w:sz w:val="18"/>
                                      <w:szCs w:val="18"/>
                                      <w:lang w:val="en-GB"/>
                                    </w:rPr>
                                    <w:t>February 2016</w:t>
                                  </w:r>
                                  <w:r>
                                    <w:rPr>
                                      <w:rFonts w:ascii="Arial Narrow" w:hAnsi="Arial Narrow"/>
                                      <w:noProof/>
                                      <w:sz w:val="18"/>
                                      <w:szCs w:val="18"/>
                                      <w:lang w:val="en-GB"/>
                                    </w:rPr>
                                    <w:t xml:space="preserve">. </w:t>
                                  </w:r>
                                  <w:r w:rsidRPr="005545CE">
                                    <w:rPr>
                                      <w:rFonts w:ascii="Arial Narrow" w:hAnsi="Arial Narrow"/>
                                      <w:noProof/>
                                      <w:sz w:val="18"/>
                                      <w:szCs w:val="18"/>
                                      <w:lang w:val="en-GB"/>
                                    </w:rPr>
                                    <w:t>The test laboratories for dishwasher and laundry will be operational in 2017.</w:t>
                                  </w:r>
                                  <w:r>
                                    <w:t xml:space="preserve"> </w:t>
                                  </w:r>
                                  <w:r w:rsidRPr="008A134C">
                                    <w:rPr>
                                      <w:rFonts w:ascii="Arial Narrow" w:hAnsi="Arial Narrow"/>
                                      <w:noProof/>
                                      <w:sz w:val="18"/>
                                      <w:szCs w:val="18"/>
                                      <w:lang w:val="en-GB"/>
                                    </w:rPr>
                                    <w:t>The project assisted SABS with institutional and individual capacity-building</w:t>
                                  </w:r>
                                  <w:r>
                                    <w:rPr>
                                      <w:rFonts w:ascii="Arial Narrow" w:hAnsi="Arial Narrow"/>
                                      <w:noProof/>
                                      <w:sz w:val="18"/>
                                      <w:szCs w:val="18"/>
                                      <w:lang w:val="en-GB"/>
                                    </w:rPr>
                                    <w:t>.</w:t>
                                  </w:r>
                                </w:p>
                                <w:p w14:paraId="33AC887A" w14:textId="77777777" w:rsidR="001648F9" w:rsidRPr="00D7157A" w:rsidRDefault="001648F9" w:rsidP="004D4B56">
                                  <w:pPr>
                                    <w:widowControl w:val="0"/>
                                    <w:numPr>
                                      <w:ilvl w:val="0"/>
                                      <w:numId w:val="27"/>
                                    </w:numPr>
                                    <w:tabs>
                                      <w:tab w:val="left" w:pos="213"/>
                                      <w:tab w:val="num" w:pos="360"/>
                                    </w:tabs>
                                    <w:autoSpaceDE w:val="0"/>
                                    <w:autoSpaceDN w:val="0"/>
                                    <w:spacing w:after="0"/>
                                    <w:ind w:left="0" w:firstLine="0"/>
                                    <w:jc w:val="left"/>
                                    <w:rPr>
                                      <w:rFonts w:ascii="Arial Narrow" w:hAnsi="Arial Narrow"/>
                                      <w:noProof/>
                                      <w:sz w:val="18"/>
                                      <w:szCs w:val="18"/>
                                      <w:lang w:val="en-GB"/>
                                    </w:rPr>
                                  </w:pPr>
                                  <w:r w:rsidRPr="00D57985">
                                    <w:rPr>
                                      <w:rFonts w:ascii="Arial Narrow" w:hAnsi="Arial Narrow"/>
                                      <w:noProof/>
                                      <w:sz w:val="18"/>
                                      <w:szCs w:val="18"/>
                                      <w:lang w:val="en-GB"/>
                                    </w:rPr>
                                    <w:t>NRCS developed modules and training materials to training its inspectors. The modules include the learners’ materials, the trainers’ guide and assessment modules. Modules were completed for audio-visual equipment and white goods</w:t>
                                  </w:r>
                                </w:p>
                              </w:tc>
                            </w:tr>
                            <w:tr w:rsidR="001648F9" w:rsidRPr="00D7157A" w14:paraId="486FFFE7" w14:textId="77777777" w:rsidTr="001C729F">
                              <w:tc>
                                <w:tcPr>
                                  <w:tcW w:w="4191" w:type="dxa"/>
                                  <w:shd w:val="clear" w:color="auto" w:fill="auto"/>
                                </w:tcPr>
                                <w:p w14:paraId="7E05674E" w14:textId="77777777" w:rsidR="001648F9" w:rsidRPr="00D31FB9" w:rsidRDefault="001648F9" w:rsidP="001C729F">
                                  <w:pPr>
                                    <w:tabs>
                                      <w:tab w:val="left" w:pos="567"/>
                                    </w:tabs>
                                    <w:spacing w:after="0"/>
                                    <w:ind w:left="993" w:hanging="993"/>
                                    <w:jc w:val="left"/>
                                    <w:rPr>
                                      <w:rFonts w:ascii="Arial Narrow" w:hAnsi="Arial Narrow"/>
                                      <w:i/>
                                      <w:noProof/>
                                      <w:sz w:val="18"/>
                                      <w:szCs w:val="18"/>
                                      <w:lang w:val="en-GB"/>
                                    </w:rPr>
                                  </w:pPr>
                                  <w:r w:rsidRPr="00D31FB9">
                                    <w:rPr>
                                      <w:rFonts w:ascii="Arial Narrow" w:hAnsi="Arial Narrow"/>
                                      <w:i/>
                                      <w:noProof/>
                                      <w:sz w:val="18"/>
                                      <w:szCs w:val="18"/>
                                      <w:lang w:val="en-GB"/>
                                    </w:rPr>
                                    <w:t>Outcome 4</w:t>
                                  </w:r>
                                  <w:r w:rsidRPr="00D31FB9">
                                    <w:rPr>
                                      <w:rFonts w:ascii="Arial Narrow" w:hAnsi="Arial Narrow"/>
                                      <w:i/>
                                      <w:noProof/>
                                      <w:sz w:val="18"/>
                                      <w:szCs w:val="18"/>
                                      <w:lang w:val="en-GB"/>
                                    </w:rPr>
                                    <w:tab/>
                                    <w:t>Awareness raising campaign for standards and labels, targeting manufacturers, distributors, retailers and end-users.</w:t>
                                  </w:r>
                                </w:p>
                                <w:p w14:paraId="30592488" w14:textId="77777777" w:rsidR="001648F9" w:rsidRDefault="001648F9" w:rsidP="001C729F">
                                  <w:pPr>
                                    <w:tabs>
                                      <w:tab w:val="left" w:pos="426"/>
                                    </w:tabs>
                                    <w:spacing w:after="0"/>
                                    <w:ind w:left="426" w:hanging="426"/>
                                    <w:jc w:val="left"/>
                                    <w:rPr>
                                      <w:rFonts w:ascii="Arial Narrow" w:hAnsi="Arial Narrow"/>
                                      <w:noProof/>
                                      <w:sz w:val="18"/>
                                      <w:szCs w:val="18"/>
                                      <w:lang w:val="en-GB"/>
                                    </w:rPr>
                                  </w:pPr>
                                  <w:r>
                                    <w:rPr>
                                      <w:rFonts w:ascii="Arial Narrow" w:hAnsi="Arial Narrow"/>
                                      <w:noProof/>
                                      <w:sz w:val="18"/>
                                      <w:szCs w:val="18"/>
                                      <w:lang w:val="en-GB"/>
                                    </w:rPr>
                                    <w:t>4.1</w:t>
                                  </w:r>
                                  <w:r>
                                    <w:rPr>
                                      <w:rFonts w:ascii="Arial Narrow" w:hAnsi="Arial Narrow"/>
                                      <w:noProof/>
                                      <w:sz w:val="18"/>
                                      <w:szCs w:val="18"/>
                                      <w:lang w:val="en-GB"/>
                                    </w:rPr>
                                    <w:tab/>
                                    <w:t>Test and adopt label design</w:t>
                                  </w:r>
                                </w:p>
                                <w:p w14:paraId="66DB3F5C" w14:textId="77777777" w:rsidR="001648F9" w:rsidRDefault="001648F9" w:rsidP="001C729F">
                                  <w:pPr>
                                    <w:tabs>
                                      <w:tab w:val="left" w:pos="426"/>
                                    </w:tabs>
                                    <w:spacing w:after="0"/>
                                    <w:ind w:left="426" w:hanging="426"/>
                                    <w:jc w:val="left"/>
                                    <w:rPr>
                                      <w:rFonts w:ascii="Arial Narrow" w:hAnsi="Arial Narrow"/>
                                      <w:noProof/>
                                      <w:sz w:val="18"/>
                                      <w:szCs w:val="18"/>
                                      <w:lang w:val="en-GB"/>
                                    </w:rPr>
                                  </w:pPr>
                                  <w:r>
                                    <w:rPr>
                                      <w:rFonts w:ascii="Arial Narrow" w:hAnsi="Arial Narrow"/>
                                      <w:noProof/>
                                      <w:sz w:val="18"/>
                                      <w:szCs w:val="18"/>
                                      <w:lang w:val="en-GB"/>
                                    </w:rPr>
                                    <w:t>4.2</w:t>
                                  </w:r>
                                  <w:r>
                                    <w:rPr>
                                      <w:rFonts w:ascii="Arial Narrow" w:hAnsi="Arial Narrow"/>
                                      <w:noProof/>
                                      <w:sz w:val="18"/>
                                      <w:szCs w:val="18"/>
                                      <w:lang w:val="en-GB"/>
                                    </w:rPr>
                                    <w:tab/>
                                  </w:r>
                                  <w:r w:rsidRPr="00D451A0">
                                    <w:rPr>
                                      <w:rFonts w:ascii="Arial Narrow" w:hAnsi="Arial Narrow"/>
                                      <w:noProof/>
                                      <w:sz w:val="18"/>
                                      <w:szCs w:val="18"/>
                                      <w:lang w:val="en-GB"/>
                                    </w:rPr>
                                    <w:t>Develop communication campaign towards manufacturers, importers, distributors, retailers and consumers about appliances’ energy efficiency</w:t>
                                  </w:r>
                                </w:p>
                                <w:p w14:paraId="041A90FB" w14:textId="77777777" w:rsidR="001648F9" w:rsidRDefault="001648F9" w:rsidP="001C729F">
                                  <w:pPr>
                                    <w:tabs>
                                      <w:tab w:val="left" w:pos="426"/>
                                    </w:tabs>
                                    <w:spacing w:after="0"/>
                                    <w:ind w:left="426" w:hanging="426"/>
                                    <w:jc w:val="left"/>
                                    <w:rPr>
                                      <w:rFonts w:ascii="Arial Narrow" w:hAnsi="Arial Narrow"/>
                                      <w:noProof/>
                                      <w:sz w:val="18"/>
                                      <w:szCs w:val="18"/>
                                      <w:lang w:val="en-GB"/>
                                    </w:rPr>
                                  </w:pPr>
                                  <w:r>
                                    <w:rPr>
                                      <w:rFonts w:ascii="Arial Narrow" w:hAnsi="Arial Narrow"/>
                                      <w:noProof/>
                                      <w:sz w:val="18"/>
                                      <w:szCs w:val="18"/>
                                      <w:lang w:val="en-GB"/>
                                    </w:rPr>
                                    <w:t>4.3</w:t>
                                  </w:r>
                                  <w:r>
                                    <w:rPr>
                                      <w:rFonts w:ascii="Arial Narrow" w:hAnsi="Arial Narrow"/>
                                      <w:noProof/>
                                      <w:sz w:val="18"/>
                                      <w:szCs w:val="18"/>
                                      <w:lang w:val="en-GB"/>
                                    </w:rPr>
                                    <w:tab/>
                                  </w:r>
                                  <w:r w:rsidRPr="00D451A0">
                                    <w:rPr>
                                      <w:rFonts w:ascii="Arial Narrow" w:hAnsi="Arial Narrow"/>
                                      <w:noProof/>
                                      <w:sz w:val="18"/>
                                      <w:szCs w:val="18"/>
                                      <w:lang w:val="en-GB"/>
                                    </w:rPr>
                                    <w:t>Develop and deliver training programs for distributors and retailers staff.</w:t>
                                  </w:r>
                                </w:p>
                              </w:tc>
                              <w:tc>
                                <w:tcPr>
                                  <w:tcW w:w="6441" w:type="dxa"/>
                                  <w:shd w:val="clear" w:color="auto" w:fill="auto"/>
                                </w:tcPr>
                                <w:p w14:paraId="0A389786" w14:textId="40D4F2DB" w:rsidR="001648F9" w:rsidRDefault="001648F9" w:rsidP="004D4B56">
                                  <w:pPr>
                                    <w:widowControl w:val="0"/>
                                    <w:numPr>
                                      <w:ilvl w:val="0"/>
                                      <w:numId w:val="27"/>
                                    </w:numPr>
                                    <w:tabs>
                                      <w:tab w:val="left" w:pos="213"/>
                                      <w:tab w:val="num" w:pos="360"/>
                                    </w:tabs>
                                    <w:autoSpaceDE w:val="0"/>
                                    <w:autoSpaceDN w:val="0"/>
                                    <w:spacing w:after="0"/>
                                    <w:ind w:left="0" w:firstLine="0"/>
                                    <w:jc w:val="left"/>
                                    <w:rPr>
                                      <w:rFonts w:ascii="Arial Narrow" w:hAnsi="Arial Narrow"/>
                                      <w:noProof/>
                                      <w:sz w:val="18"/>
                                      <w:szCs w:val="18"/>
                                      <w:lang w:val="en-GB"/>
                                    </w:rPr>
                                  </w:pPr>
                                  <w:r>
                                    <w:rPr>
                                      <w:rFonts w:ascii="Arial Narrow" w:hAnsi="Arial Narrow"/>
                                      <w:noProof/>
                                      <w:sz w:val="18"/>
                                      <w:szCs w:val="18"/>
                                      <w:lang w:val="en-GB"/>
                                    </w:rPr>
                                    <w:t>A</w:t>
                                  </w:r>
                                  <w:r w:rsidRPr="000D1D65">
                                    <w:rPr>
                                      <w:rFonts w:ascii="Arial Narrow" w:hAnsi="Arial Narrow"/>
                                      <w:noProof/>
                                      <w:sz w:val="18"/>
                                      <w:szCs w:val="18"/>
                                      <w:lang w:val="en-GB"/>
                                    </w:rPr>
                                    <w:t xml:space="preserve"> one-month long market surveillance of retail floor sales staff by the NRCS in all major cities found that recognition and understanding of the label was only at 15%</w:t>
                                  </w:r>
                                  <w:r>
                                    <w:rPr>
                                      <w:rFonts w:ascii="Arial Narrow" w:hAnsi="Arial Narrow"/>
                                      <w:noProof/>
                                      <w:sz w:val="18"/>
                                      <w:szCs w:val="18"/>
                                      <w:lang w:val="en-GB"/>
                                    </w:rPr>
                                    <w:t xml:space="preserve">. A communicatoon plan was prepared in 2016. </w:t>
                                  </w:r>
                                  <w:r w:rsidRPr="008A134C">
                                    <w:rPr>
                                      <w:rFonts w:ascii="Arial Narrow" w:hAnsi="Arial Narrow"/>
                                      <w:noProof/>
                                      <w:sz w:val="18"/>
                                      <w:szCs w:val="18"/>
                                      <w:lang w:val="en-GB"/>
                                    </w:rPr>
                                    <w:t xml:space="preserve">Implementation of the campaign includes stakeholder engagements, development of a training programme for retail sales personnel, messaging (through social media platforms, media releases and advertorials). </w:t>
                                  </w:r>
                                  <w:r>
                                    <w:rPr>
                                      <w:rFonts w:ascii="Arial Narrow" w:hAnsi="Arial Narrow"/>
                                      <w:noProof/>
                                      <w:sz w:val="18"/>
                                      <w:szCs w:val="18"/>
                                      <w:lang w:val="en-GB"/>
                                    </w:rPr>
                                    <w:t>A</w:t>
                                  </w:r>
                                  <w:r w:rsidRPr="000D1D65">
                                    <w:rPr>
                                      <w:rFonts w:ascii="Arial Narrow" w:hAnsi="Arial Narrow"/>
                                      <w:noProof/>
                                      <w:sz w:val="18"/>
                                      <w:szCs w:val="18"/>
                                      <w:lang w:val="en-GB"/>
                                    </w:rPr>
                                    <w:t xml:space="preserve">fter the media campaign </w:t>
                                  </w:r>
                                  <w:r>
                                    <w:rPr>
                                      <w:rFonts w:ascii="Arial Narrow" w:hAnsi="Arial Narrow"/>
                                      <w:noProof/>
                                      <w:sz w:val="18"/>
                                      <w:szCs w:val="18"/>
                                      <w:lang w:val="en-GB"/>
                                    </w:rPr>
                                    <w:t>will be</w:t>
                                  </w:r>
                                  <w:r w:rsidRPr="000D1D65">
                                    <w:rPr>
                                      <w:rFonts w:ascii="Arial Narrow" w:hAnsi="Arial Narrow"/>
                                      <w:noProof/>
                                      <w:sz w:val="18"/>
                                      <w:szCs w:val="18"/>
                                      <w:lang w:val="en-GB"/>
                                    </w:rPr>
                                    <w:t xml:space="preserve"> completed</w:t>
                                  </w:r>
                                  <w:r>
                                    <w:rPr>
                                      <w:rFonts w:ascii="Arial Narrow" w:hAnsi="Arial Narrow"/>
                                      <w:noProof/>
                                      <w:sz w:val="18"/>
                                      <w:szCs w:val="18"/>
                                      <w:lang w:val="en-GB"/>
                                    </w:rPr>
                                    <w:t xml:space="preserve"> (preparation will start in 2017), new research will ascertain the effect of the label on users and retailers.</w:t>
                                  </w:r>
                                </w:p>
                                <w:p w14:paraId="381994D8" w14:textId="77777777" w:rsidR="001648F9" w:rsidRPr="00D7157A" w:rsidRDefault="001648F9" w:rsidP="004D4B56">
                                  <w:pPr>
                                    <w:widowControl w:val="0"/>
                                    <w:numPr>
                                      <w:ilvl w:val="0"/>
                                      <w:numId w:val="27"/>
                                    </w:numPr>
                                    <w:tabs>
                                      <w:tab w:val="left" w:pos="213"/>
                                      <w:tab w:val="num" w:pos="360"/>
                                    </w:tabs>
                                    <w:autoSpaceDE w:val="0"/>
                                    <w:autoSpaceDN w:val="0"/>
                                    <w:spacing w:after="0"/>
                                    <w:ind w:left="0" w:firstLine="0"/>
                                    <w:jc w:val="left"/>
                                    <w:rPr>
                                      <w:rFonts w:ascii="Arial Narrow" w:hAnsi="Arial Narrow"/>
                                      <w:noProof/>
                                      <w:sz w:val="18"/>
                                      <w:szCs w:val="18"/>
                                      <w:lang w:val="en-GB"/>
                                    </w:rPr>
                                  </w:pPr>
                                  <w:r>
                                    <w:rPr>
                                      <w:rFonts w:ascii="Arial Narrow" w:hAnsi="Arial Narrow"/>
                                      <w:noProof/>
                                      <w:sz w:val="18"/>
                                      <w:szCs w:val="18"/>
                                      <w:lang w:val="en-GB"/>
                                    </w:rPr>
                                    <w:t>T</w:t>
                                  </w:r>
                                  <w:r w:rsidRPr="00D57985">
                                    <w:rPr>
                                      <w:rFonts w:ascii="Arial Narrow" w:hAnsi="Arial Narrow"/>
                                      <w:noProof/>
                                      <w:sz w:val="18"/>
                                      <w:szCs w:val="18"/>
                                      <w:lang w:val="en-GB"/>
                                    </w:rPr>
                                    <w:t>raining</w:t>
                                  </w:r>
                                  <w:r>
                                    <w:rPr>
                                      <w:rFonts w:ascii="Arial Narrow" w:hAnsi="Arial Narrow"/>
                                      <w:noProof/>
                                      <w:sz w:val="18"/>
                                      <w:szCs w:val="18"/>
                                      <w:lang w:val="en-GB"/>
                                    </w:rPr>
                                    <w:t xml:space="preserve"> will be organised 2017-18</w:t>
                                  </w:r>
                                  <w:r w:rsidRPr="00D57985">
                                    <w:rPr>
                                      <w:rFonts w:ascii="Arial Narrow" w:hAnsi="Arial Narrow"/>
                                      <w:noProof/>
                                      <w:sz w:val="18"/>
                                      <w:szCs w:val="18"/>
                                      <w:lang w:val="en-GB"/>
                                    </w:rPr>
                                    <w:t xml:space="preserve"> to prepare retail sales personnel to understand and to explain the choices available to consumers when purchasing new appliances.</w:t>
                                  </w:r>
                                </w:p>
                              </w:tc>
                            </w:tr>
                            <w:tr w:rsidR="001648F9" w:rsidRPr="00D7157A" w14:paraId="29CD75E8" w14:textId="77777777" w:rsidTr="001C729F">
                              <w:tc>
                                <w:tcPr>
                                  <w:tcW w:w="4191" w:type="dxa"/>
                                  <w:shd w:val="clear" w:color="auto" w:fill="auto"/>
                                </w:tcPr>
                                <w:p w14:paraId="0BB92E2B" w14:textId="77777777" w:rsidR="001648F9" w:rsidRDefault="001648F9" w:rsidP="001C729F">
                                  <w:pPr>
                                    <w:tabs>
                                      <w:tab w:val="left" w:pos="993"/>
                                    </w:tabs>
                                    <w:spacing w:after="0"/>
                                    <w:ind w:left="993" w:hanging="993"/>
                                    <w:jc w:val="left"/>
                                    <w:rPr>
                                      <w:rFonts w:ascii="Arial Narrow" w:hAnsi="Arial Narrow"/>
                                      <w:noProof/>
                                      <w:sz w:val="18"/>
                                      <w:szCs w:val="18"/>
                                      <w:lang w:val="en-GB"/>
                                    </w:rPr>
                                  </w:pPr>
                                  <w:r>
                                    <w:rPr>
                                      <w:rFonts w:ascii="Arial Narrow" w:hAnsi="Arial Narrow"/>
                                      <w:noProof/>
                                      <w:sz w:val="18"/>
                                      <w:szCs w:val="18"/>
                                      <w:lang w:val="en-GB"/>
                                    </w:rPr>
                                    <w:t>Outcome 5</w:t>
                                  </w:r>
                                  <w:r>
                                    <w:rPr>
                                      <w:rFonts w:ascii="Arial Narrow" w:hAnsi="Arial Narrow"/>
                                      <w:noProof/>
                                      <w:sz w:val="18"/>
                                      <w:szCs w:val="18"/>
                                      <w:lang w:val="en-GB"/>
                                    </w:rPr>
                                    <w:tab/>
                                    <w:t>Implementation of S&amp;L market surveillance &amp; c</w:t>
                                  </w:r>
                                  <w:r w:rsidRPr="00D451A0">
                                    <w:rPr>
                                      <w:rFonts w:ascii="Arial Narrow" w:hAnsi="Arial Narrow"/>
                                      <w:noProof/>
                                      <w:sz w:val="18"/>
                                      <w:szCs w:val="18"/>
                                      <w:lang w:val="en-GB"/>
                                    </w:rPr>
                                    <w:t>ompliance (MSC) regime to ensure energy performance standards is met</w:t>
                                  </w:r>
                                </w:p>
                              </w:tc>
                              <w:tc>
                                <w:tcPr>
                                  <w:tcW w:w="6441" w:type="dxa"/>
                                  <w:shd w:val="clear" w:color="auto" w:fill="auto"/>
                                </w:tcPr>
                                <w:p w14:paraId="5A2CD4A7" w14:textId="77777777" w:rsidR="001648F9" w:rsidRDefault="001648F9" w:rsidP="004D4B56">
                                  <w:pPr>
                                    <w:widowControl w:val="0"/>
                                    <w:numPr>
                                      <w:ilvl w:val="0"/>
                                      <w:numId w:val="27"/>
                                    </w:numPr>
                                    <w:tabs>
                                      <w:tab w:val="left" w:pos="213"/>
                                      <w:tab w:val="num" w:pos="360"/>
                                    </w:tabs>
                                    <w:autoSpaceDE w:val="0"/>
                                    <w:autoSpaceDN w:val="0"/>
                                    <w:spacing w:after="0"/>
                                    <w:ind w:left="0" w:firstLine="0"/>
                                    <w:jc w:val="left"/>
                                    <w:rPr>
                                      <w:rFonts w:ascii="Arial Narrow" w:hAnsi="Arial Narrow"/>
                                      <w:noProof/>
                                      <w:sz w:val="18"/>
                                      <w:szCs w:val="18"/>
                                      <w:lang w:val="en-GB"/>
                                    </w:rPr>
                                  </w:pPr>
                                  <w:r>
                                    <w:rPr>
                                      <w:rFonts w:ascii="Arial Narrow" w:hAnsi="Arial Narrow"/>
                                      <w:noProof/>
                                      <w:sz w:val="18"/>
                                      <w:szCs w:val="18"/>
                                      <w:lang w:val="en-GB"/>
                                    </w:rPr>
                                    <w:t>T</w:t>
                                  </w:r>
                                  <w:r w:rsidRPr="00C047F2">
                                    <w:rPr>
                                      <w:rFonts w:ascii="Arial Narrow" w:hAnsi="Arial Narrow"/>
                                      <w:noProof/>
                                      <w:sz w:val="18"/>
                                      <w:szCs w:val="18"/>
                                      <w:lang w:val="en-GB"/>
                                    </w:rPr>
                                    <w:t>he develop</w:t>
                                  </w:r>
                                  <w:r>
                                    <w:rPr>
                                      <w:rFonts w:ascii="Arial Narrow" w:hAnsi="Arial Narrow"/>
                                      <w:noProof/>
                                      <w:sz w:val="18"/>
                                      <w:szCs w:val="18"/>
                                      <w:lang w:val="en-GB"/>
                                    </w:rPr>
                                    <w:t xml:space="preserve">ment of MCS procedures will </w:t>
                                  </w:r>
                                  <w:r w:rsidRPr="00C047F2">
                                    <w:rPr>
                                      <w:rFonts w:ascii="Arial Narrow" w:hAnsi="Arial Narrow"/>
                                      <w:noProof/>
                                      <w:sz w:val="18"/>
                                      <w:szCs w:val="18"/>
                                      <w:lang w:val="en-GB"/>
                                    </w:rPr>
                                    <w:t>be assigned to an independent service provid</w:t>
                                  </w:r>
                                  <w:r>
                                    <w:rPr>
                                      <w:rFonts w:ascii="Arial Narrow" w:hAnsi="Arial Narrow"/>
                                      <w:noProof/>
                                      <w:sz w:val="18"/>
                                      <w:szCs w:val="18"/>
                                      <w:lang w:val="en-GB"/>
                                    </w:rPr>
                                    <w:t>er that will work with the NRCS starting 2017</w:t>
                                  </w:r>
                                </w:p>
                                <w:p w14:paraId="04E6EAE1" w14:textId="77777777" w:rsidR="001648F9" w:rsidRPr="00D7157A" w:rsidRDefault="001648F9" w:rsidP="004D4B56">
                                  <w:pPr>
                                    <w:widowControl w:val="0"/>
                                    <w:numPr>
                                      <w:ilvl w:val="0"/>
                                      <w:numId w:val="27"/>
                                    </w:numPr>
                                    <w:tabs>
                                      <w:tab w:val="left" w:pos="213"/>
                                      <w:tab w:val="num" w:pos="360"/>
                                    </w:tabs>
                                    <w:autoSpaceDE w:val="0"/>
                                    <w:autoSpaceDN w:val="0"/>
                                    <w:spacing w:after="0"/>
                                    <w:ind w:left="0" w:firstLine="0"/>
                                    <w:jc w:val="left"/>
                                    <w:rPr>
                                      <w:rFonts w:ascii="Arial Narrow" w:hAnsi="Arial Narrow"/>
                                      <w:noProof/>
                                      <w:sz w:val="18"/>
                                      <w:szCs w:val="18"/>
                                      <w:lang w:val="en-GB"/>
                                    </w:rPr>
                                  </w:pPr>
                                  <w:r w:rsidRPr="00C047F2">
                                    <w:rPr>
                                      <w:rFonts w:ascii="Arial Narrow" w:hAnsi="Arial Narrow"/>
                                      <w:noProof/>
                                      <w:sz w:val="18"/>
                                      <w:szCs w:val="18"/>
                                      <w:lang w:val="en-GB"/>
                                    </w:rPr>
                                    <w:t>A database</w:t>
                                  </w:r>
                                  <w:r>
                                    <w:rPr>
                                      <w:rFonts w:ascii="Arial Narrow" w:hAnsi="Arial Narrow"/>
                                      <w:noProof/>
                                      <w:sz w:val="18"/>
                                      <w:szCs w:val="18"/>
                                      <w:lang w:val="en-GB"/>
                                    </w:rPr>
                                    <w:t xml:space="preserve"> on S&amp;L products</w:t>
                                  </w:r>
                                  <w:r w:rsidRPr="00C047F2">
                                    <w:rPr>
                                      <w:rFonts w:ascii="Arial Narrow" w:hAnsi="Arial Narrow"/>
                                      <w:noProof/>
                                      <w:sz w:val="18"/>
                                      <w:szCs w:val="18"/>
                                      <w:lang w:val="en-GB"/>
                                    </w:rPr>
                                    <w:t xml:space="preserve"> developed in 2014/15 was not maintained or updated</w:t>
                                  </w:r>
                                  <w:r>
                                    <w:rPr>
                                      <w:rFonts w:ascii="Arial Narrow" w:hAnsi="Arial Narrow"/>
                                      <w:noProof/>
                                      <w:sz w:val="18"/>
                                      <w:szCs w:val="18"/>
                                      <w:lang w:val="en-GB"/>
                                    </w:rPr>
                                    <w:t>. T</w:t>
                                  </w:r>
                                  <w:r w:rsidRPr="00C047F2">
                                    <w:rPr>
                                      <w:rFonts w:ascii="Arial Narrow" w:hAnsi="Arial Narrow"/>
                                      <w:noProof/>
                                      <w:sz w:val="18"/>
                                      <w:szCs w:val="18"/>
                                      <w:lang w:val="en-GB"/>
                                    </w:rPr>
                                    <w:t xml:space="preserve">he IT team at SABS </w:t>
                                  </w:r>
                                  <w:r>
                                    <w:rPr>
                                      <w:rFonts w:ascii="Arial Narrow" w:hAnsi="Arial Narrow"/>
                                      <w:noProof/>
                                      <w:sz w:val="18"/>
                                      <w:szCs w:val="18"/>
                                      <w:lang w:val="en-GB"/>
                                    </w:rPr>
                                    <w:t xml:space="preserve">will </w:t>
                                  </w:r>
                                  <w:r w:rsidRPr="00C047F2">
                                    <w:rPr>
                                      <w:rFonts w:ascii="Arial Narrow" w:hAnsi="Arial Narrow"/>
                                      <w:noProof/>
                                      <w:sz w:val="18"/>
                                      <w:szCs w:val="18"/>
                                      <w:lang w:val="en-GB"/>
                                    </w:rPr>
                                    <w:t>undertakes the work</w:t>
                                  </w:r>
                                  <w:r>
                                    <w:rPr>
                                      <w:rFonts w:ascii="Arial Narrow" w:hAnsi="Arial Narrow"/>
                                      <w:noProof/>
                                      <w:sz w:val="18"/>
                                      <w:szCs w:val="18"/>
                                      <w:lang w:val="en-GB"/>
                                    </w:rPr>
                                    <w:t xml:space="preserve"> of updating the database</w:t>
                                  </w:r>
                                  <w:r w:rsidRPr="00C047F2">
                                    <w:rPr>
                                      <w:rFonts w:ascii="Arial Narrow" w:hAnsi="Arial Narrow"/>
                                      <w:noProof/>
                                      <w:sz w:val="18"/>
                                      <w:szCs w:val="18"/>
                                      <w:lang w:val="en-GB"/>
                                    </w:rPr>
                                    <w:t>.</w:t>
                                  </w:r>
                                </w:p>
                              </w:tc>
                            </w:tr>
                            <w:tr w:rsidR="001648F9" w:rsidRPr="00D7157A" w14:paraId="3B6CAD32" w14:textId="77777777" w:rsidTr="001C729F">
                              <w:tc>
                                <w:tcPr>
                                  <w:tcW w:w="4191" w:type="dxa"/>
                                  <w:shd w:val="clear" w:color="auto" w:fill="auto"/>
                                </w:tcPr>
                                <w:p w14:paraId="4A3119A6" w14:textId="77777777" w:rsidR="001648F9" w:rsidRDefault="001648F9" w:rsidP="001C729F">
                                  <w:pPr>
                                    <w:tabs>
                                      <w:tab w:val="left" w:pos="993"/>
                                    </w:tabs>
                                    <w:spacing w:after="0"/>
                                    <w:ind w:left="993" w:hanging="993"/>
                                    <w:jc w:val="left"/>
                                    <w:rPr>
                                      <w:rFonts w:ascii="Arial Narrow" w:hAnsi="Arial Narrow"/>
                                      <w:noProof/>
                                      <w:sz w:val="18"/>
                                      <w:szCs w:val="18"/>
                                      <w:lang w:val="en-GB"/>
                                    </w:rPr>
                                  </w:pPr>
                                  <w:r>
                                    <w:rPr>
                                      <w:rFonts w:ascii="Arial Narrow" w:hAnsi="Arial Narrow"/>
                                      <w:noProof/>
                                      <w:sz w:val="18"/>
                                      <w:szCs w:val="18"/>
                                      <w:lang w:val="en-GB"/>
                                    </w:rPr>
                                    <w:t>Outcome 6</w:t>
                                  </w:r>
                                  <w:r>
                                    <w:rPr>
                                      <w:rFonts w:ascii="Arial Narrow" w:hAnsi="Arial Narrow"/>
                                      <w:noProof/>
                                      <w:sz w:val="18"/>
                                      <w:szCs w:val="18"/>
                                      <w:lang w:val="en-GB"/>
                                    </w:rPr>
                                    <w:tab/>
                                  </w:r>
                                  <w:r w:rsidRPr="00D451A0">
                                    <w:rPr>
                                      <w:rFonts w:ascii="Arial Narrow" w:hAnsi="Arial Narrow"/>
                                      <w:noProof/>
                                      <w:sz w:val="18"/>
                                      <w:szCs w:val="18"/>
                                      <w:lang w:val="en-GB"/>
                                    </w:rPr>
                                    <w:t>Development of Monitoring and Evaluation (M&amp;E) capacity</w:t>
                                  </w:r>
                                </w:p>
                              </w:tc>
                              <w:tc>
                                <w:tcPr>
                                  <w:tcW w:w="6441" w:type="dxa"/>
                                  <w:shd w:val="clear" w:color="auto" w:fill="auto"/>
                                </w:tcPr>
                                <w:p w14:paraId="58B1E360" w14:textId="77777777" w:rsidR="001648F9" w:rsidRPr="00D7157A" w:rsidRDefault="001648F9" w:rsidP="004D4B56">
                                  <w:pPr>
                                    <w:widowControl w:val="0"/>
                                    <w:numPr>
                                      <w:ilvl w:val="0"/>
                                      <w:numId w:val="27"/>
                                    </w:numPr>
                                    <w:tabs>
                                      <w:tab w:val="left" w:pos="213"/>
                                      <w:tab w:val="num" w:pos="360"/>
                                    </w:tabs>
                                    <w:autoSpaceDE w:val="0"/>
                                    <w:autoSpaceDN w:val="0"/>
                                    <w:spacing w:after="0"/>
                                    <w:ind w:left="0" w:firstLine="32"/>
                                    <w:jc w:val="left"/>
                                    <w:rPr>
                                      <w:rFonts w:ascii="Arial Narrow" w:hAnsi="Arial Narrow"/>
                                      <w:noProof/>
                                      <w:sz w:val="18"/>
                                      <w:szCs w:val="18"/>
                                      <w:lang w:val="en-GB"/>
                                    </w:rPr>
                                  </w:pPr>
                                  <w:r>
                                    <w:rPr>
                                      <w:rFonts w:ascii="Arial Narrow" w:hAnsi="Arial Narrow"/>
                                      <w:noProof/>
                                      <w:sz w:val="18"/>
                                      <w:szCs w:val="18"/>
                                      <w:lang w:val="en-GB"/>
                                    </w:rPr>
                                    <w:t>A r</w:t>
                                  </w:r>
                                  <w:r w:rsidRPr="00C047F2">
                                    <w:rPr>
                                      <w:rFonts w:ascii="Arial Narrow" w:hAnsi="Arial Narrow"/>
                                      <w:noProof/>
                                      <w:sz w:val="18"/>
                                      <w:szCs w:val="18"/>
                                      <w:lang w:val="en-GB"/>
                                    </w:rPr>
                                    <w:t>eview of South Africa’s appliance energy classes and identification of the next set of electrical equipment</w:t>
                                  </w:r>
                                  <w:r>
                                    <w:rPr>
                                      <w:rFonts w:ascii="Arial Narrow" w:hAnsi="Arial Narrow"/>
                                      <w:noProof/>
                                      <w:sz w:val="18"/>
                                      <w:szCs w:val="18"/>
                                      <w:lang w:val="en-GB"/>
                                    </w:rPr>
                                    <w:t xml:space="preserve"> is planned for 2017-18</w:t>
                                  </w:r>
                                </w:p>
                              </w:tc>
                            </w:tr>
                          </w:tbl>
                          <w:p w14:paraId="6D76C611" w14:textId="77777777" w:rsidR="001648F9" w:rsidRPr="0001021F" w:rsidRDefault="001648F9" w:rsidP="001C729F">
                            <w:pPr>
                              <w:spacing w:before="60" w:after="0"/>
                              <w:rPr>
                                <w:noProof/>
                                <w:sz w:val="19"/>
                                <w:szCs w:val="19"/>
                                <w:lang w:val="en-GB"/>
                              </w:rPr>
                            </w:pPr>
                            <w:r w:rsidRPr="0001021F">
                              <w:rPr>
                                <w:noProof/>
                                <w:sz w:val="19"/>
                                <w:szCs w:val="19"/>
                                <w:lang w:val="en-GB"/>
                              </w:rPr>
                              <w:t>The UNDP/GEF project has been helping South Africa to embark on a more comprehensive S&amp;L programme development. It</w:t>
                            </w:r>
                            <w:r w:rsidRPr="0001021F">
                              <w:rPr>
                                <w:sz w:val="19"/>
                                <w:szCs w:val="19"/>
                              </w:rPr>
                              <w:t xml:space="preserve"> </w:t>
                            </w:r>
                            <w:r w:rsidRPr="0001021F">
                              <w:rPr>
                                <w:noProof/>
                                <w:sz w:val="19"/>
                                <w:szCs w:val="19"/>
                                <w:lang w:val="en-GB"/>
                              </w:rPr>
                              <w:t>is is now important that South Africa develops reliable and appliance-specific Measurement, Verification and Enforc</w:t>
                            </w:r>
                            <w:r>
                              <w:rPr>
                                <w:noProof/>
                                <w:sz w:val="19"/>
                                <w:szCs w:val="19"/>
                                <w:lang w:val="en-GB"/>
                              </w:rPr>
                              <w:t>ement (MV</w:t>
                            </w:r>
                            <w:r w:rsidRPr="0001021F">
                              <w:rPr>
                                <w:noProof/>
                                <w:sz w:val="19"/>
                                <w:szCs w:val="19"/>
                                <w:lang w:val="en-GB"/>
                              </w:rPr>
                              <w:t>E) schemes with strict sanctions to ensure that at the end the market is actually compliant with all new requirements.</w:t>
                            </w:r>
                          </w:p>
                          <w:p w14:paraId="1A187713" w14:textId="77777777" w:rsidR="001648F9" w:rsidRPr="00C047F2" w:rsidRDefault="001648F9" w:rsidP="001C729F">
                            <w:pPr>
                              <w:spacing w:before="60" w:after="0"/>
                              <w:rPr>
                                <w:noProof/>
                                <w:sz w:val="18"/>
                                <w:lang w:val="en-GB"/>
                              </w:rPr>
                            </w:pPr>
                            <w:r>
                              <w:rPr>
                                <w:i/>
                                <w:noProof/>
                                <w:sz w:val="18"/>
                                <w:lang w:val="en-GB"/>
                              </w:rPr>
                              <w:t xml:space="preserve">Source: </w:t>
                            </w:r>
                            <w:r>
                              <w:rPr>
                                <w:noProof/>
                                <w:sz w:val="18"/>
                                <w:lang w:val="en-GB"/>
                              </w:rPr>
                              <w:t>UNDP-GEF project Document and Project Implementation Review (2017)</w:t>
                            </w:r>
                          </w:p>
                          <w:p w14:paraId="379CDC6F" w14:textId="77777777" w:rsidR="001648F9" w:rsidRDefault="001648F9" w:rsidP="00F172FF">
                            <w:pPr>
                              <w:rPr>
                                <w:noProof/>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2822C7E" id="Text Box 187" o:spid="_x0000_s1038" type="#_x0000_t202" style="position:absolute;margin-left:44.8pt;margin-top:0;width:534.4pt;height:684pt;z-index:251680256;visibility:visible;mso-wrap-style:square;mso-width-percent:0;mso-height-percent:0;mso-wrap-distance-left:9pt;mso-wrap-distance-top:3.6pt;mso-wrap-distance-right:9pt;mso-wrap-distance-bottom:3.6pt;mso-position-horizontal:absolute;mso-position-horizontal-relative:page;mso-position-vertical:bottom;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" fillcolor="#fbe4d5 [661]" stroked="f">
                <v:textbox>
                  <w:txbxContent>
                    <w:p w14:paraId="0D30BCE3" w14:textId="44918927" w:rsidR="001648F9" w:rsidRDefault="001648F9" w:rsidP="00F172FF">
                      <w:pPr>
                        <w:pStyle w:val="Caption"/>
                        <w:rPr>
                          <w:rFonts w:ascii="Arial" w:hAnsi="Arial" w:cs="Arial"/>
                          <w:color w:val="2E74B5"/>
                          <w:sz w:val="18"/>
                        </w:rPr>
                      </w:pPr>
                      <w:bookmarkStart w:id="171" w:name="_Ref496016749"/>
                      <w:bookmarkStart w:id="172" w:name="_Ref496016743"/>
                      <w:bookmarkStart w:id="173" w:name="_Toc496967022"/>
                      <w:bookmarkStart w:id="174" w:name="_Toc4680192"/>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21</w:t>
                      </w:r>
                      <w:r w:rsidRPr="00A21E05">
                        <w:rPr>
                          <w:rFonts w:ascii="Arial" w:hAnsi="Arial" w:cs="Arial"/>
                          <w:color w:val="2E74B5"/>
                          <w:sz w:val="18"/>
                        </w:rPr>
                        <w:fldChar w:fldCharType="end"/>
                      </w:r>
                      <w:bookmarkEnd w:id="171"/>
                      <w:r>
                        <w:rPr>
                          <w:rFonts w:ascii="Arial" w:hAnsi="Arial" w:cs="Arial"/>
                          <w:color w:val="2E74B5"/>
                          <w:sz w:val="18"/>
                        </w:rPr>
                        <w:tab/>
                        <w:t>Energy efficiency standards and labelling in South Africa</w:t>
                      </w:r>
                      <w:bookmarkEnd w:id="172"/>
                      <w:bookmarkEnd w:id="173"/>
                      <w:bookmarkEnd w:id="174"/>
                    </w:p>
                    <w:p w14:paraId="21CB0059" w14:textId="77777777" w:rsidR="001648F9" w:rsidRDefault="001648F9" w:rsidP="00F172FF">
                      <w:pPr>
                        <w:spacing w:after="0"/>
                        <w:rPr>
                          <w:noProof/>
                        </w:rPr>
                      </w:pPr>
                    </w:p>
                    <w:p w14:paraId="03D90C6F" w14:textId="4CA67202" w:rsidR="001648F9" w:rsidRPr="00D7157A" w:rsidRDefault="001648F9" w:rsidP="00F172FF">
                      <w:pPr>
                        <w:spacing w:after="0"/>
                        <w:rPr>
                          <w:noProof/>
                          <w:sz w:val="19"/>
                          <w:szCs w:val="19"/>
                          <w:lang w:val="en-GB"/>
                        </w:rPr>
                      </w:pPr>
                      <w:r w:rsidRPr="00D7157A">
                        <w:rPr>
                          <w:noProof/>
                          <w:sz w:val="19"/>
                          <w:szCs w:val="19"/>
                          <w:lang w:val="en-GB"/>
                        </w:rPr>
                        <w:t>The ‘</w:t>
                      </w:r>
                      <w:r>
                        <w:rPr>
                          <w:noProof/>
                          <w:sz w:val="19"/>
                          <w:szCs w:val="19"/>
                          <w:lang w:val="en-GB"/>
                        </w:rPr>
                        <w:t>Leapfrogging High-Efficiency Lighting and Distribution Transformer’  P</w:t>
                      </w:r>
                      <w:r w:rsidRPr="00D7157A">
                        <w:rPr>
                          <w:noProof/>
                          <w:sz w:val="19"/>
                          <w:szCs w:val="19"/>
                          <w:lang w:val="en-GB"/>
                        </w:rPr>
                        <w:t xml:space="preserve">roject will build on the existing infrastructure and results of the GEF-financed, UNDP-implemented project </w:t>
                      </w:r>
                      <w:r w:rsidRPr="00D7157A">
                        <w:rPr>
                          <w:i/>
                          <w:noProof/>
                          <w:sz w:val="19"/>
                          <w:szCs w:val="19"/>
                          <w:lang w:val="en-GB"/>
                        </w:rPr>
                        <w:t>Market Transformation through Energy Efficiency Standards &amp; Labeling of Appliances in South Africa</w:t>
                      </w:r>
                      <w:r w:rsidRPr="00D7157A">
                        <w:rPr>
                          <w:noProof/>
                          <w:sz w:val="19"/>
                          <w:szCs w:val="19"/>
                          <w:lang w:val="en-GB"/>
                        </w:rPr>
                        <w:t xml:space="preserve"> (GEF 2692, UNDP PIMS 32</w:t>
                      </w:r>
                      <w:r>
                        <w:rPr>
                          <w:noProof/>
                          <w:sz w:val="19"/>
                          <w:szCs w:val="19"/>
                          <w:lang w:val="en-GB"/>
                        </w:rPr>
                        <w:t>77), implemented from 2013 to 2019.</w:t>
                      </w:r>
                      <w:r w:rsidRPr="00D7157A">
                        <w:rPr>
                          <w:noProof/>
                          <w:sz w:val="19"/>
                          <w:szCs w:val="19"/>
                          <w:lang w:val="en-GB"/>
                        </w:rPr>
                        <w:t xml:space="preserve"> The project aims at facilitating a comprehensive transformation of the home appliance market through the introduction of a combination of two regulatory tools, minimum energy performance standards and information labels (S&amp;L), accompanied by a series of associated awareness-building and monitoring activities.</w:t>
                      </w:r>
                      <w:r>
                        <w:rPr>
                          <w:noProof/>
                          <w:sz w:val="19"/>
                          <w:szCs w:val="19"/>
                          <w:lang w:val="en-GB"/>
                        </w:rPr>
                        <w:t xml:space="preserve"> </w:t>
                      </w:r>
                      <w:r w:rsidRPr="00D7157A">
                        <w:rPr>
                          <w:noProof/>
                          <w:sz w:val="19"/>
                          <w:szCs w:val="19"/>
                          <w:lang w:val="en-GB"/>
                        </w:rPr>
                        <w:t>The project has focussed on a number of 12 electric appliances: refrigerators, freezers, refrigerator-freezer combinations, front-load washing machines, top-load washing machines, tumble dryers, washer-dryer combinations, dishwashers, air conditioners, electric ovens, audio-visual equipment, and electric water heaters (geysers).</w:t>
                      </w:r>
                      <w:r>
                        <w:rPr>
                          <w:noProof/>
                          <w:sz w:val="19"/>
                          <w:szCs w:val="19"/>
                          <w:lang w:val="en-GB"/>
                        </w:rPr>
                        <w:t xml:space="preserve">  The following table gives a summary:</w:t>
                      </w:r>
                    </w:p>
                    <w:p w14:paraId="38BEB758" w14:textId="77777777" w:rsidR="001648F9" w:rsidRPr="00D7157A" w:rsidRDefault="001648F9" w:rsidP="00F172FF">
                      <w:pPr>
                        <w:spacing w:after="0"/>
                        <w:rPr>
                          <w:noProof/>
                          <w:lang w:val="en-GB"/>
                        </w:rPr>
                      </w:pPr>
                    </w:p>
                    <w:tbl>
                      <w:tblPr>
                        <w:tblW w:w="10632"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91"/>
                        <w:gridCol w:w="6441"/>
                      </w:tblGrid>
                      <w:tr w:rsidR="001648F9" w:rsidRPr="00D7157A" w14:paraId="08D50B9D" w14:textId="77777777" w:rsidTr="001C729F">
                        <w:tc>
                          <w:tcPr>
                            <w:tcW w:w="4191" w:type="dxa"/>
                            <w:shd w:val="clear" w:color="auto" w:fill="auto"/>
                          </w:tcPr>
                          <w:p w14:paraId="078C8D94" w14:textId="77777777" w:rsidR="001648F9" w:rsidRPr="00D7157A" w:rsidRDefault="001648F9" w:rsidP="001C729F">
                            <w:pPr>
                              <w:spacing w:after="0"/>
                              <w:jc w:val="left"/>
                              <w:rPr>
                                <w:rFonts w:ascii="Arial Narrow" w:hAnsi="Arial Narrow"/>
                                <w:b/>
                                <w:noProof/>
                                <w:sz w:val="18"/>
                                <w:szCs w:val="18"/>
                                <w:lang w:val="en-GB"/>
                              </w:rPr>
                            </w:pPr>
                            <w:r w:rsidRPr="00D7157A">
                              <w:rPr>
                                <w:rFonts w:ascii="Arial Narrow" w:hAnsi="Arial Narrow"/>
                                <w:b/>
                                <w:noProof/>
                                <w:sz w:val="18"/>
                                <w:szCs w:val="18"/>
                                <w:lang w:val="en-GB"/>
                              </w:rPr>
                              <w:t>Outputs</w:t>
                            </w:r>
                          </w:p>
                        </w:tc>
                        <w:tc>
                          <w:tcPr>
                            <w:tcW w:w="6441" w:type="dxa"/>
                            <w:shd w:val="clear" w:color="auto" w:fill="auto"/>
                          </w:tcPr>
                          <w:p w14:paraId="36201BBE" w14:textId="77777777" w:rsidR="001648F9" w:rsidRPr="00D7157A" w:rsidRDefault="001648F9" w:rsidP="001C729F">
                            <w:pPr>
                              <w:spacing w:after="0"/>
                              <w:jc w:val="left"/>
                              <w:rPr>
                                <w:rFonts w:ascii="Arial Narrow" w:hAnsi="Arial Narrow"/>
                                <w:b/>
                                <w:noProof/>
                                <w:sz w:val="18"/>
                                <w:szCs w:val="18"/>
                                <w:lang w:val="en-GB"/>
                              </w:rPr>
                            </w:pPr>
                            <w:r>
                              <w:rPr>
                                <w:rFonts w:ascii="Arial Narrow" w:hAnsi="Arial Narrow"/>
                                <w:b/>
                                <w:noProof/>
                                <w:sz w:val="18"/>
                                <w:szCs w:val="18"/>
                                <w:lang w:val="en-GB"/>
                              </w:rPr>
                              <w:t>Main results and</w:t>
                            </w:r>
                            <w:r w:rsidRPr="00D7157A">
                              <w:rPr>
                                <w:rFonts w:ascii="Arial Narrow" w:hAnsi="Arial Narrow"/>
                                <w:b/>
                                <w:noProof/>
                                <w:sz w:val="18"/>
                                <w:szCs w:val="18"/>
                                <w:lang w:val="en-GB"/>
                              </w:rPr>
                              <w:t xml:space="preserve"> achievements by mid-2017</w:t>
                            </w:r>
                          </w:p>
                        </w:tc>
                      </w:tr>
                      <w:tr w:rsidR="001648F9" w:rsidRPr="00D7157A" w14:paraId="321CFB8A" w14:textId="77777777" w:rsidTr="001C729F">
                        <w:tc>
                          <w:tcPr>
                            <w:tcW w:w="4191" w:type="dxa"/>
                            <w:shd w:val="clear" w:color="auto" w:fill="auto"/>
                          </w:tcPr>
                          <w:p w14:paraId="702B335D" w14:textId="77777777" w:rsidR="001648F9" w:rsidRPr="00B3588A" w:rsidRDefault="001648F9" w:rsidP="001C729F">
                            <w:pPr>
                              <w:tabs>
                                <w:tab w:val="left" w:pos="993"/>
                              </w:tabs>
                              <w:spacing w:after="0"/>
                              <w:ind w:left="851" w:hanging="851"/>
                              <w:jc w:val="left"/>
                              <w:rPr>
                                <w:rFonts w:ascii="Arial Narrow" w:hAnsi="Arial Narrow"/>
                                <w:i/>
                                <w:noProof/>
                                <w:sz w:val="18"/>
                                <w:szCs w:val="18"/>
                                <w:lang w:val="en-GB"/>
                              </w:rPr>
                            </w:pPr>
                            <w:r w:rsidRPr="00B3588A">
                              <w:rPr>
                                <w:rFonts w:ascii="Arial Narrow" w:hAnsi="Arial Narrow"/>
                                <w:i/>
                                <w:noProof/>
                                <w:sz w:val="18"/>
                                <w:szCs w:val="18"/>
                                <w:lang w:val="en-GB"/>
                              </w:rPr>
                              <w:t>Outcome 1</w:t>
                            </w:r>
                            <w:r w:rsidRPr="00B3588A">
                              <w:rPr>
                                <w:rFonts w:ascii="Arial Narrow" w:hAnsi="Arial Narrow"/>
                                <w:i/>
                                <w:noProof/>
                                <w:sz w:val="18"/>
                                <w:szCs w:val="18"/>
                                <w:lang w:val="en-GB"/>
                              </w:rPr>
                              <w:tab/>
                              <w:t>Policy and regulatory framework for the S&amp;L programme: Strengthen structures and mechanisms for appliance EE S&amp;L</w:t>
                            </w:r>
                          </w:p>
                          <w:p w14:paraId="445E72DE" w14:textId="77777777" w:rsidR="001648F9" w:rsidRPr="00D7157A" w:rsidRDefault="001648F9" w:rsidP="001C729F">
                            <w:pPr>
                              <w:tabs>
                                <w:tab w:val="left" w:pos="426"/>
                              </w:tabs>
                              <w:spacing w:after="0"/>
                              <w:ind w:left="426" w:hanging="426"/>
                              <w:jc w:val="left"/>
                              <w:rPr>
                                <w:rFonts w:ascii="Arial Narrow" w:hAnsi="Arial Narrow"/>
                                <w:noProof/>
                                <w:sz w:val="18"/>
                                <w:szCs w:val="18"/>
                                <w:lang w:val="en-GB"/>
                              </w:rPr>
                            </w:pPr>
                            <w:r w:rsidRPr="00D7157A">
                              <w:rPr>
                                <w:rFonts w:ascii="Arial Narrow" w:hAnsi="Arial Narrow"/>
                                <w:noProof/>
                                <w:sz w:val="18"/>
                                <w:szCs w:val="18"/>
                                <w:lang w:val="en-GB"/>
                              </w:rPr>
                              <w:t>1.1</w:t>
                            </w:r>
                            <w:r w:rsidRPr="00D7157A">
                              <w:rPr>
                                <w:rFonts w:ascii="Arial Narrow" w:hAnsi="Arial Narrow"/>
                                <w:noProof/>
                                <w:sz w:val="18"/>
                                <w:szCs w:val="18"/>
                                <w:lang w:val="en-GB"/>
                              </w:rPr>
                              <w:tab/>
                              <w:t xml:space="preserve">Review of existing policies and regulations. </w:t>
                            </w:r>
                          </w:p>
                          <w:p w14:paraId="766980B1" w14:textId="77777777" w:rsidR="001648F9" w:rsidRPr="00D7157A" w:rsidRDefault="001648F9" w:rsidP="001C729F">
                            <w:pPr>
                              <w:tabs>
                                <w:tab w:val="left" w:pos="426"/>
                              </w:tabs>
                              <w:spacing w:after="0"/>
                              <w:ind w:left="426" w:hanging="426"/>
                              <w:jc w:val="left"/>
                              <w:rPr>
                                <w:rFonts w:ascii="Arial Narrow" w:hAnsi="Arial Narrow"/>
                                <w:noProof/>
                                <w:sz w:val="18"/>
                                <w:szCs w:val="18"/>
                                <w:lang w:val="en-GB"/>
                              </w:rPr>
                            </w:pPr>
                            <w:r w:rsidRPr="00D7157A">
                              <w:rPr>
                                <w:rFonts w:ascii="Arial Narrow" w:hAnsi="Arial Narrow"/>
                                <w:noProof/>
                                <w:sz w:val="18"/>
                                <w:szCs w:val="18"/>
                                <w:lang w:val="en-GB"/>
                              </w:rPr>
                              <w:t>1.2</w:t>
                            </w:r>
                            <w:r w:rsidRPr="00D7157A">
                              <w:rPr>
                                <w:rFonts w:ascii="Arial Narrow" w:hAnsi="Arial Narrow"/>
                                <w:noProof/>
                                <w:sz w:val="18"/>
                                <w:szCs w:val="18"/>
                                <w:lang w:val="en-GB"/>
                              </w:rPr>
                              <w:tab/>
                              <w:t>Evaluation of financial incentives such as the rebate program operated by the Eskom DSM for purchasing efficient appliances.</w:t>
                            </w:r>
                          </w:p>
                        </w:tc>
                        <w:tc>
                          <w:tcPr>
                            <w:tcW w:w="6441" w:type="dxa"/>
                            <w:shd w:val="clear" w:color="auto" w:fill="auto"/>
                          </w:tcPr>
                          <w:p w14:paraId="487B0288" w14:textId="77777777" w:rsidR="001648F9" w:rsidRPr="00D7157A" w:rsidRDefault="001648F9" w:rsidP="004D4B56">
                            <w:pPr>
                              <w:widowControl w:val="0"/>
                              <w:numPr>
                                <w:ilvl w:val="0"/>
                                <w:numId w:val="27"/>
                              </w:numPr>
                              <w:tabs>
                                <w:tab w:val="left" w:pos="175"/>
                                <w:tab w:val="num" w:pos="360"/>
                              </w:tabs>
                              <w:autoSpaceDE w:val="0"/>
                              <w:autoSpaceDN w:val="0"/>
                              <w:spacing w:after="0"/>
                              <w:ind w:left="0" w:firstLine="0"/>
                              <w:jc w:val="left"/>
                              <w:rPr>
                                <w:rFonts w:ascii="Arial Narrow" w:hAnsi="Arial Narrow"/>
                                <w:noProof/>
                                <w:sz w:val="18"/>
                                <w:szCs w:val="18"/>
                                <w:lang w:val="en-GB"/>
                              </w:rPr>
                            </w:pPr>
                            <w:r w:rsidRPr="00D7157A">
                              <w:rPr>
                                <w:rFonts w:ascii="Arial Narrow" w:hAnsi="Arial Narrow"/>
                                <w:noProof/>
                                <w:sz w:val="18"/>
                                <w:szCs w:val="18"/>
                                <w:lang w:val="en-GB"/>
                              </w:rPr>
                              <w:t xml:space="preserve">Four studies have </w:t>
                            </w:r>
                            <w:r>
                              <w:rPr>
                                <w:rFonts w:ascii="Arial Narrow" w:hAnsi="Arial Narrow"/>
                                <w:noProof/>
                                <w:sz w:val="18"/>
                                <w:szCs w:val="18"/>
                                <w:lang w:val="en-GB"/>
                              </w:rPr>
                              <w:t>identified a number of incentive schemes (standards offfer for LED lights, subvention of electric geysers, swap programme, for refrigerators and a rebate system for purchasingg EE appliances), assessed cost and benefits and a fourth study (2017) will assess in the light of current situation and new government policies.</w:t>
                            </w:r>
                          </w:p>
                        </w:tc>
                      </w:tr>
                      <w:tr w:rsidR="001648F9" w:rsidRPr="00D7157A" w14:paraId="18743860" w14:textId="77777777" w:rsidTr="001C729F">
                        <w:tc>
                          <w:tcPr>
                            <w:tcW w:w="4191" w:type="dxa"/>
                            <w:shd w:val="clear" w:color="auto" w:fill="auto"/>
                          </w:tcPr>
                          <w:p w14:paraId="1CEAB8B3" w14:textId="77777777" w:rsidR="001648F9" w:rsidRPr="00B3588A" w:rsidRDefault="001648F9" w:rsidP="001C729F">
                            <w:pPr>
                              <w:tabs>
                                <w:tab w:val="left" w:pos="851"/>
                                <w:tab w:val="left" w:pos="885"/>
                              </w:tabs>
                              <w:spacing w:after="0"/>
                              <w:ind w:left="851" w:hanging="851"/>
                              <w:jc w:val="left"/>
                              <w:rPr>
                                <w:rFonts w:ascii="Arial Narrow" w:hAnsi="Arial Narrow"/>
                                <w:i/>
                                <w:noProof/>
                                <w:sz w:val="18"/>
                                <w:szCs w:val="18"/>
                                <w:lang w:val="en-GB"/>
                              </w:rPr>
                            </w:pPr>
                            <w:r w:rsidRPr="00B3588A">
                              <w:rPr>
                                <w:rFonts w:ascii="Arial Narrow" w:hAnsi="Arial Narrow"/>
                                <w:i/>
                                <w:noProof/>
                                <w:sz w:val="18"/>
                                <w:szCs w:val="18"/>
                                <w:lang w:val="en-GB"/>
                              </w:rPr>
                              <w:t>Outcome 2</w:t>
                            </w:r>
                            <w:r w:rsidRPr="00B3588A">
                              <w:rPr>
                                <w:rFonts w:ascii="Arial Narrow" w:hAnsi="Arial Narrow"/>
                                <w:i/>
                                <w:noProof/>
                                <w:sz w:val="18"/>
                                <w:szCs w:val="18"/>
                                <w:lang w:val="en-GB"/>
                              </w:rPr>
                              <w:tab/>
                              <w:t>Define labeling specifications and MEPS thresholds for the products considered by the DoE &amp; DTI for S&amp;L regulation</w:t>
                            </w:r>
                          </w:p>
                          <w:p w14:paraId="73BC5D27" w14:textId="77777777" w:rsidR="001648F9" w:rsidRPr="00D7157A" w:rsidRDefault="001648F9" w:rsidP="001C729F">
                            <w:pPr>
                              <w:tabs>
                                <w:tab w:val="left" w:pos="426"/>
                              </w:tabs>
                              <w:spacing w:after="0"/>
                              <w:ind w:left="426" w:hanging="426"/>
                              <w:jc w:val="left"/>
                              <w:rPr>
                                <w:rFonts w:ascii="Arial Narrow" w:hAnsi="Arial Narrow"/>
                                <w:noProof/>
                                <w:sz w:val="18"/>
                                <w:szCs w:val="18"/>
                                <w:lang w:val="en-GB"/>
                              </w:rPr>
                            </w:pPr>
                            <w:r w:rsidRPr="00D7157A">
                              <w:rPr>
                                <w:rFonts w:ascii="Arial Narrow" w:hAnsi="Arial Narrow"/>
                                <w:noProof/>
                                <w:sz w:val="18"/>
                                <w:szCs w:val="18"/>
                                <w:lang w:val="en-GB"/>
                              </w:rPr>
                              <w:t>2.1</w:t>
                            </w:r>
                            <w:r w:rsidRPr="00D7157A">
                              <w:rPr>
                                <w:rFonts w:ascii="Arial Narrow" w:hAnsi="Arial Narrow"/>
                                <w:noProof/>
                                <w:sz w:val="18"/>
                                <w:szCs w:val="18"/>
                                <w:lang w:val="en-GB"/>
                              </w:rPr>
                              <w:tab/>
                              <w:t>Conduct market and engineering analysis for the products selected for S&amp;L regulation</w:t>
                            </w:r>
                          </w:p>
                          <w:p w14:paraId="1C4E8EDE" w14:textId="77777777" w:rsidR="001648F9" w:rsidRPr="00D7157A" w:rsidRDefault="001648F9" w:rsidP="001C729F">
                            <w:pPr>
                              <w:tabs>
                                <w:tab w:val="left" w:pos="426"/>
                              </w:tabs>
                              <w:spacing w:after="0"/>
                              <w:ind w:left="426" w:hanging="426"/>
                              <w:jc w:val="left"/>
                              <w:rPr>
                                <w:rFonts w:ascii="Arial Narrow" w:hAnsi="Arial Narrow"/>
                                <w:noProof/>
                                <w:sz w:val="18"/>
                                <w:szCs w:val="18"/>
                                <w:lang w:val="en-GB"/>
                              </w:rPr>
                            </w:pPr>
                            <w:r w:rsidRPr="00D7157A">
                              <w:rPr>
                                <w:rFonts w:ascii="Arial Narrow" w:hAnsi="Arial Narrow"/>
                                <w:noProof/>
                                <w:sz w:val="18"/>
                                <w:szCs w:val="18"/>
                                <w:lang w:val="en-GB"/>
                              </w:rPr>
                              <w:t>2.2</w:t>
                            </w:r>
                            <w:r w:rsidRPr="00D7157A">
                              <w:rPr>
                                <w:rFonts w:ascii="Arial Narrow" w:hAnsi="Arial Narrow"/>
                                <w:noProof/>
                                <w:sz w:val="18"/>
                                <w:szCs w:val="18"/>
                                <w:lang w:val="en-GB"/>
                              </w:rPr>
                              <w:tab/>
                              <w:t>Adopt labeling specifications and MEPS thresholds for the 12 products selected for S&amp;L regulations</w:t>
                            </w:r>
                          </w:p>
                        </w:tc>
                        <w:tc>
                          <w:tcPr>
                            <w:tcW w:w="6441" w:type="dxa"/>
                            <w:shd w:val="clear" w:color="auto" w:fill="auto"/>
                          </w:tcPr>
                          <w:p w14:paraId="0CCB8B21" w14:textId="77777777" w:rsidR="001648F9" w:rsidRDefault="001648F9" w:rsidP="004D4B56">
                            <w:pPr>
                              <w:widowControl w:val="0"/>
                              <w:numPr>
                                <w:ilvl w:val="0"/>
                                <w:numId w:val="27"/>
                              </w:numPr>
                              <w:tabs>
                                <w:tab w:val="left" w:pos="213"/>
                                <w:tab w:val="num" w:pos="360"/>
                              </w:tabs>
                              <w:autoSpaceDE w:val="0"/>
                              <w:autoSpaceDN w:val="0"/>
                              <w:spacing w:after="0"/>
                              <w:ind w:left="0" w:firstLine="0"/>
                              <w:jc w:val="left"/>
                              <w:rPr>
                                <w:rFonts w:ascii="Arial Narrow" w:hAnsi="Arial Narrow"/>
                                <w:noProof/>
                                <w:sz w:val="18"/>
                                <w:szCs w:val="18"/>
                                <w:lang w:val="en-GB"/>
                              </w:rPr>
                            </w:pPr>
                            <w:r>
                              <w:rPr>
                                <w:rFonts w:ascii="Arial Narrow" w:hAnsi="Arial Narrow"/>
                                <w:noProof/>
                                <w:sz w:val="18"/>
                                <w:szCs w:val="18"/>
                                <w:lang w:val="en-GB"/>
                              </w:rPr>
                              <w:t>M</w:t>
                            </w:r>
                            <w:r w:rsidRPr="005545CE">
                              <w:rPr>
                                <w:rFonts w:ascii="Arial Narrow" w:hAnsi="Arial Narrow"/>
                                <w:noProof/>
                                <w:sz w:val="18"/>
                                <w:szCs w:val="18"/>
                                <w:lang w:val="en-GB"/>
                              </w:rPr>
                              <w:t>arket and engineering analysis for all products has now been completed.The Minimum Energy Per</w:t>
                            </w:r>
                            <w:r>
                              <w:rPr>
                                <w:rFonts w:ascii="Arial Narrow" w:hAnsi="Arial Narrow"/>
                                <w:noProof/>
                                <w:sz w:val="18"/>
                                <w:szCs w:val="18"/>
                                <w:lang w:val="en-GB"/>
                              </w:rPr>
                              <w:t>formance Standards (MEPS) for household electric</w:t>
                            </w:r>
                            <w:r w:rsidRPr="005545CE">
                              <w:rPr>
                                <w:rFonts w:ascii="Arial Narrow" w:hAnsi="Arial Narrow"/>
                                <w:noProof/>
                                <w:sz w:val="18"/>
                                <w:szCs w:val="18"/>
                                <w:lang w:val="en-GB"/>
                              </w:rPr>
                              <w:t xml:space="preserve"> appliances have been set and promulgated through NRCS regulations </w:t>
                            </w:r>
                            <w:r>
                              <w:rPr>
                                <w:rFonts w:ascii="Arial Narrow" w:hAnsi="Arial Narrow"/>
                                <w:noProof/>
                                <w:sz w:val="18"/>
                                <w:szCs w:val="18"/>
                                <w:lang w:val="en-GB"/>
                              </w:rPr>
                              <w:t>VC9008 (described in the main text), MEPS have been approved, and started to be enforced since March 2015 (a</w:t>
                            </w:r>
                            <w:r w:rsidRPr="000D1199">
                              <w:rPr>
                                <w:rFonts w:ascii="Arial Narrow" w:hAnsi="Arial Narrow"/>
                                <w:noProof/>
                                <w:sz w:val="18"/>
                                <w:szCs w:val="18"/>
                                <w:lang w:val="en-GB"/>
                              </w:rPr>
                              <w:t>udio-visual equipment</w:t>
                            </w:r>
                            <w:r>
                              <w:rPr>
                                <w:rFonts w:ascii="Arial Narrow" w:hAnsi="Arial Narrow"/>
                                <w:noProof/>
                                <w:sz w:val="18"/>
                                <w:szCs w:val="18"/>
                                <w:lang w:val="en-GB"/>
                              </w:rPr>
                              <w:t>); February 2016 (</w:t>
                            </w:r>
                            <w:r w:rsidRPr="00270A6C">
                              <w:rPr>
                                <w:rFonts w:ascii="Arial Narrow" w:hAnsi="Arial Narrow"/>
                                <w:noProof/>
                                <w:sz w:val="18"/>
                                <w:szCs w:val="18"/>
                                <w:lang w:val="en-GB"/>
                              </w:rPr>
                              <w:t>dishwashers, washing machines, tumble dryers and/or washer-dryers, refrigerators and freezers</w:t>
                            </w:r>
                            <w:r>
                              <w:rPr>
                                <w:rFonts w:ascii="Arial Narrow" w:hAnsi="Arial Narrow"/>
                                <w:noProof/>
                                <w:sz w:val="18"/>
                                <w:szCs w:val="18"/>
                                <w:lang w:val="en-GB"/>
                              </w:rPr>
                              <w:t>), August 2016 (air</w:t>
                            </w:r>
                            <w:r w:rsidRPr="000D1199">
                              <w:rPr>
                                <w:rFonts w:ascii="Arial Narrow" w:hAnsi="Arial Narrow"/>
                                <w:noProof/>
                                <w:sz w:val="18"/>
                                <w:szCs w:val="18"/>
                                <w:lang w:val="en-GB"/>
                              </w:rPr>
                              <w:t xml:space="preserve"> conditioners</w:t>
                            </w:r>
                            <w:r>
                              <w:rPr>
                                <w:rFonts w:ascii="Arial Narrow" w:hAnsi="Arial Narrow"/>
                                <w:noProof/>
                                <w:sz w:val="18"/>
                                <w:szCs w:val="18"/>
                                <w:lang w:val="en-GB"/>
                              </w:rPr>
                              <w:t>); and August 2017 (water heaters/geysers)</w:t>
                            </w:r>
                          </w:p>
                          <w:p w14:paraId="5159A4A1" w14:textId="45EF96DE" w:rsidR="001648F9" w:rsidRDefault="001648F9" w:rsidP="004D4B56">
                            <w:pPr>
                              <w:widowControl w:val="0"/>
                              <w:numPr>
                                <w:ilvl w:val="0"/>
                                <w:numId w:val="27"/>
                              </w:numPr>
                              <w:tabs>
                                <w:tab w:val="left" w:pos="33"/>
                                <w:tab w:val="left" w:pos="175"/>
                                <w:tab w:val="num" w:pos="360"/>
                              </w:tabs>
                              <w:autoSpaceDE w:val="0"/>
                              <w:autoSpaceDN w:val="0"/>
                              <w:spacing w:after="0"/>
                              <w:ind w:left="33" w:hanging="33"/>
                              <w:jc w:val="left"/>
                              <w:rPr>
                                <w:rFonts w:ascii="Arial Narrow" w:hAnsi="Arial Narrow"/>
                                <w:noProof/>
                                <w:sz w:val="18"/>
                                <w:szCs w:val="18"/>
                                <w:lang w:val="en-GB"/>
                              </w:rPr>
                            </w:pPr>
                            <w:r w:rsidRPr="008A134C">
                              <w:rPr>
                                <w:rFonts w:ascii="Arial Narrow" w:hAnsi="Arial Narrow"/>
                                <w:noProof/>
                                <w:sz w:val="18"/>
                                <w:szCs w:val="18"/>
                                <w:lang w:val="en-GB"/>
                              </w:rPr>
                              <w:t>The EE label design was completed in September 2015 through a consultative process with appliance manufacturers and relevant government authorities</w:t>
                            </w:r>
                            <w:r>
                              <w:rPr>
                                <w:rFonts w:ascii="Arial Narrow" w:hAnsi="Arial Narrow"/>
                                <w:noProof/>
                                <w:sz w:val="18"/>
                                <w:szCs w:val="18"/>
                                <w:lang w:val="en-GB"/>
                              </w:rPr>
                              <w:t xml:space="preserve"> The </w:t>
                            </w:r>
                            <w:r w:rsidRPr="000D1D65">
                              <w:rPr>
                                <w:rFonts w:ascii="Arial Narrow" w:hAnsi="Arial Narrow"/>
                                <w:i/>
                                <w:noProof/>
                                <w:sz w:val="18"/>
                                <w:szCs w:val="18"/>
                                <w:lang w:val="en-GB"/>
                              </w:rPr>
                              <w:t>Guide for Energy Efficiency Labelling</w:t>
                            </w:r>
                            <w:r w:rsidRPr="000D1D65">
                              <w:rPr>
                                <w:rFonts w:ascii="Arial Narrow" w:hAnsi="Arial Narrow"/>
                                <w:noProof/>
                                <w:sz w:val="18"/>
                                <w:szCs w:val="18"/>
                                <w:lang w:val="en-GB"/>
                              </w:rPr>
                              <w:t xml:space="preserve">, published by DoE/DTI </w:t>
                            </w:r>
                            <w:r>
                              <w:rPr>
                                <w:rFonts w:ascii="Arial Narrow" w:hAnsi="Arial Narrow"/>
                                <w:noProof/>
                                <w:sz w:val="18"/>
                                <w:szCs w:val="18"/>
                                <w:lang w:val="en-GB"/>
                              </w:rPr>
                              <w:t xml:space="preserve">was launched in 2016 and </w:t>
                            </w:r>
                            <w:r w:rsidRPr="000D1D65">
                              <w:rPr>
                                <w:rFonts w:ascii="Arial Narrow" w:hAnsi="Arial Narrow"/>
                                <w:noProof/>
                                <w:sz w:val="18"/>
                                <w:szCs w:val="18"/>
                                <w:lang w:val="en-GB"/>
                              </w:rPr>
                              <w:t>provides the basis for the labelling system in South Africa of above-mentioned electric appliances.</w:t>
                            </w:r>
                          </w:p>
                          <w:p w14:paraId="77A53878" w14:textId="06AFFF86" w:rsidR="001648F9" w:rsidRPr="008A134C" w:rsidRDefault="001648F9" w:rsidP="004D4B56">
                            <w:pPr>
                              <w:widowControl w:val="0"/>
                              <w:numPr>
                                <w:ilvl w:val="0"/>
                                <w:numId w:val="27"/>
                              </w:numPr>
                              <w:tabs>
                                <w:tab w:val="left" w:pos="33"/>
                                <w:tab w:val="left" w:pos="175"/>
                                <w:tab w:val="num" w:pos="360"/>
                              </w:tabs>
                              <w:autoSpaceDE w:val="0"/>
                              <w:autoSpaceDN w:val="0"/>
                              <w:spacing w:after="0"/>
                              <w:ind w:left="33" w:hanging="33"/>
                              <w:jc w:val="left"/>
                              <w:rPr>
                                <w:rFonts w:ascii="Arial Narrow" w:hAnsi="Arial Narrow"/>
                                <w:noProof/>
                                <w:sz w:val="18"/>
                                <w:szCs w:val="18"/>
                                <w:lang w:val="en-GB"/>
                              </w:rPr>
                            </w:pPr>
                            <w:r w:rsidRPr="001C729F">
                              <w:rPr>
                                <w:rFonts w:ascii="Arial Narrow" w:hAnsi="Arial Narrow"/>
                                <w:noProof/>
                                <w:sz w:val="18"/>
                                <w:szCs w:val="18"/>
                                <w:lang w:val="en-GB"/>
                              </w:rPr>
                              <w:t>A trial incentive programme is being designed for Gauteng (starting 2nd half 2018). This would go together with a survey on consumer attitudes and preferences</w:t>
                            </w:r>
                            <w:r>
                              <w:rPr>
                                <w:rFonts w:ascii="Arial Narrow" w:hAnsi="Arial Narrow"/>
                                <w:noProof/>
                                <w:sz w:val="18"/>
                                <w:szCs w:val="18"/>
                                <w:lang w:val="en-GB"/>
                              </w:rPr>
                              <w:t xml:space="preserve">, and </w:t>
                            </w:r>
                            <w:r w:rsidRPr="001C729F">
                              <w:rPr>
                                <w:rFonts w:ascii="Arial Narrow" w:hAnsi="Arial Narrow"/>
                                <w:noProof/>
                                <w:sz w:val="18"/>
                                <w:szCs w:val="18"/>
                                <w:lang w:val="en-GB"/>
                              </w:rPr>
                              <w:t>will be linked with the presentation of endorsement labels</w:t>
                            </w:r>
                            <w:r>
                              <w:rPr>
                                <w:rFonts w:ascii="Arial Narrow" w:hAnsi="Arial Narrow"/>
                                <w:noProof/>
                                <w:sz w:val="18"/>
                                <w:szCs w:val="18"/>
                                <w:lang w:val="en-GB"/>
                              </w:rPr>
                              <w:t xml:space="preserve"> (see also main text at the end of Section E.3)</w:t>
                            </w:r>
                          </w:p>
                        </w:tc>
                      </w:tr>
                      <w:tr w:rsidR="001648F9" w:rsidRPr="00D7157A" w14:paraId="7CFC819D" w14:textId="77777777" w:rsidTr="001C729F">
                        <w:tc>
                          <w:tcPr>
                            <w:tcW w:w="4191" w:type="dxa"/>
                            <w:shd w:val="clear" w:color="auto" w:fill="auto"/>
                          </w:tcPr>
                          <w:p w14:paraId="3DA37A31" w14:textId="77777777" w:rsidR="001648F9" w:rsidRPr="00D31FB9" w:rsidRDefault="001648F9" w:rsidP="001C729F">
                            <w:pPr>
                              <w:tabs>
                                <w:tab w:val="left" w:pos="851"/>
                              </w:tabs>
                              <w:spacing w:after="0"/>
                              <w:ind w:left="851" w:hanging="851"/>
                              <w:jc w:val="left"/>
                              <w:rPr>
                                <w:rFonts w:ascii="Arial Narrow" w:hAnsi="Arial Narrow"/>
                                <w:i/>
                                <w:noProof/>
                                <w:sz w:val="18"/>
                                <w:szCs w:val="18"/>
                                <w:lang w:val="en-GB"/>
                              </w:rPr>
                            </w:pPr>
                            <w:r w:rsidRPr="00D31FB9">
                              <w:rPr>
                                <w:rFonts w:ascii="Arial Narrow" w:hAnsi="Arial Narrow"/>
                                <w:i/>
                                <w:noProof/>
                                <w:sz w:val="18"/>
                                <w:szCs w:val="18"/>
                                <w:lang w:val="en-GB"/>
                              </w:rPr>
                              <w:t>Outcome 3</w:t>
                            </w:r>
                            <w:r w:rsidRPr="00D31FB9">
                              <w:rPr>
                                <w:rFonts w:ascii="Arial Narrow" w:hAnsi="Arial Narrow"/>
                                <w:i/>
                                <w:noProof/>
                                <w:sz w:val="18"/>
                                <w:szCs w:val="18"/>
                                <w:lang w:val="en-GB"/>
                              </w:rPr>
                              <w:tab/>
                              <w:t>Strengthen the capacity of institutions and individuals involved in the S&amp;L programme</w:t>
                            </w:r>
                          </w:p>
                          <w:p w14:paraId="43936FEF" w14:textId="77777777" w:rsidR="001648F9" w:rsidRDefault="001648F9" w:rsidP="001C729F">
                            <w:pPr>
                              <w:tabs>
                                <w:tab w:val="left" w:pos="426"/>
                              </w:tabs>
                              <w:spacing w:after="0"/>
                              <w:ind w:left="426" w:hanging="426"/>
                              <w:jc w:val="left"/>
                              <w:rPr>
                                <w:rFonts w:ascii="Arial Narrow" w:hAnsi="Arial Narrow"/>
                                <w:noProof/>
                                <w:sz w:val="18"/>
                                <w:szCs w:val="18"/>
                                <w:lang w:val="en-GB"/>
                              </w:rPr>
                            </w:pPr>
                            <w:r>
                              <w:rPr>
                                <w:rFonts w:ascii="Arial Narrow" w:hAnsi="Arial Narrow"/>
                                <w:noProof/>
                                <w:sz w:val="18"/>
                                <w:szCs w:val="18"/>
                                <w:lang w:val="en-GB"/>
                              </w:rPr>
                              <w:t>3.1</w:t>
                            </w:r>
                            <w:r>
                              <w:rPr>
                                <w:rFonts w:ascii="Arial Narrow" w:hAnsi="Arial Narrow"/>
                                <w:noProof/>
                                <w:sz w:val="18"/>
                                <w:szCs w:val="18"/>
                                <w:lang w:val="en-GB"/>
                              </w:rPr>
                              <w:tab/>
                            </w:r>
                            <w:r w:rsidRPr="00D7157A">
                              <w:rPr>
                                <w:rFonts w:ascii="Arial Narrow" w:hAnsi="Arial Narrow"/>
                                <w:noProof/>
                                <w:sz w:val="18"/>
                                <w:szCs w:val="18"/>
                                <w:lang w:val="en-GB"/>
                              </w:rPr>
                              <w:t>Strengthen</w:t>
                            </w:r>
                            <w:r>
                              <w:rPr>
                                <w:rFonts w:ascii="Arial Narrow" w:hAnsi="Arial Narrow"/>
                                <w:noProof/>
                                <w:sz w:val="18"/>
                                <w:szCs w:val="18"/>
                                <w:lang w:val="en-GB"/>
                              </w:rPr>
                              <w:t xml:space="preserve"> </w:t>
                            </w:r>
                            <w:r w:rsidRPr="00D7157A">
                              <w:rPr>
                                <w:rFonts w:ascii="Arial Narrow" w:hAnsi="Arial Narrow"/>
                                <w:noProof/>
                                <w:sz w:val="18"/>
                                <w:szCs w:val="18"/>
                                <w:lang w:val="en-GB"/>
                              </w:rPr>
                              <w:t>institutions (testing facilities,</w:t>
                            </w:r>
                            <w:r>
                              <w:rPr>
                                <w:rFonts w:ascii="Arial Narrow" w:hAnsi="Arial Narrow"/>
                                <w:noProof/>
                                <w:sz w:val="18"/>
                                <w:szCs w:val="18"/>
                                <w:lang w:val="en-GB"/>
                              </w:rPr>
                              <w:t xml:space="preserve"> enforcement institution</w:t>
                            </w:r>
                            <w:r w:rsidRPr="00D7157A">
                              <w:rPr>
                                <w:rFonts w:ascii="Arial Narrow" w:hAnsi="Arial Narrow"/>
                                <w:noProof/>
                                <w:sz w:val="18"/>
                                <w:szCs w:val="18"/>
                                <w:lang w:val="en-GB"/>
                              </w:rPr>
                              <w:t>)</w:t>
                            </w:r>
                          </w:p>
                          <w:p w14:paraId="0A39FE44" w14:textId="77777777" w:rsidR="001648F9" w:rsidRPr="00D7157A" w:rsidRDefault="001648F9" w:rsidP="001C729F">
                            <w:pPr>
                              <w:tabs>
                                <w:tab w:val="left" w:pos="426"/>
                              </w:tabs>
                              <w:spacing w:after="0"/>
                              <w:ind w:left="426" w:hanging="426"/>
                              <w:jc w:val="left"/>
                              <w:rPr>
                                <w:rFonts w:ascii="Arial Narrow" w:hAnsi="Arial Narrow"/>
                                <w:noProof/>
                                <w:sz w:val="18"/>
                                <w:szCs w:val="18"/>
                                <w:lang w:val="en-GB"/>
                              </w:rPr>
                            </w:pPr>
                            <w:r>
                              <w:rPr>
                                <w:rFonts w:ascii="Arial Narrow" w:hAnsi="Arial Narrow"/>
                                <w:noProof/>
                                <w:sz w:val="18"/>
                                <w:szCs w:val="18"/>
                                <w:lang w:val="en-GB"/>
                              </w:rPr>
                              <w:t>3.2</w:t>
                            </w:r>
                            <w:r>
                              <w:rPr>
                                <w:rFonts w:ascii="Arial Narrow" w:hAnsi="Arial Narrow"/>
                                <w:noProof/>
                                <w:sz w:val="18"/>
                                <w:szCs w:val="18"/>
                                <w:lang w:val="en-GB"/>
                              </w:rPr>
                              <w:tab/>
                              <w:t>Strengthen employee skills</w:t>
                            </w:r>
                          </w:p>
                        </w:tc>
                        <w:tc>
                          <w:tcPr>
                            <w:tcW w:w="6441" w:type="dxa"/>
                            <w:shd w:val="clear" w:color="auto" w:fill="auto"/>
                          </w:tcPr>
                          <w:p w14:paraId="6DDC3364" w14:textId="2158F178" w:rsidR="001648F9" w:rsidRDefault="001648F9" w:rsidP="004D4B56">
                            <w:pPr>
                              <w:widowControl w:val="0"/>
                              <w:numPr>
                                <w:ilvl w:val="0"/>
                                <w:numId w:val="27"/>
                              </w:numPr>
                              <w:tabs>
                                <w:tab w:val="left" w:pos="213"/>
                                <w:tab w:val="num" w:pos="360"/>
                              </w:tabs>
                              <w:autoSpaceDE w:val="0"/>
                              <w:autoSpaceDN w:val="0"/>
                              <w:spacing w:after="0"/>
                              <w:ind w:left="0" w:firstLine="33"/>
                              <w:jc w:val="left"/>
                              <w:rPr>
                                <w:rFonts w:ascii="Arial Narrow" w:hAnsi="Arial Narrow"/>
                                <w:noProof/>
                                <w:sz w:val="18"/>
                                <w:szCs w:val="18"/>
                                <w:lang w:val="en-GB"/>
                              </w:rPr>
                            </w:pPr>
                            <w:r w:rsidRPr="000D1199">
                              <w:rPr>
                                <w:rFonts w:ascii="Arial Narrow" w:hAnsi="Arial Narrow"/>
                                <w:noProof/>
                                <w:sz w:val="18"/>
                                <w:szCs w:val="18"/>
                                <w:lang w:val="en-GB"/>
                              </w:rPr>
                              <w:t>A private laboratory (Test Africa) is accredited to test the energy efficiency of electric water heaters, ovens and standby power</w:t>
                            </w:r>
                            <w:r>
                              <w:rPr>
                                <w:rFonts w:ascii="Arial Narrow" w:hAnsi="Arial Narrow"/>
                                <w:noProof/>
                                <w:sz w:val="18"/>
                                <w:szCs w:val="18"/>
                                <w:lang w:val="en-GB"/>
                              </w:rPr>
                              <w:t xml:space="preserve">. </w:t>
                            </w:r>
                            <w:r w:rsidRPr="005545CE">
                              <w:rPr>
                                <w:rFonts w:ascii="Arial Narrow" w:hAnsi="Arial Narrow"/>
                                <w:noProof/>
                                <w:sz w:val="18"/>
                                <w:szCs w:val="18"/>
                                <w:lang w:val="en-GB"/>
                              </w:rPr>
                              <w:t>SABS is accredited to test for energy efficiency of standby power (audio and visual), lighting, water heaters, ovens and refrigerators</w:t>
                            </w:r>
                            <w:r>
                              <w:rPr>
                                <w:rFonts w:ascii="Arial Narrow" w:hAnsi="Arial Narrow"/>
                                <w:noProof/>
                                <w:sz w:val="18"/>
                                <w:szCs w:val="18"/>
                                <w:lang w:val="en-GB"/>
                              </w:rPr>
                              <w:t xml:space="preserve">, however, </w:t>
                            </w:r>
                            <w:r w:rsidRPr="005545CE">
                              <w:rPr>
                                <w:rFonts w:ascii="Arial Narrow" w:hAnsi="Arial Narrow"/>
                                <w:noProof/>
                                <w:sz w:val="18"/>
                                <w:szCs w:val="18"/>
                                <w:lang w:val="en-GB"/>
                              </w:rPr>
                              <w:t xml:space="preserve"> </w:t>
                            </w:r>
                            <w:r w:rsidRPr="000D1D65">
                              <w:rPr>
                                <w:rFonts w:ascii="Arial Narrow" w:hAnsi="Arial Narrow"/>
                                <w:noProof/>
                                <w:sz w:val="18"/>
                                <w:szCs w:val="18"/>
                                <w:lang w:val="en-GB"/>
                              </w:rPr>
                              <w:t>only the water heater, lighting and audio/visual labs were operationa</w:t>
                            </w:r>
                            <w:r>
                              <w:rPr>
                                <w:rFonts w:ascii="Arial Narrow" w:hAnsi="Arial Narrow"/>
                                <w:noProof/>
                                <w:sz w:val="18"/>
                                <w:szCs w:val="18"/>
                                <w:lang w:val="en-GB"/>
                              </w:rPr>
                              <w:t>l by mid-2017.</w:t>
                            </w:r>
                            <w:r w:rsidRPr="000D1D65">
                              <w:rPr>
                                <w:rFonts w:ascii="Arial Narrow" w:hAnsi="Arial Narrow"/>
                                <w:noProof/>
                                <w:sz w:val="18"/>
                                <w:szCs w:val="18"/>
                                <w:lang w:val="en-GB"/>
                              </w:rPr>
                              <w:t xml:space="preserve"> SANAS assessed SABS </w:t>
                            </w:r>
                            <w:r>
                              <w:rPr>
                                <w:rFonts w:ascii="Arial Narrow" w:hAnsi="Arial Narrow"/>
                                <w:noProof/>
                                <w:sz w:val="18"/>
                                <w:szCs w:val="18"/>
                                <w:lang w:val="en-GB"/>
                              </w:rPr>
                              <w:t xml:space="preserve">for accreditation in </w:t>
                            </w:r>
                            <w:r w:rsidRPr="000D1D65">
                              <w:rPr>
                                <w:rFonts w:ascii="Arial Narrow" w:hAnsi="Arial Narrow"/>
                                <w:noProof/>
                                <w:sz w:val="18"/>
                                <w:szCs w:val="18"/>
                                <w:lang w:val="en-GB"/>
                              </w:rPr>
                              <w:t>February 2016</w:t>
                            </w:r>
                            <w:r>
                              <w:rPr>
                                <w:rFonts w:ascii="Arial Narrow" w:hAnsi="Arial Narrow"/>
                                <w:noProof/>
                                <w:sz w:val="18"/>
                                <w:szCs w:val="18"/>
                                <w:lang w:val="en-GB"/>
                              </w:rPr>
                              <w:t xml:space="preserve">. </w:t>
                            </w:r>
                            <w:r w:rsidRPr="005545CE">
                              <w:rPr>
                                <w:rFonts w:ascii="Arial Narrow" w:hAnsi="Arial Narrow"/>
                                <w:noProof/>
                                <w:sz w:val="18"/>
                                <w:szCs w:val="18"/>
                                <w:lang w:val="en-GB"/>
                              </w:rPr>
                              <w:t>The test laboratories for dishwasher and laundry will be operational in 2017.</w:t>
                            </w:r>
                            <w:r>
                              <w:t xml:space="preserve"> </w:t>
                            </w:r>
                            <w:r w:rsidRPr="008A134C">
                              <w:rPr>
                                <w:rFonts w:ascii="Arial Narrow" w:hAnsi="Arial Narrow"/>
                                <w:noProof/>
                                <w:sz w:val="18"/>
                                <w:szCs w:val="18"/>
                                <w:lang w:val="en-GB"/>
                              </w:rPr>
                              <w:t>The project assisted SABS with institutional and individual capacity-building</w:t>
                            </w:r>
                            <w:r>
                              <w:rPr>
                                <w:rFonts w:ascii="Arial Narrow" w:hAnsi="Arial Narrow"/>
                                <w:noProof/>
                                <w:sz w:val="18"/>
                                <w:szCs w:val="18"/>
                                <w:lang w:val="en-GB"/>
                              </w:rPr>
                              <w:t>.</w:t>
                            </w:r>
                          </w:p>
                          <w:p w14:paraId="33AC887A" w14:textId="77777777" w:rsidR="001648F9" w:rsidRPr="00D7157A" w:rsidRDefault="001648F9" w:rsidP="004D4B56">
                            <w:pPr>
                              <w:widowControl w:val="0"/>
                              <w:numPr>
                                <w:ilvl w:val="0"/>
                                <w:numId w:val="27"/>
                              </w:numPr>
                              <w:tabs>
                                <w:tab w:val="left" w:pos="213"/>
                                <w:tab w:val="num" w:pos="360"/>
                              </w:tabs>
                              <w:autoSpaceDE w:val="0"/>
                              <w:autoSpaceDN w:val="0"/>
                              <w:spacing w:after="0"/>
                              <w:ind w:left="0" w:firstLine="0"/>
                              <w:jc w:val="left"/>
                              <w:rPr>
                                <w:rFonts w:ascii="Arial Narrow" w:hAnsi="Arial Narrow"/>
                                <w:noProof/>
                                <w:sz w:val="18"/>
                                <w:szCs w:val="18"/>
                                <w:lang w:val="en-GB"/>
                              </w:rPr>
                            </w:pPr>
                            <w:r w:rsidRPr="00D57985">
                              <w:rPr>
                                <w:rFonts w:ascii="Arial Narrow" w:hAnsi="Arial Narrow"/>
                                <w:noProof/>
                                <w:sz w:val="18"/>
                                <w:szCs w:val="18"/>
                                <w:lang w:val="en-GB"/>
                              </w:rPr>
                              <w:t>NRCS developed modules and training materials to training its inspectors. The modules include the learners’ materials, the trainers’ guide and assessment modules. Modules were completed for audio-visual equipment and white goods</w:t>
                            </w:r>
                          </w:p>
                        </w:tc>
                      </w:tr>
                      <w:tr w:rsidR="001648F9" w:rsidRPr="00D7157A" w14:paraId="486FFFE7" w14:textId="77777777" w:rsidTr="001C729F">
                        <w:tc>
                          <w:tcPr>
                            <w:tcW w:w="4191" w:type="dxa"/>
                            <w:shd w:val="clear" w:color="auto" w:fill="auto"/>
                          </w:tcPr>
                          <w:p w14:paraId="7E05674E" w14:textId="77777777" w:rsidR="001648F9" w:rsidRPr="00D31FB9" w:rsidRDefault="001648F9" w:rsidP="001C729F">
                            <w:pPr>
                              <w:tabs>
                                <w:tab w:val="left" w:pos="567"/>
                              </w:tabs>
                              <w:spacing w:after="0"/>
                              <w:ind w:left="993" w:hanging="993"/>
                              <w:jc w:val="left"/>
                              <w:rPr>
                                <w:rFonts w:ascii="Arial Narrow" w:hAnsi="Arial Narrow"/>
                                <w:i/>
                                <w:noProof/>
                                <w:sz w:val="18"/>
                                <w:szCs w:val="18"/>
                                <w:lang w:val="en-GB"/>
                              </w:rPr>
                            </w:pPr>
                            <w:r w:rsidRPr="00D31FB9">
                              <w:rPr>
                                <w:rFonts w:ascii="Arial Narrow" w:hAnsi="Arial Narrow"/>
                                <w:i/>
                                <w:noProof/>
                                <w:sz w:val="18"/>
                                <w:szCs w:val="18"/>
                                <w:lang w:val="en-GB"/>
                              </w:rPr>
                              <w:t>Outcome 4</w:t>
                            </w:r>
                            <w:r w:rsidRPr="00D31FB9">
                              <w:rPr>
                                <w:rFonts w:ascii="Arial Narrow" w:hAnsi="Arial Narrow"/>
                                <w:i/>
                                <w:noProof/>
                                <w:sz w:val="18"/>
                                <w:szCs w:val="18"/>
                                <w:lang w:val="en-GB"/>
                              </w:rPr>
                              <w:tab/>
                              <w:t>Awareness raising campaign for standards and labels, targeting manufacturers, distributors, retailers and end-users.</w:t>
                            </w:r>
                          </w:p>
                          <w:p w14:paraId="30592488" w14:textId="77777777" w:rsidR="001648F9" w:rsidRDefault="001648F9" w:rsidP="001C729F">
                            <w:pPr>
                              <w:tabs>
                                <w:tab w:val="left" w:pos="426"/>
                              </w:tabs>
                              <w:spacing w:after="0"/>
                              <w:ind w:left="426" w:hanging="426"/>
                              <w:jc w:val="left"/>
                              <w:rPr>
                                <w:rFonts w:ascii="Arial Narrow" w:hAnsi="Arial Narrow"/>
                                <w:noProof/>
                                <w:sz w:val="18"/>
                                <w:szCs w:val="18"/>
                                <w:lang w:val="en-GB"/>
                              </w:rPr>
                            </w:pPr>
                            <w:r>
                              <w:rPr>
                                <w:rFonts w:ascii="Arial Narrow" w:hAnsi="Arial Narrow"/>
                                <w:noProof/>
                                <w:sz w:val="18"/>
                                <w:szCs w:val="18"/>
                                <w:lang w:val="en-GB"/>
                              </w:rPr>
                              <w:t>4.1</w:t>
                            </w:r>
                            <w:r>
                              <w:rPr>
                                <w:rFonts w:ascii="Arial Narrow" w:hAnsi="Arial Narrow"/>
                                <w:noProof/>
                                <w:sz w:val="18"/>
                                <w:szCs w:val="18"/>
                                <w:lang w:val="en-GB"/>
                              </w:rPr>
                              <w:tab/>
                              <w:t>Test and adopt label design</w:t>
                            </w:r>
                          </w:p>
                          <w:p w14:paraId="66DB3F5C" w14:textId="77777777" w:rsidR="001648F9" w:rsidRDefault="001648F9" w:rsidP="001C729F">
                            <w:pPr>
                              <w:tabs>
                                <w:tab w:val="left" w:pos="426"/>
                              </w:tabs>
                              <w:spacing w:after="0"/>
                              <w:ind w:left="426" w:hanging="426"/>
                              <w:jc w:val="left"/>
                              <w:rPr>
                                <w:rFonts w:ascii="Arial Narrow" w:hAnsi="Arial Narrow"/>
                                <w:noProof/>
                                <w:sz w:val="18"/>
                                <w:szCs w:val="18"/>
                                <w:lang w:val="en-GB"/>
                              </w:rPr>
                            </w:pPr>
                            <w:r>
                              <w:rPr>
                                <w:rFonts w:ascii="Arial Narrow" w:hAnsi="Arial Narrow"/>
                                <w:noProof/>
                                <w:sz w:val="18"/>
                                <w:szCs w:val="18"/>
                                <w:lang w:val="en-GB"/>
                              </w:rPr>
                              <w:t>4.2</w:t>
                            </w:r>
                            <w:r>
                              <w:rPr>
                                <w:rFonts w:ascii="Arial Narrow" w:hAnsi="Arial Narrow"/>
                                <w:noProof/>
                                <w:sz w:val="18"/>
                                <w:szCs w:val="18"/>
                                <w:lang w:val="en-GB"/>
                              </w:rPr>
                              <w:tab/>
                            </w:r>
                            <w:r w:rsidRPr="00D451A0">
                              <w:rPr>
                                <w:rFonts w:ascii="Arial Narrow" w:hAnsi="Arial Narrow"/>
                                <w:noProof/>
                                <w:sz w:val="18"/>
                                <w:szCs w:val="18"/>
                                <w:lang w:val="en-GB"/>
                              </w:rPr>
                              <w:t>Develop communication campaign towards manufacturers, importers, distributors, retailers and consumers about appliances’ energy efficiency</w:t>
                            </w:r>
                          </w:p>
                          <w:p w14:paraId="041A90FB" w14:textId="77777777" w:rsidR="001648F9" w:rsidRDefault="001648F9" w:rsidP="001C729F">
                            <w:pPr>
                              <w:tabs>
                                <w:tab w:val="left" w:pos="426"/>
                              </w:tabs>
                              <w:spacing w:after="0"/>
                              <w:ind w:left="426" w:hanging="426"/>
                              <w:jc w:val="left"/>
                              <w:rPr>
                                <w:rFonts w:ascii="Arial Narrow" w:hAnsi="Arial Narrow"/>
                                <w:noProof/>
                                <w:sz w:val="18"/>
                                <w:szCs w:val="18"/>
                                <w:lang w:val="en-GB"/>
                              </w:rPr>
                            </w:pPr>
                            <w:r>
                              <w:rPr>
                                <w:rFonts w:ascii="Arial Narrow" w:hAnsi="Arial Narrow"/>
                                <w:noProof/>
                                <w:sz w:val="18"/>
                                <w:szCs w:val="18"/>
                                <w:lang w:val="en-GB"/>
                              </w:rPr>
                              <w:t>4.3</w:t>
                            </w:r>
                            <w:r>
                              <w:rPr>
                                <w:rFonts w:ascii="Arial Narrow" w:hAnsi="Arial Narrow"/>
                                <w:noProof/>
                                <w:sz w:val="18"/>
                                <w:szCs w:val="18"/>
                                <w:lang w:val="en-GB"/>
                              </w:rPr>
                              <w:tab/>
                            </w:r>
                            <w:r w:rsidRPr="00D451A0">
                              <w:rPr>
                                <w:rFonts w:ascii="Arial Narrow" w:hAnsi="Arial Narrow"/>
                                <w:noProof/>
                                <w:sz w:val="18"/>
                                <w:szCs w:val="18"/>
                                <w:lang w:val="en-GB"/>
                              </w:rPr>
                              <w:t>Develop and deliver training programs for distributors and retailers staff.</w:t>
                            </w:r>
                          </w:p>
                        </w:tc>
                        <w:tc>
                          <w:tcPr>
                            <w:tcW w:w="6441" w:type="dxa"/>
                            <w:shd w:val="clear" w:color="auto" w:fill="auto"/>
                          </w:tcPr>
                          <w:p w14:paraId="0A389786" w14:textId="40D4F2DB" w:rsidR="001648F9" w:rsidRDefault="001648F9" w:rsidP="004D4B56">
                            <w:pPr>
                              <w:widowControl w:val="0"/>
                              <w:numPr>
                                <w:ilvl w:val="0"/>
                                <w:numId w:val="27"/>
                              </w:numPr>
                              <w:tabs>
                                <w:tab w:val="left" w:pos="213"/>
                                <w:tab w:val="num" w:pos="360"/>
                              </w:tabs>
                              <w:autoSpaceDE w:val="0"/>
                              <w:autoSpaceDN w:val="0"/>
                              <w:spacing w:after="0"/>
                              <w:ind w:left="0" w:firstLine="0"/>
                              <w:jc w:val="left"/>
                              <w:rPr>
                                <w:rFonts w:ascii="Arial Narrow" w:hAnsi="Arial Narrow"/>
                                <w:noProof/>
                                <w:sz w:val="18"/>
                                <w:szCs w:val="18"/>
                                <w:lang w:val="en-GB"/>
                              </w:rPr>
                            </w:pPr>
                            <w:r>
                              <w:rPr>
                                <w:rFonts w:ascii="Arial Narrow" w:hAnsi="Arial Narrow"/>
                                <w:noProof/>
                                <w:sz w:val="18"/>
                                <w:szCs w:val="18"/>
                                <w:lang w:val="en-GB"/>
                              </w:rPr>
                              <w:t>A</w:t>
                            </w:r>
                            <w:r w:rsidRPr="000D1D65">
                              <w:rPr>
                                <w:rFonts w:ascii="Arial Narrow" w:hAnsi="Arial Narrow"/>
                                <w:noProof/>
                                <w:sz w:val="18"/>
                                <w:szCs w:val="18"/>
                                <w:lang w:val="en-GB"/>
                              </w:rPr>
                              <w:t xml:space="preserve"> one-month long market surveillance of retail floor sales staff by the NRCS in all major cities found that recognition and understanding of the label was only at 15%</w:t>
                            </w:r>
                            <w:r>
                              <w:rPr>
                                <w:rFonts w:ascii="Arial Narrow" w:hAnsi="Arial Narrow"/>
                                <w:noProof/>
                                <w:sz w:val="18"/>
                                <w:szCs w:val="18"/>
                                <w:lang w:val="en-GB"/>
                              </w:rPr>
                              <w:t xml:space="preserve">. A communicatoon plan was prepared in 2016. </w:t>
                            </w:r>
                            <w:r w:rsidRPr="008A134C">
                              <w:rPr>
                                <w:rFonts w:ascii="Arial Narrow" w:hAnsi="Arial Narrow"/>
                                <w:noProof/>
                                <w:sz w:val="18"/>
                                <w:szCs w:val="18"/>
                                <w:lang w:val="en-GB"/>
                              </w:rPr>
                              <w:t xml:space="preserve">Implementation of the campaign includes stakeholder engagements, development of a training programme for retail sales personnel, messaging (through social media platforms, media releases and advertorials). </w:t>
                            </w:r>
                            <w:r>
                              <w:rPr>
                                <w:rFonts w:ascii="Arial Narrow" w:hAnsi="Arial Narrow"/>
                                <w:noProof/>
                                <w:sz w:val="18"/>
                                <w:szCs w:val="18"/>
                                <w:lang w:val="en-GB"/>
                              </w:rPr>
                              <w:t>A</w:t>
                            </w:r>
                            <w:r w:rsidRPr="000D1D65">
                              <w:rPr>
                                <w:rFonts w:ascii="Arial Narrow" w:hAnsi="Arial Narrow"/>
                                <w:noProof/>
                                <w:sz w:val="18"/>
                                <w:szCs w:val="18"/>
                                <w:lang w:val="en-GB"/>
                              </w:rPr>
                              <w:t xml:space="preserve">fter the media campaign </w:t>
                            </w:r>
                            <w:r>
                              <w:rPr>
                                <w:rFonts w:ascii="Arial Narrow" w:hAnsi="Arial Narrow"/>
                                <w:noProof/>
                                <w:sz w:val="18"/>
                                <w:szCs w:val="18"/>
                                <w:lang w:val="en-GB"/>
                              </w:rPr>
                              <w:t>will be</w:t>
                            </w:r>
                            <w:r w:rsidRPr="000D1D65">
                              <w:rPr>
                                <w:rFonts w:ascii="Arial Narrow" w:hAnsi="Arial Narrow"/>
                                <w:noProof/>
                                <w:sz w:val="18"/>
                                <w:szCs w:val="18"/>
                                <w:lang w:val="en-GB"/>
                              </w:rPr>
                              <w:t xml:space="preserve"> completed</w:t>
                            </w:r>
                            <w:r>
                              <w:rPr>
                                <w:rFonts w:ascii="Arial Narrow" w:hAnsi="Arial Narrow"/>
                                <w:noProof/>
                                <w:sz w:val="18"/>
                                <w:szCs w:val="18"/>
                                <w:lang w:val="en-GB"/>
                              </w:rPr>
                              <w:t xml:space="preserve"> (preparation will start in 2017), new research will ascertain the effect of the label on users and retailers.</w:t>
                            </w:r>
                          </w:p>
                          <w:p w14:paraId="381994D8" w14:textId="77777777" w:rsidR="001648F9" w:rsidRPr="00D7157A" w:rsidRDefault="001648F9" w:rsidP="004D4B56">
                            <w:pPr>
                              <w:widowControl w:val="0"/>
                              <w:numPr>
                                <w:ilvl w:val="0"/>
                                <w:numId w:val="27"/>
                              </w:numPr>
                              <w:tabs>
                                <w:tab w:val="left" w:pos="213"/>
                                <w:tab w:val="num" w:pos="360"/>
                              </w:tabs>
                              <w:autoSpaceDE w:val="0"/>
                              <w:autoSpaceDN w:val="0"/>
                              <w:spacing w:after="0"/>
                              <w:ind w:left="0" w:firstLine="0"/>
                              <w:jc w:val="left"/>
                              <w:rPr>
                                <w:rFonts w:ascii="Arial Narrow" w:hAnsi="Arial Narrow"/>
                                <w:noProof/>
                                <w:sz w:val="18"/>
                                <w:szCs w:val="18"/>
                                <w:lang w:val="en-GB"/>
                              </w:rPr>
                            </w:pPr>
                            <w:r>
                              <w:rPr>
                                <w:rFonts w:ascii="Arial Narrow" w:hAnsi="Arial Narrow"/>
                                <w:noProof/>
                                <w:sz w:val="18"/>
                                <w:szCs w:val="18"/>
                                <w:lang w:val="en-GB"/>
                              </w:rPr>
                              <w:t>T</w:t>
                            </w:r>
                            <w:r w:rsidRPr="00D57985">
                              <w:rPr>
                                <w:rFonts w:ascii="Arial Narrow" w:hAnsi="Arial Narrow"/>
                                <w:noProof/>
                                <w:sz w:val="18"/>
                                <w:szCs w:val="18"/>
                                <w:lang w:val="en-GB"/>
                              </w:rPr>
                              <w:t>raining</w:t>
                            </w:r>
                            <w:r>
                              <w:rPr>
                                <w:rFonts w:ascii="Arial Narrow" w:hAnsi="Arial Narrow"/>
                                <w:noProof/>
                                <w:sz w:val="18"/>
                                <w:szCs w:val="18"/>
                                <w:lang w:val="en-GB"/>
                              </w:rPr>
                              <w:t xml:space="preserve"> will be organised 2017-18</w:t>
                            </w:r>
                            <w:r w:rsidRPr="00D57985">
                              <w:rPr>
                                <w:rFonts w:ascii="Arial Narrow" w:hAnsi="Arial Narrow"/>
                                <w:noProof/>
                                <w:sz w:val="18"/>
                                <w:szCs w:val="18"/>
                                <w:lang w:val="en-GB"/>
                              </w:rPr>
                              <w:t xml:space="preserve"> to prepare retail sales personnel to understand and to explain the choices available to consumers when purchasing new appliances.</w:t>
                            </w:r>
                          </w:p>
                        </w:tc>
                      </w:tr>
                      <w:tr w:rsidR="001648F9" w:rsidRPr="00D7157A" w14:paraId="29CD75E8" w14:textId="77777777" w:rsidTr="001C729F">
                        <w:tc>
                          <w:tcPr>
                            <w:tcW w:w="4191" w:type="dxa"/>
                            <w:shd w:val="clear" w:color="auto" w:fill="auto"/>
                          </w:tcPr>
                          <w:p w14:paraId="0BB92E2B" w14:textId="77777777" w:rsidR="001648F9" w:rsidRDefault="001648F9" w:rsidP="001C729F">
                            <w:pPr>
                              <w:tabs>
                                <w:tab w:val="left" w:pos="993"/>
                              </w:tabs>
                              <w:spacing w:after="0"/>
                              <w:ind w:left="993" w:hanging="993"/>
                              <w:jc w:val="left"/>
                              <w:rPr>
                                <w:rFonts w:ascii="Arial Narrow" w:hAnsi="Arial Narrow"/>
                                <w:noProof/>
                                <w:sz w:val="18"/>
                                <w:szCs w:val="18"/>
                                <w:lang w:val="en-GB"/>
                              </w:rPr>
                            </w:pPr>
                            <w:r>
                              <w:rPr>
                                <w:rFonts w:ascii="Arial Narrow" w:hAnsi="Arial Narrow"/>
                                <w:noProof/>
                                <w:sz w:val="18"/>
                                <w:szCs w:val="18"/>
                                <w:lang w:val="en-GB"/>
                              </w:rPr>
                              <w:t>Outcome 5</w:t>
                            </w:r>
                            <w:r>
                              <w:rPr>
                                <w:rFonts w:ascii="Arial Narrow" w:hAnsi="Arial Narrow"/>
                                <w:noProof/>
                                <w:sz w:val="18"/>
                                <w:szCs w:val="18"/>
                                <w:lang w:val="en-GB"/>
                              </w:rPr>
                              <w:tab/>
                              <w:t>Implementation of S&amp;L market surveillance &amp; c</w:t>
                            </w:r>
                            <w:r w:rsidRPr="00D451A0">
                              <w:rPr>
                                <w:rFonts w:ascii="Arial Narrow" w:hAnsi="Arial Narrow"/>
                                <w:noProof/>
                                <w:sz w:val="18"/>
                                <w:szCs w:val="18"/>
                                <w:lang w:val="en-GB"/>
                              </w:rPr>
                              <w:t>ompliance (MSC) regime to ensure energy performance standards is met</w:t>
                            </w:r>
                          </w:p>
                        </w:tc>
                        <w:tc>
                          <w:tcPr>
                            <w:tcW w:w="6441" w:type="dxa"/>
                            <w:shd w:val="clear" w:color="auto" w:fill="auto"/>
                          </w:tcPr>
                          <w:p w14:paraId="5A2CD4A7" w14:textId="77777777" w:rsidR="001648F9" w:rsidRDefault="001648F9" w:rsidP="004D4B56">
                            <w:pPr>
                              <w:widowControl w:val="0"/>
                              <w:numPr>
                                <w:ilvl w:val="0"/>
                                <w:numId w:val="27"/>
                              </w:numPr>
                              <w:tabs>
                                <w:tab w:val="left" w:pos="213"/>
                                <w:tab w:val="num" w:pos="360"/>
                              </w:tabs>
                              <w:autoSpaceDE w:val="0"/>
                              <w:autoSpaceDN w:val="0"/>
                              <w:spacing w:after="0"/>
                              <w:ind w:left="0" w:firstLine="0"/>
                              <w:jc w:val="left"/>
                              <w:rPr>
                                <w:rFonts w:ascii="Arial Narrow" w:hAnsi="Arial Narrow"/>
                                <w:noProof/>
                                <w:sz w:val="18"/>
                                <w:szCs w:val="18"/>
                                <w:lang w:val="en-GB"/>
                              </w:rPr>
                            </w:pPr>
                            <w:r>
                              <w:rPr>
                                <w:rFonts w:ascii="Arial Narrow" w:hAnsi="Arial Narrow"/>
                                <w:noProof/>
                                <w:sz w:val="18"/>
                                <w:szCs w:val="18"/>
                                <w:lang w:val="en-GB"/>
                              </w:rPr>
                              <w:t>T</w:t>
                            </w:r>
                            <w:r w:rsidRPr="00C047F2">
                              <w:rPr>
                                <w:rFonts w:ascii="Arial Narrow" w:hAnsi="Arial Narrow"/>
                                <w:noProof/>
                                <w:sz w:val="18"/>
                                <w:szCs w:val="18"/>
                                <w:lang w:val="en-GB"/>
                              </w:rPr>
                              <w:t>he develop</w:t>
                            </w:r>
                            <w:r>
                              <w:rPr>
                                <w:rFonts w:ascii="Arial Narrow" w:hAnsi="Arial Narrow"/>
                                <w:noProof/>
                                <w:sz w:val="18"/>
                                <w:szCs w:val="18"/>
                                <w:lang w:val="en-GB"/>
                              </w:rPr>
                              <w:t xml:space="preserve">ment of MCS procedures will </w:t>
                            </w:r>
                            <w:r w:rsidRPr="00C047F2">
                              <w:rPr>
                                <w:rFonts w:ascii="Arial Narrow" w:hAnsi="Arial Narrow"/>
                                <w:noProof/>
                                <w:sz w:val="18"/>
                                <w:szCs w:val="18"/>
                                <w:lang w:val="en-GB"/>
                              </w:rPr>
                              <w:t>be assigned to an independent service provid</w:t>
                            </w:r>
                            <w:r>
                              <w:rPr>
                                <w:rFonts w:ascii="Arial Narrow" w:hAnsi="Arial Narrow"/>
                                <w:noProof/>
                                <w:sz w:val="18"/>
                                <w:szCs w:val="18"/>
                                <w:lang w:val="en-GB"/>
                              </w:rPr>
                              <w:t>er that will work with the NRCS starting 2017</w:t>
                            </w:r>
                          </w:p>
                          <w:p w14:paraId="04E6EAE1" w14:textId="77777777" w:rsidR="001648F9" w:rsidRPr="00D7157A" w:rsidRDefault="001648F9" w:rsidP="004D4B56">
                            <w:pPr>
                              <w:widowControl w:val="0"/>
                              <w:numPr>
                                <w:ilvl w:val="0"/>
                                <w:numId w:val="27"/>
                              </w:numPr>
                              <w:tabs>
                                <w:tab w:val="left" w:pos="213"/>
                                <w:tab w:val="num" w:pos="360"/>
                              </w:tabs>
                              <w:autoSpaceDE w:val="0"/>
                              <w:autoSpaceDN w:val="0"/>
                              <w:spacing w:after="0"/>
                              <w:ind w:left="0" w:firstLine="0"/>
                              <w:jc w:val="left"/>
                              <w:rPr>
                                <w:rFonts w:ascii="Arial Narrow" w:hAnsi="Arial Narrow"/>
                                <w:noProof/>
                                <w:sz w:val="18"/>
                                <w:szCs w:val="18"/>
                                <w:lang w:val="en-GB"/>
                              </w:rPr>
                            </w:pPr>
                            <w:r w:rsidRPr="00C047F2">
                              <w:rPr>
                                <w:rFonts w:ascii="Arial Narrow" w:hAnsi="Arial Narrow"/>
                                <w:noProof/>
                                <w:sz w:val="18"/>
                                <w:szCs w:val="18"/>
                                <w:lang w:val="en-GB"/>
                              </w:rPr>
                              <w:t>A database</w:t>
                            </w:r>
                            <w:r>
                              <w:rPr>
                                <w:rFonts w:ascii="Arial Narrow" w:hAnsi="Arial Narrow"/>
                                <w:noProof/>
                                <w:sz w:val="18"/>
                                <w:szCs w:val="18"/>
                                <w:lang w:val="en-GB"/>
                              </w:rPr>
                              <w:t xml:space="preserve"> on S&amp;L products</w:t>
                            </w:r>
                            <w:r w:rsidRPr="00C047F2">
                              <w:rPr>
                                <w:rFonts w:ascii="Arial Narrow" w:hAnsi="Arial Narrow"/>
                                <w:noProof/>
                                <w:sz w:val="18"/>
                                <w:szCs w:val="18"/>
                                <w:lang w:val="en-GB"/>
                              </w:rPr>
                              <w:t xml:space="preserve"> developed in 2014/15 was not maintained or updated</w:t>
                            </w:r>
                            <w:r>
                              <w:rPr>
                                <w:rFonts w:ascii="Arial Narrow" w:hAnsi="Arial Narrow"/>
                                <w:noProof/>
                                <w:sz w:val="18"/>
                                <w:szCs w:val="18"/>
                                <w:lang w:val="en-GB"/>
                              </w:rPr>
                              <w:t>. T</w:t>
                            </w:r>
                            <w:r w:rsidRPr="00C047F2">
                              <w:rPr>
                                <w:rFonts w:ascii="Arial Narrow" w:hAnsi="Arial Narrow"/>
                                <w:noProof/>
                                <w:sz w:val="18"/>
                                <w:szCs w:val="18"/>
                                <w:lang w:val="en-GB"/>
                              </w:rPr>
                              <w:t xml:space="preserve">he IT team at SABS </w:t>
                            </w:r>
                            <w:r>
                              <w:rPr>
                                <w:rFonts w:ascii="Arial Narrow" w:hAnsi="Arial Narrow"/>
                                <w:noProof/>
                                <w:sz w:val="18"/>
                                <w:szCs w:val="18"/>
                                <w:lang w:val="en-GB"/>
                              </w:rPr>
                              <w:t xml:space="preserve">will </w:t>
                            </w:r>
                            <w:r w:rsidRPr="00C047F2">
                              <w:rPr>
                                <w:rFonts w:ascii="Arial Narrow" w:hAnsi="Arial Narrow"/>
                                <w:noProof/>
                                <w:sz w:val="18"/>
                                <w:szCs w:val="18"/>
                                <w:lang w:val="en-GB"/>
                              </w:rPr>
                              <w:t>undertakes the work</w:t>
                            </w:r>
                            <w:r>
                              <w:rPr>
                                <w:rFonts w:ascii="Arial Narrow" w:hAnsi="Arial Narrow"/>
                                <w:noProof/>
                                <w:sz w:val="18"/>
                                <w:szCs w:val="18"/>
                                <w:lang w:val="en-GB"/>
                              </w:rPr>
                              <w:t xml:space="preserve"> of updating the database</w:t>
                            </w:r>
                            <w:r w:rsidRPr="00C047F2">
                              <w:rPr>
                                <w:rFonts w:ascii="Arial Narrow" w:hAnsi="Arial Narrow"/>
                                <w:noProof/>
                                <w:sz w:val="18"/>
                                <w:szCs w:val="18"/>
                                <w:lang w:val="en-GB"/>
                              </w:rPr>
                              <w:t>.</w:t>
                            </w:r>
                          </w:p>
                        </w:tc>
                      </w:tr>
                      <w:tr w:rsidR="001648F9" w:rsidRPr="00D7157A" w14:paraId="3B6CAD32" w14:textId="77777777" w:rsidTr="001C729F">
                        <w:tc>
                          <w:tcPr>
                            <w:tcW w:w="4191" w:type="dxa"/>
                            <w:shd w:val="clear" w:color="auto" w:fill="auto"/>
                          </w:tcPr>
                          <w:p w14:paraId="4A3119A6" w14:textId="77777777" w:rsidR="001648F9" w:rsidRDefault="001648F9" w:rsidP="001C729F">
                            <w:pPr>
                              <w:tabs>
                                <w:tab w:val="left" w:pos="993"/>
                              </w:tabs>
                              <w:spacing w:after="0"/>
                              <w:ind w:left="993" w:hanging="993"/>
                              <w:jc w:val="left"/>
                              <w:rPr>
                                <w:rFonts w:ascii="Arial Narrow" w:hAnsi="Arial Narrow"/>
                                <w:noProof/>
                                <w:sz w:val="18"/>
                                <w:szCs w:val="18"/>
                                <w:lang w:val="en-GB"/>
                              </w:rPr>
                            </w:pPr>
                            <w:r>
                              <w:rPr>
                                <w:rFonts w:ascii="Arial Narrow" w:hAnsi="Arial Narrow"/>
                                <w:noProof/>
                                <w:sz w:val="18"/>
                                <w:szCs w:val="18"/>
                                <w:lang w:val="en-GB"/>
                              </w:rPr>
                              <w:t>Outcome 6</w:t>
                            </w:r>
                            <w:r>
                              <w:rPr>
                                <w:rFonts w:ascii="Arial Narrow" w:hAnsi="Arial Narrow"/>
                                <w:noProof/>
                                <w:sz w:val="18"/>
                                <w:szCs w:val="18"/>
                                <w:lang w:val="en-GB"/>
                              </w:rPr>
                              <w:tab/>
                            </w:r>
                            <w:r w:rsidRPr="00D451A0">
                              <w:rPr>
                                <w:rFonts w:ascii="Arial Narrow" w:hAnsi="Arial Narrow"/>
                                <w:noProof/>
                                <w:sz w:val="18"/>
                                <w:szCs w:val="18"/>
                                <w:lang w:val="en-GB"/>
                              </w:rPr>
                              <w:t>Development of Monitoring and Evaluation (M&amp;E) capacity</w:t>
                            </w:r>
                          </w:p>
                        </w:tc>
                        <w:tc>
                          <w:tcPr>
                            <w:tcW w:w="6441" w:type="dxa"/>
                            <w:shd w:val="clear" w:color="auto" w:fill="auto"/>
                          </w:tcPr>
                          <w:p w14:paraId="58B1E360" w14:textId="77777777" w:rsidR="001648F9" w:rsidRPr="00D7157A" w:rsidRDefault="001648F9" w:rsidP="004D4B56">
                            <w:pPr>
                              <w:widowControl w:val="0"/>
                              <w:numPr>
                                <w:ilvl w:val="0"/>
                                <w:numId w:val="27"/>
                              </w:numPr>
                              <w:tabs>
                                <w:tab w:val="left" w:pos="213"/>
                                <w:tab w:val="num" w:pos="360"/>
                              </w:tabs>
                              <w:autoSpaceDE w:val="0"/>
                              <w:autoSpaceDN w:val="0"/>
                              <w:spacing w:after="0"/>
                              <w:ind w:left="0" w:firstLine="32"/>
                              <w:jc w:val="left"/>
                              <w:rPr>
                                <w:rFonts w:ascii="Arial Narrow" w:hAnsi="Arial Narrow"/>
                                <w:noProof/>
                                <w:sz w:val="18"/>
                                <w:szCs w:val="18"/>
                                <w:lang w:val="en-GB"/>
                              </w:rPr>
                            </w:pPr>
                            <w:r>
                              <w:rPr>
                                <w:rFonts w:ascii="Arial Narrow" w:hAnsi="Arial Narrow"/>
                                <w:noProof/>
                                <w:sz w:val="18"/>
                                <w:szCs w:val="18"/>
                                <w:lang w:val="en-GB"/>
                              </w:rPr>
                              <w:t>A r</w:t>
                            </w:r>
                            <w:r w:rsidRPr="00C047F2">
                              <w:rPr>
                                <w:rFonts w:ascii="Arial Narrow" w:hAnsi="Arial Narrow"/>
                                <w:noProof/>
                                <w:sz w:val="18"/>
                                <w:szCs w:val="18"/>
                                <w:lang w:val="en-GB"/>
                              </w:rPr>
                              <w:t>eview of South Africa’s appliance energy classes and identification of the next set of electrical equipment</w:t>
                            </w:r>
                            <w:r>
                              <w:rPr>
                                <w:rFonts w:ascii="Arial Narrow" w:hAnsi="Arial Narrow"/>
                                <w:noProof/>
                                <w:sz w:val="18"/>
                                <w:szCs w:val="18"/>
                                <w:lang w:val="en-GB"/>
                              </w:rPr>
                              <w:t xml:space="preserve"> is planned for 2017-18</w:t>
                            </w:r>
                          </w:p>
                        </w:tc>
                      </w:tr>
                    </w:tbl>
                    <w:p w14:paraId="6D76C611" w14:textId="77777777" w:rsidR="001648F9" w:rsidRPr="0001021F" w:rsidRDefault="001648F9" w:rsidP="001C729F">
                      <w:pPr>
                        <w:spacing w:before="60" w:after="0"/>
                        <w:rPr>
                          <w:noProof/>
                          <w:sz w:val="19"/>
                          <w:szCs w:val="19"/>
                          <w:lang w:val="en-GB"/>
                        </w:rPr>
                      </w:pPr>
                      <w:r w:rsidRPr="0001021F">
                        <w:rPr>
                          <w:noProof/>
                          <w:sz w:val="19"/>
                          <w:szCs w:val="19"/>
                          <w:lang w:val="en-GB"/>
                        </w:rPr>
                        <w:t>The UNDP/GEF project has been helping South Africa to embark on a more comprehensive S&amp;L programme development. It</w:t>
                      </w:r>
                      <w:r w:rsidRPr="0001021F">
                        <w:rPr>
                          <w:sz w:val="19"/>
                          <w:szCs w:val="19"/>
                        </w:rPr>
                        <w:t xml:space="preserve"> </w:t>
                      </w:r>
                      <w:r w:rsidRPr="0001021F">
                        <w:rPr>
                          <w:noProof/>
                          <w:sz w:val="19"/>
                          <w:szCs w:val="19"/>
                          <w:lang w:val="en-GB"/>
                        </w:rPr>
                        <w:t>is is now important that South Africa develops reliable and appliance-specific Measurement, Verification and Enforc</w:t>
                      </w:r>
                      <w:r>
                        <w:rPr>
                          <w:noProof/>
                          <w:sz w:val="19"/>
                          <w:szCs w:val="19"/>
                          <w:lang w:val="en-GB"/>
                        </w:rPr>
                        <w:t>ement (MV</w:t>
                      </w:r>
                      <w:r w:rsidRPr="0001021F">
                        <w:rPr>
                          <w:noProof/>
                          <w:sz w:val="19"/>
                          <w:szCs w:val="19"/>
                          <w:lang w:val="en-GB"/>
                        </w:rPr>
                        <w:t>E) schemes with strict sanctions to ensure that at the end the market is actually compliant with all new requirements.</w:t>
                      </w:r>
                    </w:p>
                    <w:p w14:paraId="1A187713" w14:textId="77777777" w:rsidR="001648F9" w:rsidRPr="00C047F2" w:rsidRDefault="001648F9" w:rsidP="001C729F">
                      <w:pPr>
                        <w:spacing w:before="60" w:after="0"/>
                        <w:rPr>
                          <w:noProof/>
                          <w:sz w:val="18"/>
                          <w:lang w:val="en-GB"/>
                        </w:rPr>
                      </w:pPr>
                      <w:r>
                        <w:rPr>
                          <w:i/>
                          <w:noProof/>
                          <w:sz w:val="18"/>
                          <w:lang w:val="en-GB"/>
                        </w:rPr>
                        <w:t xml:space="preserve">Source: </w:t>
                      </w:r>
                      <w:r>
                        <w:rPr>
                          <w:noProof/>
                          <w:sz w:val="18"/>
                          <w:lang w:val="en-GB"/>
                        </w:rPr>
                        <w:t>UNDP-GEF project Document and Project Implementation Review (2017)</w:t>
                      </w:r>
                    </w:p>
                    <w:p w14:paraId="379CDC6F" w14:textId="77777777" w:rsidR="001648F9" w:rsidRDefault="001648F9" w:rsidP="00F172FF">
                      <w:pPr>
                        <w:rPr>
                          <w:noProof/>
                        </w:rPr>
                      </w:pPr>
                    </w:p>
                  </w:txbxContent>
                </v:textbox>
                <w10:wrap type="topAndBottom" anchorx="page" anchory="margin"/>
              </v:shape>
            </w:pict>
          </mc:Fallback>
        </mc:AlternateContent>
      </w:r>
      <w:r w:rsidRPr="00D856AB">
        <w:rPr>
          <w:lang w:val="en-GB" w:eastAsia="en-GB"/>
        </w:rPr>
        <w:br w:type="page"/>
      </w:r>
    </w:p>
    <w:p w14:paraId="2C604574" w14:textId="6F50C991" w:rsidR="000112A1" w:rsidRPr="00D856AB" w:rsidRDefault="009D718D">
      <w:pPr>
        <w:spacing w:after="0"/>
        <w:jc w:val="left"/>
        <w:rPr>
          <w:lang w:val="en-GB" w:eastAsia="en-GB"/>
        </w:rPr>
      </w:pPr>
      <w:r w:rsidRPr="00D856AB">
        <w:rPr>
          <w:rFonts w:ascii="Georgia" w:eastAsia="Georgia" w:hAnsi="Georgia" w:cs="Georgia"/>
          <w:noProof/>
          <w:sz w:val="22"/>
          <w:szCs w:val="22"/>
          <w:lang w:val="en-GB" w:eastAsia="en-GB"/>
        </w:rPr>
        <w:lastRenderedPageBreak/>
        <mc:AlternateContent>
          <mc:Choice Requires="wps">
            <w:drawing>
              <wp:anchor distT="45720" distB="45720" distL="114300" distR="114300" simplePos="0" relativeHeight="251682304" behindDoc="0" locked="0" layoutInCell="1" allowOverlap="1" wp14:anchorId="726B3FCB" wp14:editId="706BBAC3">
                <wp:simplePos x="0" y="0"/>
                <wp:positionH relativeFrom="page">
                  <wp:posOffset>558165</wp:posOffset>
                </wp:positionH>
                <wp:positionV relativeFrom="margin">
                  <wp:align>top</wp:align>
                </wp:positionV>
                <wp:extent cx="6739890" cy="8210550"/>
                <wp:effectExtent l="0" t="0" r="3810" b="0"/>
                <wp:wrapTopAndBottom/>
                <wp:docPr id="14" name="Text Box 1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39890" cy="8210550"/>
                        </a:xfrm>
                        <a:prstGeom prst="rect">
                          <a:avLst/>
                        </a:prstGeom>
                        <a:solidFill>
                          <a:schemeClr val="accent2">
                            <a:lumMod val="20000"/>
                            <a:lumOff val="80000"/>
                          </a:schemeClr>
                        </a:solidFill>
                        <a:ln>
                          <a:noFill/>
                        </a:ln>
                        <a:extLst/>
                      </wps:spPr>
                      <wps:txbx>
                        <w:txbxContent>
                          <w:p w14:paraId="3C70E59F" w14:textId="08BD4F4F" w:rsidR="001648F9" w:rsidRDefault="001648F9" w:rsidP="000A2A3A">
                            <w:pPr>
                              <w:pStyle w:val="Caption"/>
                              <w:rPr>
                                <w:rFonts w:ascii="Arial" w:hAnsi="Arial" w:cs="Arial"/>
                                <w:color w:val="2E74B5"/>
                                <w:sz w:val="18"/>
                              </w:rPr>
                            </w:pPr>
                            <w:bookmarkStart w:id="175" w:name="_Ref535776809"/>
                            <w:bookmarkStart w:id="176" w:name="_Toc4680193"/>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22</w:t>
                            </w:r>
                            <w:r w:rsidRPr="00A21E05">
                              <w:rPr>
                                <w:rFonts w:ascii="Arial" w:hAnsi="Arial" w:cs="Arial"/>
                                <w:color w:val="2E74B5"/>
                                <w:sz w:val="18"/>
                              </w:rPr>
                              <w:fldChar w:fldCharType="end"/>
                            </w:r>
                            <w:bookmarkEnd w:id="175"/>
                            <w:r>
                              <w:rPr>
                                <w:rFonts w:ascii="Arial" w:hAnsi="Arial" w:cs="Arial"/>
                                <w:color w:val="2E74B5"/>
                                <w:sz w:val="18"/>
                              </w:rPr>
                              <w:tab/>
                              <w:t>Municipal revenues and expenditures</w:t>
                            </w:r>
                            <w:bookmarkEnd w:id="176"/>
                          </w:p>
                          <w:p w14:paraId="5225CF3D" w14:textId="3577893C" w:rsidR="001648F9" w:rsidRDefault="001648F9" w:rsidP="000A2A3A">
                            <w:pPr>
                              <w:spacing w:after="0"/>
                              <w:rPr>
                                <w:noProof/>
                              </w:rPr>
                            </w:pPr>
                          </w:p>
                          <w:p w14:paraId="45D89119" w14:textId="3B19939B" w:rsidR="001648F9" w:rsidRPr="009D718D" w:rsidRDefault="001648F9" w:rsidP="009D718D">
                            <w:pPr>
                              <w:spacing w:after="0"/>
                              <w:ind w:left="5387"/>
                              <w:rPr>
                                <w:noProof/>
                                <w:sz w:val="19"/>
                                <w:szCs w:val="19"/>
                              </w:rPr>
                            </w:pPr>
                            <w:r w:rsidRPr="009D718D">
                              <w:rPr>
                                <w:noProof/>
                                <w:sz w:val="19"/>
                                <w:szCs w:val="19"/>
                              </w:rPr>
                              <w:t>On average, South African municipalities obtain 28% of their income from grants and 72% from internal sources, primarily through property taxes and the sale of basic services (electricity, water, refuse collection). These figures, however, include gross income from electricity and water sales. If the total direct cost of bulk electricity and water purchases by municipalities are taken into account, the total amount of funding from grants is on average 37%. Under this same metric, metropolitan municipalities obtain 26% of their income from grants, and for all the other municipalities this figure reaches 50%.</w:t>
                            </w:r>
                          </w:p>
                          <w:p w14:paraId="4ECD2CB1" w14:textId="3038638F" w:rsidR="001648F9" w:rsidRPr="009D718D" w:rsidRDefault="001648F9" w:rsidP="000A2A3A">
                            <w:pPr>
                              <w:spacing w:after="0"/>
                              <w:rPr>
                                <w:noProof/>
                                <w:sz w:val="19"/>
                                <w:szCs w:val="19"/>
                              </w:rPr>
                            </w:pPr>
                          </w:p>
                          <w:p w14:paraId="7E5035F1" w14:textId="66326C50" w:rsidR="001648F9" w:rsidRPr="009D718D" w:rsidRDefault="001648F9" w:rsidP="000A2A3A">
                            <w:pPr>
                              <w:spacing w:after="0"/>
                              <w:rPr>
                                <w:noProof/>
                                <w:sz w:val="19"/>
                                <w:szCs w:val="19"/>
                              </w:rPr>
                            </w:pPr>
                          </w:p>
                          <w:p w14:paraId="37722C61" w14:textId="321D4D9F" w:rsidR="001648F9" w:rsidRPr="009D718D" w:rsidRDefault="001648F9" w:rsidP="000A2A3A">
                            <w:pPr>
                              <w:spacing w:after="0"/>
                              <w:rPr>
                                <w:noProof/>
                                <w:sz w:val="19"/>
                                <w:szCs w:val="19"/>
                              </w:rPr>
                            </w:pPr>
                          </w:p>
                          <w:p w14:paraId="29379212" w14:textId="53EB970D" w:rsidR="001648F9" w:rsidRPr="009D718D" w:rsidRDefault="001648F9" w:rsidP="000A2A3A">
                            <w:pPr>
                              <w:spacing w:after="0"/>
                              <w:rPr>
                                <w:noProof/>
                                <w:sz w:val="19"/>
                                <w:szCs w:val="19"/>
                              </w:rPr>
                            </w:pPr>
                          </w:p>
                          <w:p w14:paraId="100EB7C0" w14:textId="77777777" w:rsidR="001648F9" w:rsidRPr="009D718D" w:rsidRDefault="001648F9" w:rsidP="000A2A3A">
                            <w:pPr>
                              <w:spacing w:after="0"/>
                              <w:rPr>
                                <w:noProof/>
                                <w:sz w:val="19"/>
                                <w:szCs w:val="19"/>
                              </w:rPr>
                            </w:pPr>
                          </w:p>
                          <w:p w14:paraId="68B1A110" w14:textId="77777777" w:rsidR="001648F9" w:rsidRPr="009D718D" w:rsidRDefault="001648F9" w:rsidP="000A2A3A">
                            <w:pPr>
                              <w:spacing w:after="0"/>
                              <w:rPr>
                                <w:noProof/>
                                <w:sz w:val="19"/>
                                <w:szCs w:val="19"/>
                                <w:lang w:val="en-GB"/>
                              </w:rPr>
                            </w:pPr>
                          </w:p>
                          <w:p w14:paraId="017CDC0D" w14:textId="76BFC1B7" w:rsidR="001648F9" w:rsidRPr="009D718D" w:rsidRDefault="001648F9" w:rsidP="000A2A3A">
                            <w:pPr>
                              <w:rPr>
                                <w:noProof/>
                                <w:sz w:val="19"/>
                                <w:szCs w:val="19"/>
                                <w:lang w:val="en-GB"/>
                              </w:rPr>
                            </w:pPr>
                            <w:r w:rsidRPr="009D718D">
                              <w:rPr>
                                <w:i/>
                                <w:noProof/>
                                <w:sz w:val="19"/>
                                <w:szCs w:val="19"/>
                                <w:lang w:val="en-GB"/>
                              </w:rPr>
                              <w:t xml:space="preserve">Source: </w:t>
                            </w:r>
                          </w:p>
                          <w:p w14:paraId="2E128E27" w14:textId="02CA9E64" w:rsidR="001648F9" w:rsidRDefault="001648F9" w:rsidP="000A2A3A">
                            <w:pPr>
                              <w:rPr>
                                <w:noProof/>
                                <w:sz w:val="19"/>
                                <w:szCs w:val="19"/>
                              </w:rPr>
                            </w:pPr>
                          </w:p>
                          <w:p w14:paraId="322B0911" w14:textId="3807A77F" w:rsidR="001648F9" w:rsidRDefault="001648F9" w:rsidP="000A2A3A">
                            <w:pPr>
                              <w:rPr>
                                <w:noProof/>
                                <w:sz w:val="19"/>
                                <w:szCs w:val="19"/>
                              </w:rPr>
                            </w:pPr>
                          </w:p>
                          <w:p w14:paraId="18B18736" w14:textId="6D9CCE73" w:rsidR="001648F9" w:rsidRDefault="001648F9" w:rsidP="000A2A3A">
                            <w:pPr>
                              <w:rPr>
                                <w:noProof/>
                                <w:sz w:val="19"/>
                                <w:szCs w:val="19"/>
                              </w:rPr>
                            </w:pPr>
                          </w:p>
                          <w:p w14:paraId="33A8F595" w14:textId="70AAEE1E" w:rsidR="001648F9" w:rsidRDefault="001648F9" w:rsidP="000A2A3A">
                            <w:pPr>
                              <w:rPr>
                                <w:noProof/>
                                <w:sz w:val="19"/>
                                <w:szCs w:val="19"/>
                              </w:rPr>
                            </w:pPr>
                          </w:p>
                          <w:p w14:paraId="70F43315" w14:textId="6D4A843A" w:rsidR="001648F9" w:rsidRPr="009D718D" w:rsidRDefault="001648F9" w:rsidP="009D718D">
                            <w:pPr>
                              <w:ind w:right="4948"/>
                              <w:rPr>
                                <w:noProof/>
                                <w:sz w:val="19"/>
                                <w:szCs w:val="19"/>
                              </w:rPr>
                            </w:pPr>
                            <w:r w:rsidRPr="009D718D">
                              <w:rPr>
                                <w:noProof/>
                                <w:sz w:val="19"/>
                                <w:szCs w:val="19"/>
                              </w:rPr>
                              <w:t>The central government grant funding for infrastructure in the metropolitan municipalities is mainly concentrated on reducing the number of informal settlements (Urban Settlements Development Grant - ZAR 11</w:t>
                            </w:r>
                            <w:r>
                              <w:rPr>
                                <w:noProof/>
                                <w:sz w:val="19"/>
                                <w:szCs w:val="19"/>
                              </w:rPr>
                              <w:t xml:space="preserve"> billion</w:t>
                            </w:r>
                            <w:r w:rsidRPr="009D718D">
                              <w:rPr>
                                <w:noProof/>
                                <w:sz w:val="19"/>
                                <w:szCs w:val="19"/>
                              </w:rPr>
                              <w:t xml:space="preserve"> in 2018/19 budget) and on public transport (Public Transport Network Grant- ZAR 6</w:t>
                            </w:r>
                            <w:r>
                              <w:rPr>
                                <w:noProof/>
                                <w:sz w:val="19"/>
                                <w:szCs w:val="19"/>
                              </w:rPr>
                              <w:t xml:space="preserve"> billion</w:t>
                            </w:r>
                            <w:r w:rsidRPr="009D718D">
                              <w:rPr>
                                <w:noProof/>
                                <w:sz w:val="19"/>
                                <w:szCs w:val="19"/>
                              </w:rPr>
                              <w:t xml:space="preserve"> in 2018/19 budget). The Urban Settlements Development Grant may also be used for the provision of infrastructure for the settlements developed.</w:t>
                            </w:r>
                          </w:p>
                          <w:p w14:paraId="3FC3DDFB" w14:textId="77777777" w:rsidR="001648F9" w:rsidRDefault="001648F9" w:rsidP="009D718D">
                            <w:pPr>
                              <w:ind w:right="4948"/>
                              <w:rPr>
                                <w:noProof/>
                                <w:sz w:val="19"/>
                                <w:szCs w:val="19"/>
                              </w:rPr>
                            </w:pPr>
                          </w:p>
                          <w:p w14:paraId="687DD7CD" w14:textId="68130F88" w:rsidR="001648F9" w:rsidRDefault="001648F9" w:rsidP="009D718D">
                            <w:pPr>
                              <w:ind w:left="5670" w:right="129"/>
                              <w:rPr>
                                <w:noProof/>
                                <w:sz w:val="19"/>
                                <w:szCs w:val="19"/>
                              </w:rPr>
                            </w:pPr>
                            <w:r w:rsidRPr="009D718D">
                              <w:rPr>
                                <w:noProof/>
                                <w:sz w:val="19"/>
                                <w:szCs w:val="19"/>
                              </w:rPr>
                              <w:t>The Municipal Infrastructure Grant, which is the largest infrastructure transfer to municipalities (ZAR 15</w:t>
                            </w:r>
                            <w:r>
                              <w:rPr>
                                <w:noProof/>
                                <w:sz w:val="19"/>
                                <w:szCs w:val="19"/>
                              </w:rPr>
                              <w:t xml:space="preserve"> billion </w:t>
                            </w:r>
                            <w:r w:rsidRPr="009D718D">
                              <w:rPr>
                                <w:noProof/>
                                <w:sz w:val="19"/>
                                <w:szCs w:val="19"/>
                              </w:rPr>
                              <w:t>in the 2018/19 budget) is distributed primarily to rural municipalities and some districts, while the metropolitan municipalities receive no funding from this grant program. The allocations of this program are dedicated to new infrastructure or upgrading existing infrastructure including basic water and sanitation services, central collection points for refuse, recycling facilities and solid waste disposal sites, sport and recreation facilities, street lighting, etc. A lot of the funding is understood to be spent on clearing the backlog of defective infrastructure.</w:t>
                            </w:r>
                          </w:p>
                          <w:p w14:paraId="5E04F160" w14:textId="62195458" w:rsidR="001648F9" w:rsidRDefault="001648F9" w:rsidP="009D718D">
                            <w:pPr>
                              <w:ind w:left="5670" w:right="129"/>
                              <w:rPr>
                                <w:noProof/>
                                <w:sz w:val="19"/>
                                <w:szCs w:val="19"/>
                              </w:rPr>
                            </w:pPr>
                            <w:r>
                              <w:rPr>
                                <w:noProof/>
                                <w:sz w:val="19"/>
                                <w:szCs w:val="19"/>
                              </w:rPr>
                              <w:t>T</w:t>
                            </w:r>
                            <w:r w:rsidRPr="009D718D">
                              <w:rPr>
                                <w:noProof/>
                                <w:sz w:val="19"/>
                                <w:szCs w:val="19"/>
                              </w:rPr>
                              <w:t>he Municipal Infrastructure Grant and the Urban Settlements Development Grant are the two largest components of the national government transfers to the municipalities. Another infrastructure grant program that addresses infrastructure relevant for this project is the Integrated National Electrification Programme Grant for municipalities. This program is funded with ZAR 5.</w:t>
                            </w:r>
                            <w:r>
                              <w:rPr>
                                <w:noProof/>
                                <w:sz w:val="19"/>
                                <w:szCs w:val="19"/>
                              </w:rPr>
                              <w:t>9 billion</w:t>
                            </w:r>
                            <w:r w:rsidRPr="009D718D">
                              <w:rPr>
                                <w:noProof/>
                                <w:sz w:val="19"/>
                                <w:szCs w:val="19"/>
                              </w:rPr>
                              <w:t xml:space="preserve"> to address the electrification backlog of households and the installation of relevant bulk infrastructure. Of this total budget the municipalities receive ZAR 2</w:t>
                            </w:r>
                            <w:r>
                              <w:rPr>
                                <w:noProof/>
                                <w:sz w:val="19"/>
                                <w:szCs w:val="19"/>
                              </w:rPr>
                              <w:t>billion</w:t>
                            </w:r>
                          </w:p>
                          <w:p w14:paraId="45FCC091" w14:textId="77777777" w:rsidR="001648F9" w:rsidRDefault="001648F9" w:rsidP="009D718D">
                            <w:pPr>
                              <w:ind w:left="5670" w:right="129"/>
                              <w:rPr>
                                <w:noProof/>
                                <w:sz w:val="19"/>
                                <w:szCs w:val="19"/>
                              </w:rPr>
                            </w:pPr>
                          </w:p>
                          <w:p w14:paraId="46E03563" w14:textId="77777777" w:rsidR="001648F9" w:rsidRPr="009D718D" w:rsidRDefault="001648F9" w:rsidP="009D718D">
                            <w:pPr>
                              <w:ind w:right="5090"/>
                              <w:rPr>
                                <w:noProof/>
                                <w:sz w:val="19"/>
                                <w:szCs w:val="19"/>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26B3FCB" id="_x0000_s1039" type="#_x0000_t202" style="position:absolute;margin-left:43.95pt;margin-top:0;width:530.7pt;height:646.5pt;z-index:251682304;visibility:visible;mso-wrap-style:square;mso-width-percent:0;mso-height-percent:0;mso-wrap-distance-left:9pt;mso-wrap-distance-top:3.6pt;mso-wrap-distance-right:9pt;mso-wrap-distance-bottom:3.6pt;mso-position-horizontal:absolute;mso-position-horizontal-relative:page;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" fillcolor="#fbe4d5 [661]" stroked="f">
                <v:textbox>
                  <w:txbxContent>
                    <w:p w14:paraId="3C70E59F" w14:textId="08BD4F4F" w:rsidR="001648F9" w:rsidRDefault="001648F9" w:rsidP="000A2A3A">
                      <w:pPr>
                        <w:pStyle w:val="Caption"/>
                        <w:rPr>
                          <w:rFonts w:ascii="Arial" w:hAnsi="Arial" w:cs="Arial"/>
                          <w:color w:val="2E74B5"/>
                          <w:sz w:val="18"/>
                        </w:rPr>
                      </w:pPr>
                      <w:bookmarkStart w:id="177" w:name="_Ref535776809"/>
                      <w:bookmarkStart w:id="178" w:name="_Toc4680193"/>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22</w:t>
                      </w:r>
                      <w:r w:rsidRPr="00A21E05">
                        <w:rPr>
                          <w:rFonts w:ascii="Arial" w:hAnsi="Arial" w:cs="Arial"/>
                          <w:color w:val="2E74B5"/>
                          <w:sz w:val="18"/>
                        </w:rPr>
                        <w:fldChar w:fldCharType="end"/>
                      </w:r>
                      <w:bookmarkEnd w:id="177"/>
                      <w:r>
                        <w:rPr>
                          <w:rFonts w:ascii="Arial" w:hAnsi="Arial" w:cs="Arial"/>
                          <w:color w:val="2E74B5"/>
                          <w:sz w:val="18"/>
                        </w:rPr>
                        <w:tab/>
                        <w:t>Municipal revenues and expenditures</w:t>
                      </w:r>
                      <w:bookmarkEnd w:id="178"/>
                    </w:p>
                    <w:p w14:paraId="5225CF3D" w14:textId="3577893C" w:rsidR="001648F9" w:rsidRDefault="001648F9" w:rsidP="000A2A3A">
                      <w:pPr>
                        <w:spacing w:after="0"/>
                        <w:rPr>
                          <w:noProof/>
                        </w:rPr>
                      </w:pPr>
                    </w:p>
                    <w:p w14:paraId="45D89119" w14:textId="3B19939B" w:rsidR="001648F9" w:rsidRPr="009D718D" w:rsidRDefault="001648F9" w:rsidP="009D718D">
                      <w:pPr>
                        <w:spacing w:after="0"/>
                        <w:ind w:left="5387"/>
                        <w:rPr>
                          <w:noProof/>
                          <w:sz w:val="19"/>
                          <w:szCs w:val="19"/>
                        </w:rPr>
                      </w:pPr>
                      <w:r w:rsidRPr="009D718D">
                        <w:rPr>
                          <w:noProof/>
                          <w:sz w:val="19"/>
                          <w:szCs w:val="19"/>
                        </w:rPr>
                        <w:t>On average, South African municipalities obtain 28% of their income from grants and 72% from internal sources, primarily through property taxes and the sale of basic services (electricity, water, refuse collection). These figures, however, include gross income from electricity and water sales. If the total direct cost of bulk electricity and water purchases by municipalities are taken into account, the total amount of funding from grants is on average 37%. Under this same metric, metropolitan municipalities obtain 26% of their income from grants, and for all the other municipalities this figure reaches 50%.</w:t>
                      </w:r>
                    </w:p>
                    <w:p w14:paraId="4ECD2CB1" w14:textId="3038638F" w:rsidR="001648F9" w:rsidRPr="009D718D" w:rsidRDefault="001648F9" w:rsidP="000A2A3A">
                      <w:pPr>
                        <w:spacing w:after="0"/>
                        <w:rPr>
                          <w:noProof/>
                          <w:sz w:val="19"/>
                          <w:szCs w:val="19"/>
                        </w:rPr>
                      </w:pPr>
                    </w:p>
                    <w:p w14:paraId="7E5035F1" w14:textId="66326C50" w:rsidR="001648F9" w:rsidRPr="009D718D" w:rsidRDefault="001648F9" w:rsidP="000A2A3A">
                      <w:pPr>
                        <w:spacing w:after="0"/>
                        <w:rPr>
                          <w:noProof/>
                          <w:sz w:val="19"/>
                          <w:szCs w:val="19"/>
                        </w:rPr>
                      </w:pPr>
                    </w:p>
                    <w:p w14:paraId="37722C61" w14:textId="321D4D9F" w:rsidR="001648F9" w:rsidRPr="009D718D" w:rsidRDefault="001648F9" w:rsidP="000A2A3A">
                      <w:pPr>
                        <w:spacing w:after="0"/>
                        <w:rPr>
                          <w:noProof/>
                          <w:sz w:val="19"/>
                          <w:szCs w:val="19"/>
                        </w:rPr>
                      </w:pPr>
                    </w:p>
                    <w:p w14:paraId="29379212" w14:textId="53EB970D" w:rsidR="001648F9" w:rsidRPr="009D718D" w:rsidRDefault="001648F9" w:rsidP="000A2A3A">
                      <w:pPr>
                        <w:spacing w:after="0"/>
                        <w:rPr>
                          <w:noProof/>
                          <w:sz w:val="19"/>
                          <w:szCs w:val="19"/>
                        </w:rPr>
                      </w:pPr>
                    </w:p>
                    <w:p w14:paraId="100EB7C0" w14:textId="77777777" w:rsidR="001648F9" w:rsidRPr="009D718D" w:rsidRDefault="001648F9" w:rsidP="000A2A3A">
                      <w:pPr>
                        <w:spacing w:after="0"/>
                        <w:rPr>
                          <w:noProof/>
                          <w:sz w:val="19"/>
                          <w:szCs w:val="19"/>
                        </w:rPr>
                      </w:pPr>
                    </w:p>
                    <w:p w14:paraId="68B1A110" w14:textId="77777777" w:rsidR="001648F9" w:rsidRPr="009D718D" w:rsidRDefault="001648F9" w:rsidP="000A2A3A">
                      <w:pPr>
                        <w:spacing w:after="0"/>
                        <w:rPr>
                          <w:noProof/>
                          <w:sz w:val="19"/>
                          <w:szCs w:val="19"/>
                          <w:lang w:val="en-GB"/>
                        </w:rPr>
                      </w:pPr>
                    </w:p>
                    <w:p w14:paraId="017CDC0D" w14:textId="76BFC1B7" w:rsidR="001648F9" w:rsidRPr="009D718D" w:rsidRDefault="001648F9" w:rsidP="000A2A3A">
                      <w:pPr>
                        <w:rPr>
                          <w:noProof/>
                          <w:sz w:val="19"/>
                          <w:szCs w:val="19"/>
                          <w:lang w:val="en-GB"/>
                        </w:rPr>
                      </w:pPr>
                      <w:r w:rsidRPr="009D718D">
                        <w:rPr>
                          <w:i/>
                          <w:noProof/>
                          <w:sz w:val="19"/>
                          <w:szCs w:val="19"/>
                          <w:lang w:val="en-GB"/>
                        </w:rPr>
                        <w:t xml:space="preserve">Source: </w:t>
                      </w:r>
                    </w:p>
                    <w:p w14:paraId="2E128E27" w14:textId="02CA9E64" w:rsidR="001648F9" w:rsidRDefault="001648F9" w:rsidP="000A2A3A">
                      <w:pPr>
                        <w:rPr>
                          <w:noProof/>
                          <w:sz w:val="19"/>
                          <w:szCs w:val="19"/>
                        </w:rPr>
                      </w:pPr>
                    </w:p>
                    <w:p w14:paraId="322B0911" w14:textId="3807A77F" w:rsidR="001648F9" w:rsidRDefault="001648F9" w:rsidP="000A2A3A">
                      <w:pPr>
                        <w:rPr>
                          <w:noProof/>
                          <w:sz w:val="19"/>
                          <w:szCs w:val="19"/>
                        </w:rPr>
                      </w:pPr>
                    </w:p>
                    <w:p w14:paraId="18B18736" w14:textId="6D9CCE73" w:rsidR="001648F9" w:rsidRDefault="001648F9" w:rsidP="000A2A3A">
                      <w:pPr>
                        <w:rPr>
                          <w:noProof/>
                          <w:sz w:val="19"/>
                          <w:szCs w:val="19"/>
                        </w:rPr>
                      </w:pPr>
                    </w:p>
                    <w:p w14:paraId="33A8F595" w14:textId="70AAEE1E" w:rsidR="001648F9" w:rsidRDefault="001648F9" w:rsidP="000A2A3A">
                      <w:pPr>
                        <w:rPr>
                          <w:noProof/>
                          <w:sz w:val="19"/>
                          <w:szCs w:val="19"/>
                        </w:rPr>
                      </w:pPr>
                    </w:p>
                    <w:p w14:paraId="70F43315" w14:textId="6D4A843A" w:rsidR="001648F9" w:rsidRPr="009D718D" w:rsidRDefault="001648F9" w:rsidP="009D718D">
                      <w:pPr>
                        <w:ind w:right="4948"/>
                        <w:rPr>
                          <w:noProof/>
                          <w:sz w:val="19"/>
                          <w:szCs w:val="19"/>
                        </w:rPr>
                      </w:pPr>
                      <w:r w:rsidRPr="009D718D">
                        <w:rPr>
                          <w:noProof/>
                          <w:sz w:val="19"/>
                          <w:szCs w:val="19"/>
                        </w:rPr>
                        <w:t>The central government grant funding for infrastructure in the metropolitan municipalities is mainly concentrated on reducing the number of informal settlements (Urban Settlements Development Grant - ZAR 11</w:t>
                      </w:r>
                      <w:r>
                        <w:rPr>
                          <w:noProof/>
                          <w:sz w:val="19"/>
                          <w:szCs w:val="19"/>
                        </w:rPr>
                        <w:t xml:space="preserve"> billion</w:t>
                      </w:r>
                      <w:r w:rsidRPr="009D718D">
                        <w:rPr>
                          <w:noProof/>
                          <w:sz w:val="19"/>
                          <w:szCs w:val="19"/>
                        </w:rPr>
                        <w:t xml:space="preserve"> in 2018/19 budget) and on public transport (Public Transport Network Grant- ZAR 6</w:t>
                      </w:r>
                      <w:r>
                        <w:rPr>
                          <w:noProof/>
                          <w:sz w:val="19"/>
                          <w:szCs w:val="19"/>
                        </w:rPr>
                        <w:t xml:space="preserve"> billion</w:t>
                      </w:r>
                      <w:r w:rsidRPr="009D718D">
                        <w:rPr>
                          <w:noProof/>
                          <w:sz w:val="19"/>
                          <w:szCs w:val="19"/>
                        </w:rPr>
                        <w:t xml:space="preserve"> in 2018/19 budget). The Urban Settlements Development Grant may also be used for the provision of infrastructure for the settlements developed.</w:t>
                      </w:r>
                    </w:p>
                    <w:p w14:paraId="3FC3DDFB" w14:textId="77777777" w:rsidR="001648F9" w:rsidRDefault="001648F9" w:rsidP="009D718D">
                      <w:pPr>
                        <w:ind w:right="4948"/>
                        <w:rPr>
                          <w:noProof/>
                          <w:sz w:val="19"/>
                          <w:szCs w:val="19"/>
                        </w:rPr>
                      </w:pPr>
                    </w:p>
                    <w:p w14:paraId="687DD7CD" w14:textId="68130F88" w:rsidR="001648F9" w:rsidRDefault="001648F9" w:rsidP="009D718D">
                      <w:pPr>
                        <w:ind w:left="5670" w:right="129"/>
                        <w:rPr>
                          <w:noProof/>
                          <w:sz w:val="19"/>
                          <w:szCs w:val="19"/>
                        </w:rPr>
                      </w:pPr>
                      <w:r w:rsidRPr="009D718D">
                        <w:rPr>
                          <w:noProof/>
                          <w:sz w:val="19"/>
                          <w:szCs w:val="19"/>
                        </w:rPr>
                        <w:t>The Municipal Infrastructure Grant, which is the largest infrastructure transfer to municipalities (ZAR 15</w:t>
                      </w:r>
                      <w:r>
                        <w:rPr>
                          <w:noProof/>
                          <w:sz w:val="19"/>
                          <w:szCs w:val="19"/>
                        </w:rPr>
                        <w:t xml:space="preserve"> billion </w:t>
                      </w:r>
                      <w:r w:rsidRPr="009D718D">
                        <w:rPr>
                          <w:noProof/>
                          <w:sz w:val="19"/>
                          <w:szCs w:val="19"/>
                        </w:rPr>
                        <w:t>in the 2018/19 budget) is distributed primarily to rural municipalities and some districts, while the metropolitan municipalities receive no funding from this grant program. The allocations of this program are dedicated to new infrastructure or upgrading existing infrastructure including basic water and sanitation services, central collection points for refuse, recycling facilities and solid waste disposal sites, sport and recreation facilities, street lighting, etc. A lot of the funding is understood to be spent on clearing the backlog of defective infrastructure.</w:t>
                      </w:r>
                    </w:p>
                    <w:p w14:paraId="5E04F160" w14:textId="62195458" w:rsidR="001648F9" w:rsidRDefault="001648F9" w:rsidP="009D718D">
                      <w:pPr>
                        <w:ind w:left="5670" w:right="129"/>
                        <w:rPr>
                          <w:noProof/>
                          <w:sz w:val="19"/>
                          <w:szCs w:val="19"/>
                        </w:rPr>
                      </w:pPr>
                      <w:r>
                        <w:rPr>
                          <w:noProof/>
                          <w:sz w:val="19"/>
                          <w:szCs w:val="19"/>
                        </w:rPr>
                        <w:t>T</w:t>
                      </w:r>
                      <w:r w:rsidRPr="009D718D">
                        <w:rPr>
                          <w:noProof/>
                          <w:sz w:val="19"/>
                          <w:szCs w:val="19"/>
                        </w:rPr>
                        <w:t>he Municipal Infrastructure Grant and the Urban Settlements Development Grant are the two largest components of the national government transfers to the municipalities. Another infrastructure grant program that addresses infrastructure relevant for this project is the Integrated National Electrification Programme Grant for municipalities. This program is funded with ZAR 5.</w:t>
                      </w:r>
                      <w:r>
                        <w:rPr>
                          <w:noProof/>
                          <w:sz w:val="19"/>
                          <w:szCs w:val="19"/>
                        </w:rPr>
                        <w:t>9 billion</w:t>
                      </w:r>
                      <w:r w:rsidRPr="009D718D">
                        <w:rPr>
                          <w:noProof/>
                          <w:sz w:val="19"/>
                          <w:szCs w:val="19"/>
                        </w:rPr>
                        <w:t xml:space="preserve"> to address the electrification backlog of households and the installation of relevant bulk infrastructure. Of this total budget the municipalities receive ZAR 2</w:t>
                      </w:r>
                      <w:r>
                        <w:rPr>
                          <w:noProof/>
                          <w:sz w:val="19"/>
                          <w:szCs w:val="19"/>
                        </w:rPr>
                        <w:t>billion</w:t>
                      </w:r>
                    </w:p>
                    <w:p w14:paraId="45FCC091" w14:textId="77777777" w:rsidR="001648F9" w:rsidRDefault="001648F9" w:rsidP="009D718D">
                      <w:pPr>
                        <w:ind w:left="5670" w:right="129"/>
                        <w:rPr>
                          <w:noProof/>
                          <w:sz w:val="19"/>
                          <w:szCs w:val="19"/>
                        </w:rPr>
                      </w:pPr>
                    </w:p>
                    <w:p w14:paraId="46E03563" w14:textId="77777777" w:rsidR="001648F9" w:rsidRPr="009D718D" w:rsidRDefault="001648F9" w:rsidP="009D718D">
                      <w:pPr>
                        <w:ind w:right="5090"/>
                        <w:rPr>
                          <w:noProof/>
                          <w:sz w:val="19"/>
                          <w:szCs w:val="19"/>
                        </w:rPr>
                      </w:pPr>
                    </w:p>
                  </w:txbxContent>
                </v:textbox>
                <w10:wrap type="topAndBottom" anchorx="page" anchory="margin"/>
              </v:shape>
            </w:pict>
          </mc:Fallback>
        </mc:AlternateContent>
      </w:r>
      <w:r w:rsidRPr="00D856AB">
        <w:rPr>
          <w:noProof/>
          <w:lang w:val="en-GB" w:eastAsia="en-GB"/>
        </w:rPr>
        <w:drawing>
          <wp:anchor distT="0" distB="0" distL="114300" distR="114300" simplePos="0" relativeHeight="251686400" behindDoc="0" locked="0" layoutInCell="1" allowOverlap="1" wp14:anchorId="7E807EDE" wp14:editId="218646A0">
            <wp:simplePos x="0" y="0"/>
            <wp:positionH relativeFrom="margin">
              <wp:posOffset>-76200</wp:posOffset>
            </wp:positionH>
            <wp:positionV relativeFrom="page">
              <wp:posOffset>5676900</wp:posOffset>
            </wp:positionV>
            <wp:extent cx="3505200" cy="2995462"/>
            <wp:effectExtent l="0" t="0" r="0" b="0"/>
            <wp:wrapSquare wrapText="bothSides"/>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3505200" cy="2995462"/>
                    </a:xfrm>
                    <a:prstGeom prst="rect">
                      <a:avLst/>
                    </a:prstGeom>
                    <a:noFill/>
                  </pic:spPr>
                </pic:pic>
              </a:graphicData>
            </a:graphic>
            <wp14:sizeRelH relativeFrom="margin">
              <wp14:pctWidth>0</wp14:pctWidth>
            </wp14:sizeRelH>
            <wp14:sizeRelV relativeFrom="margin">
              <wp14:pctHeight>0</wp14:pctHeight>
            </wp14:sizeRelV>
          </wp:anchor>
        </w:drawing>
      </w:r>
      <w:r w:rsidRPr="00D856AB">
        <w:rPr>
          <w:noProof/>
          <w:lang w:val="en-GB" w:eastAsia="en-GB"/>
        </w:rPr>
        <w:drawing>
          <wp:anchor distT="0" distB="0" distL="114300" distR="114300" simplePos="0" relativeHeight="251687424" behindDoc="0" locked="0" layoutInCell="1" allowOverlap="1" wp14:anchorId="4C75F725" wp14:editId="2515C27D">
            <wp:simplePos x="0" y="0"/>
            <wp:positionH relativeFrom="page">
              <wp:posOffset>647700</wp:posOffset>
            </wp:positionH>
            <wp:positionV relativeFrom="page">
              <wp:posOffset>1228725</wp:posOffset>
            </wp:positionV>
            <wp:extent cx="3238546" cy="3105150"/>
            <wp:effectExtent l="0" t="0" r="0" b="0"/>
            <wp:wrapSquare wrapText="bothSides"/>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3240783" cy="3107295"/>
                    </a:xfrm>
                    <a:prstGeom prst="rect">
                      <a:avLst/>
                    </a:prstGeom>
                    <a:noFill/>
                  </pic:spPr>
                </pic:pic>
              </a:graphicData>
            </a:graphic>
            <wp14:sizeRelH relativeFrom="margin">
              <wp14:pctWidth>0</wp14:pctWidth>
            </wp14:sizeRelH>
            <wp14:sizeRelV relativeFrom="margin">
              <wp14:pctHeight>0</wp14:pctHeight>
            </wp14:sizeRelV>
          </wp:anchor>
        </w:drawing>
      </w:r>
      <w:r w:rsidRPr="00D856AB">
        <w:rPr>
          <w:noProof/>
          <w:lang w:val="en-GB" w:eastAsia="en-GB"/>
        </w:rPr>
        <w:drawing>
          <wp:anchor distT="0" distB="0" distL="114300" distR="114300" simplePos="0" relativeHeight="251685376" behindDoc="0" locked="0" layoutInCell="1" allowOverlap="1" wp14:anchorId="788F813D" wp14:editId="59E1C551">
            <wp:simplePos x="0" y="0"/>
            <wp:positionH relativeFrom="margin">
              <wp:posOffset>3427095</wp:posOffset>
            </wp:positionH>
            <wp:positionV relativeFrom="margin">
              <wp:posOffset>1914525</wp:posOffset>
            </wp:positionV>
            <wp:extent cx="2855595" cy="2819400"/>
            <wp:effectExtent l="0" t="0" r="1905" b="0"/>
            <wp:wrapSquare wrapText="bothSides"/>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2855595" cy="2819400"/>
                    </a:xfrm>
                    <a:prstGeom prst="rect">
                      <a:avLst/>
                    </a:prstGeom>
                    <a:noFill/>
                  </pic:spPr>
                </pic:pic>
              </a:graphicData>
            </a:graphic>
            <wp14:sizeRelH relativeFrom="margin">
              <wp14:pctWidth>0</wp14:pctWidth>
            </wp14:sizeRelH>
            <wp14:sizeRelV relativeFrom="margin">
              <wp14:pctHeight>0</wp14:pctHeight>
            </wp14:sizeRelV>
          </wp:anchor>
        </w:drawing>
      </w:r>
      <w:r w:rsidR="000112A1" w:rsidRPr="00D856AB">
        <w:rPr>
          <w:lang w:val="en-GB" w:eastAsia="en-GB"/>
        </w:rPr>
        <w:br w:type="page"/>
      </w:r>
    </w:p>
    <w:p w14:paraId="65105584" w14:textId="3A2FBC2A" w:rsidR="00A672FA" w:rsidRPr="00D856AB" w:rsidRDefault="00A672FA" w:rsidP="00A672FA">
      <w:pPr>
        <w:spacing w:after="0"/>
        <w:rPr>
          <w:rFonts w:asciiTheme="minorHAnsi" w:hAnsiTheme="minorHAnsi" w:cstheme="minorHAnsi"/>
          <w:szCs w:val="20"/>
          <w:lang w:val="en-GB" w:eastAsia="en-GB"/>
        </w:rPr>
      </w:pPr>
      <w:r w:rsidRPr="00D856AB">
        <w:rPr>
          <w:rFonts w:asciiTheme="minorHAnsi" w:hAnsiTheme="minorHAnsi" w:cstheme="minorHAnsi"/>
          <w:szCs w:val="20"/>
          <w:lang w:val="en-GB" w:eastAsia="en-GB"/>
        </w:rPr>
        <w:lastRenderedPageBreak/>
        <w:t xml:space="preserve">Measures contemplated in NEES regarding the public and residential sector include: a) awareness raising of government employees (at national and sub-national level) and awareness raising of the public at large, b) tightening of building energy performance standards, c) mandatory display of energy performance certificates in government-owned buildings, green procurement (incorporating life-cycle considerations), d) broadening the scope of mandatory labelling and MEPS (see </w:t>
      </w:r>
      <w:r w:rsidRPr="00D856AB">
        <w:rPr>
          <w:rFonts w:asciiTheme="minorHAnsi" w:hAnsiTheme="minorHAnsi" w:cstheme="minorHAnsi"/>
          <w:szCs w:val="20"/>
          <w:lang w:val="en-GB" w:eastAsia="en-GB"/>
        </w:rPr>
        <w:fldChar w:fldCharType="begin"/>
      </w:r>
      <w:r w:rsidRPr="00D856AB">
        <w:rPr>
          <w:rFonts w:asciiTheme="minorHAnsi" w:hAnsiTheme="minorHAnsi" w:cstheme="minorHAnsi"/>
          <w:szCs w:val="20"/>
          <w:lang w:val="en-GB" w:eastAsia="en-GB"/>
        </w:rPr>
        <w:instrText xml:space="preserve"> REF _Ref496016749 \h </w:instrText>
      </w:r>
      <w:r w:rsidRPr="00D856AB">
        <w:rPr>
          <w:rFonts w:asciiTheme="minorHAnsi" w:hAnsiTheme="minorHAnsi" w:cstheme="minorHAnsi"/>
          <w:szCs w:val="20"/>
          <w:lang w:val="en-GB" w:eastAsia="en-GB"/>
        </w:rPr>
      </w:r>
      <w:r w:rsidRPr="00D856AB">
        <w:rPr>
          <w:rFonts w:asciiTheme="minorHAnsi" w:hAnsiTheme="minorHAnsi" w:cstheme="minorHAnsi"/>
          <w:szCs w:val="20"/>
          <w:lang w:val="en-GB" w:eastAsia="en-GB"/>
        </w:rPr>
        <w:fldChar w:fldCharType="separate"/>
      </w:r>
      <w:r w:rsidR="00CF045E" w:rsidRPr="00A21E05">
        <w:rPr>
          <w:rFonts w:ascii="Arial" w:hAnsi="Arial" w:cs="Arial"/>
          <w:color w:val="2E74B5"/>
          <w:sz w:val="18"/>
        </w:rPr>
        <w:t xml:space="preserve">Box </w:t>
      </w:r>
      <w:r w:rsidR="00CF045E">
        <w:rPr>
          <w:rFonts w:ascii="Arial" w:hAnsi="Arial" w:cs="Arial"/>
          <w:noProof/>
          <w:color w:val="2E74B5"/>
          <w:sz w:val="18"/>
        </w:rPr>
        <w:t>21</w:t>
      </w:r>
      <w:r w:rsidRPr="00D856AB">
        <w:rPr>
          <w:rFonts w:asciiTheme="minorHAnsi" w:hAnsiTheme="minorHAnsi" w:cstheme="minorHAnsi"/>
          <w:szCs w:val="20"/>
          <w:lang w:val="en-GB" w:eastAsia="en-GB"/>
        </w:rPr>
        <w:fldChar w:fldCharType="end"/>
      </w:r>
      <w:r w:rsidRPr="00D856AB">
        <w:rPr>
          <w:rFonts w:asciiTheme="minorHAnsi" w:hAnsiTheme="minorHAnsi" w:cstheme="minorHAnsi"/>
          <w:szCs w:val="20"/>
          <w:lang w:val="en-GB" w:eastAsia="en-GB"/>
        </w:rPr>
        <w:t xml:space="preserve">) , as well as introduction of endorsement labels alongside the existing comparison type of energy labelling. </w:t>
      </w:r>
    </w:p>
    <w:p w14:paraId="22AA69F8" w14:textId="77777777" w:rsidR="00A672FA" w:rsidRPr="00D856AB" w:rsidRDefault="00A672FA" w:rsidP="007F0998">
      <w:pPr>
        <w:spacing w:after="0"/>
        <w:rPr>
          <w:rFonts w:asciiTheme="minorHAnsi" w:hAnsiTheme="minorHAnsi" w:cstheme="minorHAnsi"/>
          <w:szCs w:val="20"/>
          <w:lang w:val="en-GB" w:eastAsia="en-GB"/>
        </w:rPr>
      </w:pPr>
    </w:p>
    <w:p w14:paraId="5123B69E" w14:textId="3EAD8A96" w:rsidR="007F0998" w:rsidRPr="00D856AB" w:rsidRDefault="007F0998" w:rsidP="007F0998">
      <w:pPr>
        <w:spacing w:after="0"/>
        <w:rPr>
          <w:rFonts w:asciiTheme="minorHAnsi" w:hAnsiTheme="minorHAnsi" w:cstheme="minorHAnsi"/>
          <w:szCs w:val="20"/>
          <w:lang w:val="en-GB" w:eastAsia="en-GB"/>
        </w:rPr>
      </w:pPr>
      <w:r w:rsidRPr="00D856AB">
        <w:rPr>
          <w:rFonts w:asciiTheme="minorHAnsi" w:hAnsiTheme="minorHAnsi" w:cstheme="minorHAnsi"/>
          <w:szCs w:val="20"/>
          <w:lang w:val="en-GB" w:eastAsia="en-GB"/>
        </w:rPr>
        <w:t xml:space="preserve">Municipalities will be required to submit energy efficiency strategies, which will be informed by a comprehensive energy audit of their services and activities, and aligned with the provincial strategies. On the basis of the energy audit and municipal strategy, the DoE will assist municipalities in developing energy management plans, associated business plans and financing proposals to source financing for the measures that are </w:t>
      </w:r>
      <w:r w:rsidRPr="00C45283">
        <w:rPr>
          <w:rFonts w:asciiTheme="minorHAnsi" w:hAnsiTheme="minorHAnsi" w:cstheme="minorHAnsi"/>
          <w:noProof/>
          <w:szCs w:val="20"/>
          <w:lang w:val="en-GB" w:eastAsia="en-GB"/>
        </w:rPr>
        <w:t>prioritised</w:t>
      </w:r>
      <w:r w:rsidRPr="00D856AB">
        <w:rPr>
          <w:rFonts w:asciiTheme="minorHAnsi" w:hAnsiTheme="minorHAnsi" w:cstheme="minorHAnsi"/>
          <w:szCs w:val="20"/>
          <w:lang w:val="en-GB" w:eastAsia="en-GB"/>
        </w:rPr>
        <w:t>. However, many municipalities have up to now identified isolated measures and do not have adequate data to understand their energy use profile. Alternative financing mechanisms could be exploited, such as energy performance contracts with private sector ESCOs, reducing the investment burden on the government and the municipality (discussed further in Annex E.4).</w:t>
      </w:r>
    </w:p>
    <w:p w14:paraId="6221B160" w14:textId="77777777" w:rsidR="007F0998" w:rsidRPr="00D856AB" w:rsidRDefault="007F0998" w:rsidP="007F0998">
      <w:pPr>
        <w:spacing w:after="0"/>
        <w:rPr>
          <w:rFonts w:asciiTheme="minorHAnsi" w:hAnsiTheme="minorHAnsi" w:cstheme="minorHAnsi"/>
          <w:szCs w:val="20"/>
          <w:lang w:val="en-GB" w:eastAsia="en-GB"/>
        </w:rPr>
      </w:pPr>
    </w:p>
    <w:p w14:paraId="419E91E2" w14:textId="798412EB" w:rsidR="007F0998" w:rsidRPr="00D856AB" w:rsidRDefault="007F0998" w:rsidP="007F0998">
      <w:pPr>
        <w:spacing w:after="0"/>
        <w:rPr>
          <w:rFonts w:asciiTheme="minorHAnsi" w:hAnsiTheme="minorHAnsi" w:cstheme="minorHAnsi"/>
          <w:szCs w:val="20"/>
          <w:lang w:val="en-GB" w:eastAsia="en-GB"/>
        </w:rPr>
      </w:pPr>
      <w:r w:rsidRPr="00D856AB">
        <w:rPr>
          <w:rFonts w:asciiTheme="minorHAnsi" w:hAnsiTheme="minorHAnsi" w:cstheme="minorHAnsi"/>
          <w:szCs w:val="20"/>
          <w:lang w:val="en-GB" w:eastAsia="en-GB"/>
        </w:rPr>
        <w:t xml:space="preserve">Considerable reductions in coal usage (22.9%), CO2 emissions (15.5%) and overall electricity usage (15.7%) can be achieved by the year 2030 within the electricity (utilities) sector, if the savings scenario that constitutes a greater share of renewable technologies, employing advanced coal technologies (high-efficiency boilers, integrated gasification combined cycle). It is 22,351 GWh were lost in 2013 in distribution and transmission. Some municipalities report losses of 30-40%. Some are non-technical losses (illegal connection, tampering with meters, etc.), </w:t>
      </w:r>
      <w:r w:rsidRPr="00C45283">
        <w:rPr>
          <w:rFonts w:asciiTheme="minorHAnsi" w:hAnsiTheme="minorHAnsi" w:cstheme="minorHAnsi"/>
          <w:noProof/>
          <w:szCs w:val="20"/>
          <w:lang w:val="en-GB" w:eastAsia="en-GB"/>
        </w:rPr>
        <w:t>other</w:t>
      </w:r>
      <w:r w:rsidRPr="00D856AB">
        <w:rPr>
          <w:rFonts w:asciiTheme="minorHAnsi" w:hAnsiTheme="minorHAnsi" w:cstheme="minorHAnsi"/>
          <w:szCs w:val="20"/>
          <w:lang w:val="en-GB" w:eastAsia="en-GB"/>
        </w:rPr>
        <w:t xml:space="preserve"> are technical (losses in transmission; use of old transformers).</w:t>
      </w:r>
    </w:p>
    <w:p w14:paraId="456F425E" w14:textId="603A0FC3" w:rsidR="002D2AAF" w:rsidRPr="00D856AB" w:rsidRDefault="002D2AAF" w:rsidP="00297A17">
      <w:pPr>
        <w:spacing w:after="0"/>
        <w:rPr>
          <w:lang w:val="en-GB" w:eastAsia="en-GB"/>
        </w:rPr>
      </w:pPr>
    </w:p>
    <w:p w14:paraId="052487BD" w14:textId="13CB88D7" w:rsidR="007F0998" w:rsidRPr="00D856AB" w:rsidRDefault="007F0998" w:rsidP="00297A17">
      <w:pPr>
        <w:spacing w:after="0"/>
        <w:rPr>
          <w:lang w:val="en-GB" w:eastAsia="en-GB"/>
        </w:rPr>
      </w:pPr>
    </w:p>
    <w:p w14:paraId="2EB8E885" w14:textId="02B02582" w:rsidR="00297A17" w:rsidRPr="00D856AB" w:rsidRDefault="00297A17" w:rsidP="00EF7EFA">
      <w:pPr>
        <w:pStyle w:val="HeadingA2"/>
      </w:pPr>
      <w:bookmarkStart w:id="179" w:name="_Toc496963797"/>
      <w:bookmarkStart w:id="180" w:name="_Toc496966647"/>
      <w:bookmarkStart w:id="181" w:name="_Toc496966941"/>
      <w:bookmarkStart w:id="182" w:name="_Toc497856151"/>
      <w:bookmarkStart w:id="183" w:name="_Toc384836"/>
      <w:r w:rsidRPr="00D856AB">
        <w:t>The market for LED lighting in South Africa</w:t>
      </w:r>
      <w:bookmarkEnd w:id="179"/>
      <w:bookmarkEnd w:id="180"/>
      <w:bookmarkEnd w:id="181"/>
      <w:bookmarkEnd w:id="182"/>
      <w:bookmarkEnd w:id="183"/>
    </w:p>
    <w:p w14:paraId="06BD0C0A" w14:textId="77777777" w:rsidR="00297A17" w:rsidRPr="00D856AB" w:rsidRDefault="00297A17" w:rsidP="00297A17">
      <w:pPr>
        <w:spacing w:after="0"/>
        <w:rPr>
          <w:lang w:val="en-GB" w:eastAsia="en-GB"/>
        </w:rPr>
      </w:pPr>
    </w:p>
    <w:p w14:paraId="59EB044B" w14:textId="5D255D19" w:rsidR="00297A17" w:rsidRPr="00D856AB" w:rsidRDefault="00297A17" w:rsidP="00297A17">
      <w:pPr>
        <w:spacing w:after="0"/>
        <w:rPr>
          <w:u w:val="single"/>
          <w:lang w:val="en-GB" w:eastAsia="en-GB"/>
        </w:rPr>
      </w:pPr>
      <w:r w:rsidRPr="00D856AB">
        <w:rPr>
          <w:u w:val="single"/>
          <w:lang w:val="en-GB" w:eastAsia="en-GB"/>
        </w:rPr>
        <w:t>Lighting demand and supply</w:t>
      </w:r>
    </w:p>
    <w:p w14:paraId="2810913B" w14:textId="7E2C93DD" w:rsidR="00297A17" w:rsidRPr="00D856AB" w:rsidRDefault="00A672FA" w:rsidP="00297A17">
      <w:pPr>
        <w:spacing w:after="0"/>
        <w:rPr>
          <w:lang w:val="en-GB" w:eastAsia="en-GB"/>
        </w:rPr>
      </w:pPr>
      <w:r w:rsidRPr="00D856AB">
        <w:rPr>
          <w:noProof/>
          <w:lang w:val="en-GB" w:eastAsia="en-GB"/>
        </w:rPr>
        <mc:AlternateContent>
          <mc:Choice Requires="wps">
            <w:drawing>
              <wp:anchor distT="45720" distB="45720" distL="144145" distR="144145" simplePos="0" relativeHeight="251670016" behindDoc="1" locked="0" layoutInCell="1" allowOverlap="1" wp14:anchorId="213B246D" wp14:editId="0B3715B7">
                <wp:simplePos x="0" y="0"/>
                <wp:positionH relativeFrom="margin">
                  <wp:posOffset>1993265</wp:posOffset>
                </wp:positionH>
                <wp:positionV relativeFrom="page">
                  <wp:posOffset>4819015</wp:posOffset>
                </wp:positionV>
                <wp:extent cx="4641850" cy="2611120"/>
                <wp:effectExtent l="0" t="0" r="6350" b="0"/>
                <wp:wrapTight wrapText="bothSides">
                  <wp:wrapPolygon edited="0">
                    <wp:start x="0" y="0"/>
                    <wp:lineTo x="0" y="21432"/>
                    <wp:lineTo x="21541" y="21432"/>
                    <wp:lineTo x="21541" y="0"/>
                    <wp:lineTo x="0" y="0"/>
                  </wp:wrapPolygon>
                </wp:wrapTight>
                <wp:docPr id="11" name="Text Box 1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41850" cy="2611120"/>
                        </a:xfrm>
                        <a:prstGeom prst="rect">
                          <a:avLst/>
                        </a:prstGeom>
                        <a:solidFill>
                          <a:schemeClr val="accent2">
                            <a:lumMod val="20000"/>
                            <a:lumOff val="80000"/>
                          </a:schemeClr>
                        </a:solidFill>
                        <a:ln>
                          <a:noFill/>
                        </a:ln>
                        <a:extLst/>
                      </wps:spPr>
                      <wps:txbx>
                        <w:txbxContent>
                          <w:p w14:paraId="2966C0E0" w14:textId="1323F93A" w:rsidR="001648F9" w:rsidRDefault="001648F9" w:rsidP="00297A17">
                            <w:pPr>
                              <w:pStyle w:val="Caption"/>
                              <w:ind w:left="709" w:hanging="709"/>
                              <w:rPr>
                                <w:rFonts w:ascii="Arial" w:hAnsi="Arial" w:cs="Arial"/>
                                <w:color w:val="2E74B5"/>
                                <w:sz w:val="18"/>
                              </w:rPr>
                            </w:pPr>
                            <w:bookmarkStart w:id="184" w:name="_Ref497917568"/>
                            <w:bookmarkStart w:id="185" w:name="_Toc496967023"/>
                            <w:bookmarkStart w:id="186" w:name="_Ref535662424"/>
                            <w:bookmarkStart w:id="187" w:name="_Toc4680194"/>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23</w:t>
                            </w:r>
                            <w:r w:rsidRPr="00A21E05">
                              <w:rPr>
                                <w:rFonts w:ascii="Arial" w:hAnsi="Arial" w:cs="Arial"/>
                                <w:color w:val="2E74B5"/>
                                <w:sz w:val="18"/>
                              </w:rPr>
                              <w:fldChar w:fldCharType="end"/>
                            </w:r>
                            <w:bookmarkEnd w:id="184"/>
                            <w:r>
                              <w:rPr>
                                <w:rFonts w:ascii="Arial" w:hAnsi="Arial" w:cs="Arial"/>
                                <w:color w:val="2E74B5"/>
                                <w:sz w:val="18"/>
                              </w:rPr>
                              <w:tab/>
                              <w:t>Annual lamp sales in South Africa in 2016 (DoE study on residential lighting)</w:t>
                            </w:r>
                            <w:bookmarkEnd w:id="185"/>
                            <w:bookmarkEnd w:id="186"/>
                            <w:bookmarkEnd w:id="187"/>
                          </w:p>
                          <w:p w14:paraId="66020872" w14:textId="77777777" w:rsidR="001648F9" w:rsidRDefault="001648F9" w:rsidP="00297A17">
                            <w:pPr>
                              <w:spacing w:after="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0"/>
                              <w:gridCol w:w="1672"/>
                              <w:gridCol w:w="1449"/>
                              <w:gridCol w:w="1441"/>
                            </w:tblGrid>
                            <w:tr w:rsidR="001648F9" w14:paraId="4B776D3E" w14:textId="77777777" w:rsidTr="00A6381E">
                              <w:tc>
                                <w:tcPr>
                                  <w:tcW w:w="2518" w:type="dxa"/>
                                  <w:shd w:val="clear" w:color="auto" w:fill="auto"/>
                                </w:tcPr>
                                <w:p w14:paraId="770AEAA8" w14:textId="77777777" w:rsidR="001648F9" w:rsidRPr="009B69D7" w:rsidRDefault="001648F9" w:rsidP="009B69D7">
                                  <w:pPr>
                                    <w:spacing w:after="0"/>
                                    <w:rPr>
                                      <w:rFonts w:ascii="Arial Narrow" w:hAnsi="Arial Narrow"/>
                                      <w:sz w:val="18"/>
                                      <w:szCs w:val="18"/>
                                    </w:rPr>
                                  </w:pPr>
                                </w:p>
                              </w:tc>
                              <w:tc>
                                <w:tcPr>
                                  <w:tcW w:w="1701" w:type="dxa"/>
                                  <w:shd w:val="clear" w:color="auto" w:fill="auto"/>
                                </w:tcPr>
                                <w:p w14:paraId="78D928C9" w14:textId="77777777" w:rsidR="001648F9" w:rsidRPr="009B69D7" w:rsidRDefault="001648F9" w:rsidP="009B69D7">
                                  <w:pPr>
                                    <w:spacing w:after="0"/>
                                    <w:rPr>
                                      <w:rFonts w:ascii="Arial Narrow" w:hAnsi="Arial Narrow"/>
                                      <w:sz w:val="18"/>
                                      <w:szCs w:val="18"/>
                                      <w:vertAlign w:val="superscript"/>
                                    </w:rPr>
                                  </w:pPr>
                                  <w:r w:rsidRPr="009B69D7">
                                    <w:rPr>
                                      <w:rFonts w:ascii="Arial Narrow" w:hAnsi="Arial Narrow"/>
                                      <w:sz w:val="18"/>
                                      <w:szCs w:val="18"/>
                                    </w:rPr>
                                    <w:t>Imports/sales in 2016</w:t>
                                  </w:r>
                                  <w:r w:rsidRPr="009B69D7">
                                    <w:rPr>
                                      <w:rFonts w:ascii="Arial Narrow" w:hAnsi="Arial Narrow"/>
                                      <w:sz w:val="18"/>
                                      <w:szCs w:val="18"/>
                                      <w:vertAlign w:val="superscript"/>
                                    </w:rPr>
                                    <w:t>*</w:t>
                                  </w:r>
                                </w:p>
                              </w:tc>
                              <w:tc>
                                <w:tcPr>
                                  <w:tcW w:w="1474" w:type="dxa"/>
                                </w:tcPr>
                                <w:p w14:paraId="3DFEADAB" w14:textId="77777777" w:rsidR="001648F9" w:rsidRDefault="001648F9" w:rsidP="009B69D7">
                                  <w:pPr>
                                    <w:spacing w:after="0"/>
                                    <w:jc w:val="center"/>
                                    <w:rPr>
                                      <w:rFonts w:ascii="Arial Narrow" w:hAnsi="Arial Narrow"/>
                                      <w:sz w:val="18"/>
                                      <w:szCs w:val="18"/>
                                    </w:rPr>
                                  </w:pPr>
                                  <w:r>
                                    <w:rPr>
                                      <w:rFonts w:ascii="Arial Narrow" w:hAnsi="Arial Narrow"/>
                                      <w:sz w:val="18"/>
                                      <w:szCs w:val="18"/>
                                    </w:rPr>
                                    <w:t>Residential stock</w:t>
                                  </w:r>
                                </w:p>
                                <w:p w14:paraId="6E593C54" w14:textId="77777777" w:rsidR="001648F9" w:rsidRPr="009B69D7" w:rsidRDefault="001648F9" w:rsidP="009B69D7">
                                  <w:pPr>
                                    <w:spacing w:after="0"/>
                                    <w:jc w:val="center"/>
                                    <w:rPr>
                                      <w:rFonts w:ascii="Arial Narrow" w:hAnsi="Arial Narrow"/>
                                      <w:sz w:val="18"/>
                                      <w:szCs w:val="18"/>
                                    </w:rPr>
                                  </w:pPr>
                                  <w:r>
                                    <w:rPr>
                                      <w:rFonts w:ascii="Arial Narrow" w:hAnsi="Arial Narrow"/>
                                      <w:sz w:val="18"/>
                                      <w:szCs w:val="18"/>
                                    </w:rPr>
                                    <w:t>(2016)</w:t>
                                  </w:r>
                                </w:p>
                              </w:tc>
                              <w:tc>
                                <w:tcPr>
                                  <w:tcW w:w="1474" w:type="dxa"/>
                                  <w:shd w:val="clear" w:color="auto" w:fill="auto"/>
                                </w:tcPr>
                                <w:p w14:paraId="706C6018" w14:textId="77777777" w:rsidR="001648F9" w:rsidRPr="009B69D7" w:rsidRDefault="001648F9" w:rsidP="009B69D7">
                                  <w:pPr>
                                    <w:spacing w:after="0"/>
                                    <w:jc w:val="center"/>
                                    <w:rPr>
                                      <w:rFonts w:ascii="Arial Narrow" w:hAnsi="Arial Narrow"/>
                                      <w:sz w:val="18"/>
                                      <w:szCs w:val="18"/>
                                    </w:rPr>
                                  </w:pPr>
                                  <w:r w:rsidRPr="009B69D7">
                                    <w:rPr>
                                      <w:rFonts w:ascii="Arial Narrow" w:hAnsi="Arial Narrow"/>
                                      <w:sz w:val="18"/>
                                      <w:szCs w:val="18"/>
                                    </w:rPr>
                                    <w:t>Average price</w:t>
                                  </w:r>
                                </w:p>
                                <w:p w14:paraId="08AF630C" w14:textId="77777777" w:rsidR="001648F9" w:rsidRPr="009B69D7" w:rsidRDefault="001648F9" w:rsidP="009B69D7">
                                  <w:pPr>
                                    <w:spacing w:after="0"/>
                                    <w:jc w:val="center"/>
                                    <w:rPr>
                                      <w:rFonts w:ascii="Arial Narrow" w:hAnsi="Arial Narrow"/>
                                      <w:sz w:val="18"/>
                                      <w:szCs w:val="18"/>
                                    </w:rPr>
                                  </w:pPr>
                                  <w:r w:rsidRPr="009B69D7">
                                    <w:rPr>
                                      <w:rFonts w:ascii="Arial Narrow" w:hAnsi="Arial Narrow"/>
                                      <w:sz w:val="18"/>
                                      <w:szCs w:val="18"/>
                                    </w:rPr>
                                    <w:t>(Rand)**</w:t>
                                  </w:r>
                                </w:p>
                              </w:tc>
                            </w:tr>
                            <w:tr w:rsidR="001648F9" w14:paraId="5E8CAD2C" w14:textId="77777777" w:rsidTr="00A6381E">
                              <w:tc>
                                <w:tcPr>
                                  <w:tcW w:w="2518" w:type="dxa"/>
                                  <w:shd w:val="clear" w:color="auto" w:fill="auto"/>
                                </w:tcPr>
                                <w:p w14:paraId="3FA6D1F8" w14:textId="77777777" w:rsidR="001648F9" w:rsidRPr="009B69D7" w:rsidRDefault="001648F9" w:rsidP="009B69D7">
                                  <w:pPr>
                                    <w:spacing w:after="0"/>
                                    <w:rPr>
                                      <w:rFonts w:ascii="Arial Narrow" w:hAnsi="Arial Narrow"/>
                                      <w:sz w:val="18"/>
                                      <w:szCs w:val="18"/>
                                    </w:rPr>
                                  </w:pPr>
                                  <w:r w:rsidRPr="009B69D7">
                                    <w:rPr>
                                      <w:rFonts w:ascii="Arial Narrow" w:hAnsi="Arial Narrow"/>
                                      <w:sz w:val="18"/>
                                      <w:szCs w:val="18"/>
                                    </w:rPr>
                                    <w:t>Compact fluorescent lamps</w:t>
                                  </w:r>
                                </w:p>
                              </w:tc>
                              <w:tc>
                                <w:tcPr>
                                  <w:tcW w:w="1701" w:type="dxa"/>
                                  <w:shd w:val="clear" w:color="auto" w:fill="auto"/>
                                </w:tcPr>
                                <w:p w14:paraId="7DD1E6E4" w14:textId="77777777" w:rsidR="001648F9" w:rsidRPr="009B69D7" w:rsidRDefault="001648F9" w:rsidP="009B69D7">
                                  <w:pPr>
                                    <w:spacing w:after="0"/>
                                    <w:rPr>
                                      <w:rFonts w:ascii="Arial Narrow" w:hAnsi="Arial Narrow"/>
                                      <w:sz w:val="18"/>
                                      <w:szCs w:val="18"/>
                                    </w:rPr>
                                  </w:pPr>
                                  <w:r w:rsidRPr="009B69D7">
                                    <w:rPr>
                                      <w:rFonts w:ascii="Arial Narrow" w:hAnsi="Arial Narrow"/>
                                      <w:sz w:val="18"/>
                                      <w:szCs w:val="18"/>
                                    </w:rPr>
                                    <w:t>5.6 million (53%)</w:t>
                                  </w:r>
                                </w:p>
                              </w:tc>
                              <w:tc>
                                <w:tcPr>
                                  <w:tcW w:w="1474" w:type="dxa"/>
                                </w:tcPr>
                                <w:p w14:paraId="7893A3D3" w14:textId="77777777" w:rsidR="001648F9" w:rsidRPr="009B69D7" w:rsidRDefault="001648F9" w:rsidP="009B69D7">
                                  <w:pPr>
                                    <w:spacing w:after="0"/>
                                    <w:jc w:val="center"/>
                                    <w:rPr>
                                      <w:rFonts w:ascii="Arial Narrow" w:hAnsi="Arial Narrow"/>
                                      <w:sz w:val="18"/>
                                      <w:szCs w:val="18"/>
                                    </w:rPr>
                                  </w:pPr>
                                  <w:r>
                                    <w:rPr>
                                      <w:rFonts w:ascii="Arial Narrow" w:hAnsi="Arial Narrow"/>
                                      <w:sz w:val="18"/>
                                      <w:szCs w:val="18"/>
                                    </w:rPr>
                                    <w:t>40,322,347</w:t>
                                  </w:r>
                                </w:p>
                              </w:tc>
                              <w:tc>
                                <w:tcPr>
                                  <w:tcW w:w="1474" w:type="dxa"/>
                                  <w:shd w:val="clear" w:color="auto" w:fill="auto"/>
                                </w:tcPr>
                                <w:p w14:paraId="5300BE2D" w14:textId="77777777" w:rsidR="001648F9" w:rsidRPr="009B69D7" w:rsidRDefault="001648F9" w:rsidP="009B69D7">
                                  <w:pPr>
                                    <w:spacing w:after="0"/>
                                    <w:jc w:val="center"/>
                                    <w:rPr>
                                      <w:rFonts w:ascii="Arial Narrow" w:hAnsi="Arial Narrow"/>
                                      <w:sz w:val="18"/>
                                      <w:szCs w:val="18"/>
                                    </w:rPr>
                                  </w:pPr>
                                  <w:r w:rsidRPr="009B69D7">
                                    <w:rPr>
                                      <w:rFonts w:ascii="Arial Narrow" w:hAnsi="Arial Narrow"/>
                                      <w:sz w:val="18"/>
                                      <w:szCs w:val="18"/>
                                    </w:rPr>
                                    <w:t>31 (28-41)</w:t>
                                  </w:r>
                                </w:p>
                              </w:tc>
                            </w:tr>
                            <w:tr w:rsidR="001648F9" w14:paraId="6E39ECBA" w14:textId="77777777" w:rsidTr="00A6381E">
                              <w:tc>
                                <w:tcPr>
                                  <w:tcW w:w="2518" w:type="dxa"/>
                                  <w:shd w:val="clear" w:color="auto" w:fill="auto"/>
                                </w:tcPr>
                                <w:p w14:paraId="55DC4F3E" w14:textId="77777777" w:rsidR="001648F9" w:rsidRPr="009B69D7" w:rsidRDefault="001648F9" w:rsidP="009B69D7">
                                  <w:pPr>
                                    <w:spacing w:after="0"/>
                                    <w:rPr>
                                      <w:rFonts w:ascii="Arial Narrow" w:hAnsi="Arial Narrow"/>
                                      <w:sz w:val="18"/>
                                      <w:szCs w:val="18"/>
                                    </w:rPr>
                                  </w:pPr>
                                  <w:r w:rsidRPr="009B69D7">
                                    <w:rPr>
                                      <w:rFonts w:ascii="Arial Narrow" w:hAnsi="Arial Narrow"/>
                                      <w:sz w:val="18"/>
                                      <w:szCs w:val="18"/>
                                    </w:rPr>
                                    <w:t>Fluorescents (linear)</w:t>
                                  </w:r>
                                </w:p>
                              </w:tc>
                              <w:tc>
                                <w:tcPr>
                                  <w:tcW w:w="1701" w:type="dxa"/>
                                  <w:shd w:val="clear" w:color="auto" w:fill="auto"/>
                                </w:tcPr>
                                <w:p w14:paraId="7FD8EAB1" w14:textId="77777777" w:rsidR="001648F9" w:rsidRPr="009B69D7" w:rsidRDefault="001648F9" w:rsidP="009B69D7">
                                  <w:pPr>
                                    <w:spacing w:after="0"/>
                                    <w:rPr>
                                      <w:rFonts w:ascii="Arial Narrow" w:hAnsi="Arial Narrow"/>
                                      <w:sz w:val="18"/>
                                      <w:szCs w:val="18"/>
                                    </w:rPr>
                                  </w:pPr>
                                  <w:r w:rsidRPr="009B69D7">
                                    <w:rPr>
                                      <w:rFonts w:ascii="Arial Narrow" w:hAnsi="Arial Narrow"/>
                                      <w:sz w:val="18"/>
                                      <w:szCs w:val="18"/>
                                    </w:rPr>
                                    <w:t>0.6 million (6%)</w:t>
                                  </w:r>
                                </w:p>
                              </w:tc>
                              <w:tc>
                                <w:tcPr>
                                  <w:tcW w:w="1474" w:type="dxa"/>
                                </w:tcPr>
                                <w:p w14:paraId="3FB07B17" w14:textId="77777777" w:rsidR="001648F9" w:rsidRPr="009B69D7" w:rsidRDefault="001648F9" w:rsidP="009B69D7">
                                  <w:pPr>
                                    <w:spacing w:after="0"/>
                                    <w:jc w:val="center"/>
                                    <w:rPr>
                                      <w:rFonts w:ascii="Arial Narrow" w:hAnsi="Arial Narrow"/>
                                      <w:sz w:val="18"/>
                                      <w:szCs w:val="18"/>
                                    </w:rPr>
                                  </w:pPr>
                                  <w:r>
                                    <w:rPr>
                                      <w:rFonts w:ascii="Arial Narrow" w:hAnsi="Arial Narrow"/>
                                      <w:sz w:val="18"/>
                                      <w:szCs w:val="18"/>
                                    </w:rPr>
                                    <w:t>?</w:t>
                                  </w:r>
                                </w:p>
                              </w:tc>
                              <w:tc>
                                <w:tcPr>
                                  <w:tcW w:w="1474" w:type="dxa"/>
                                  <w:shd w:val="clear" w:color="auto" w:fill="auto"/>
                                </w:tcPr>
                                <w:p w14:paraId="706F05AF" w14:textId="77777777" w:rsidR="001648F9" w:rsidRPr="009B69D7" w:rsidRDefault="001648F9" w:rsidP="009B69D7">
                                  <w:pPr>
                                    <w:spacing w:after="0"/>
                                    <w:jc w:val="center"/>
                                    <w:rPr>
                                      <w:rFonts w:ascii="Arial Narrow" w:hAnsi="Arial Narrow"/>
                                      <w:sz w:val="18"/>
                                      <w:szCs w:val="18"/>
                                    </w:rPr>
                                  </w:pPr>
                                  <w:r w:rsidRPr="009B69D7">
                                    <w:rPr>
                                      <w:rFonts w:ascii="Arial Narrow" w:hAnsi="Arial Narrow"/>
                                      <w:sz w:val="18"/>
                                      <w:szCs w:val="18"/>
                                    </w:rPr>
                                    <w:t>-</w:t>
                                  </w:r>
                                </w:p>
                              </w:tc>
                            </w:tr>
                            <w:tr w:rsidR="001648F9" w14:paraId="0BA90470" w14:textId="77777777" w:rsidTr="00A6381E">
                              <w:tc>
                                <w:tcPr>
                                  <w:tcW w:w="2518" w:type="dxa"/>
                                  <w:shd w:val="clear" w:color="auto" w:fill="auto"/>
                                </w:tcPr>
                                <w:p w14:paraId="3F3B99FA" w14:textId="77777777" w:rsidR="001648F9" w:rsidRPr="009B69D7" w:rsidRDefault="001648F9" w:rsidP="009B69D7">
                                  <w:pPr>
                                    <w:spacing w:after="0"/>
                                    <w:rPr>
                                      <w:rFonts w:ascii="Arial Narrow" w:hAnsi="Arial Narrow"/>
                                      <w:sz w:val="18"/>
                                      <w:szCs w:val="18"/>
                                    </w:rPr>
                                  </w:pPr>
                                  <w:r w:rsidRPr="009B69D7">
                                    <w:rPr>
                                      <w:rFonts w:ascii="Arial Narrow" w:hAnsi="Arial Narrow"/>
                                      <w:sz w:val="18"/>
                                      <w:szCs w:val="18"/>
                                    </w:rPr>
                                    <w:t>Halogen lamps</w:t>
                                  </w:r>
                                </w:p>
                              </w:tc>
                              <w:tc>
                                <w:tcPr>
                                  <w:tcW w:w="1701" w:type="dxa"/>
                                  <w:shd w:val="clear" w:color="auto" w:fill="auto"/>
                                </w:tcPr>
                                <w:p w14:paraId="6C8ECFC7" w14:textId="77777777" w:rsidR="001648F9" w:rsidRPr="009B69D7" w:rsidRDefault="001648F9" w:rsidP="009B69D7">
                                  <w:pPr>
                                    <w:spacing w:after="0"/>
                                    <w:rPr>
                                      <w:rFonts w:ascii="Arial Narrow" w:hAnsi="Arial Narrow"/>
                                      <w:sz w:val="18"/>
                                      <w:szCs w:val="18"/>
                                    </w:rPr>
                                  </w:pPr>
                                  <w:r w:rsidRPr="009B69D7">
                                    <w:rPr>
                                      <w:rFonts w:ascii="Arial Narrow" w:hAnsi="Arial Narrow"/>
                                      <w:sz w:val="18"/>
                                      <w:szCs w:val="18"/>
                                    </w:rPr>
                                    <w:t>2.3 million (22%)</w:t>
                                  </w:r>
                                </w:p>
                              </w:tc>
                              <w:tc>
                                <w:tcPr>
                                  <w:tcW w:w="1474" w:type="dxa"/>
                                </w:tcPr>
                                <w:p w14:paraId="3DC5FBD4" w14:textId="77777777" w:rsidR="001648F9" w:rsidRPr="009B69D7" w:rsidRDefault="001648F9" w:rsidP="009B69D7">
                                  <w:pPr>
                                    <w:spacing w:after="0"/>
                                    <w:jc w:val="center"/>
                                    <w:rPr>
                                      <w:rFonts w:ascii="Arial Narrow" w:hAnsi="Arial Narrow"/>
                                      <w:sz w:val="18"/>
                                      <w:szCs w:val="18"/>
                                    </w:rPr>
                                  </w:pPr>
                                  <w:r>
                                    <w:rPr>
                                      <w:rFonts w:ascii="Arial Narrow" w:hAnsi="Arial Narrow"/>
                                      <w:sz w:val="18"/>
                                      <w:szCs w:val="18"/>
                                    </w:rPr>
                                    <w:t>11,166,188</w:t>
                                  </w:r>
                                </w:p>
                              </w:tc>
                              <w:tc>
                                <w:tcPr>
                                  <w:tcW w:w="1474" w:type="dxa"/>
                                  <w:shd w:val="clear" w:color="auto" w:fill="auto"/>
                                </w:tcPr>
                                <w:p w14:paraId="6F5ADBA4" w14:textId="77777777" w:rsidR="001648F9" w:rsidRPr="009B69D7" w:rsidRDefault="001648F9" w:rsidP="009B69D7">
                                  <w:pPr>
                                    <w:spacing w:after="0"/>
                                    <w:jc w:val="center"/>
                                    <w:rPr>
                                      <w:rFonts w:ascii="Arial Narrow" w:hAnsi="Arial Narrow"/>
                                      <w:sz w:val="18"/>
                                      <w:szCs w:val="18"/>
                                    </w:rPr>
                                  </w:pPr>
                                  <w:r w:rsidRPr="009B69D7">
                                    <w:rPr>
                                      <w:rFonts w:ascii="Arial Narrow" w:hAnsi="Arial Narrow"/>
                                      <w:sz w:val="18"/>
                                      <w:szCs w:val="18"/>
                                    </w:rPr>
                                    <w:t>25 (11-39)</w:t>
                                  </w:r>
                                </w:p>
                              </w:tc>
                            </w:tr>
                            <w:tr w:rsidR="001648F9" w14:paraId="2A72B193" w14:textId="77777777" w:rsidTr="00A6381E">
                              <w:tc>
                                <w:tcPr>
                                  <w:tcW w:w="2518" w:type="dxa"/>
                                  <w:shd w:val="clear" w:color="auto" w:fill="auto"/>
                                </w:tcPr>
                                <w:p w14:paraId="6E1BF8DA" w14:textId="77777777" w:rsidR="001648F9" w:rsidRPr="009B69D7" w:rsidRDefault="001648F9" w:rsidP="009B69D7">
                                  <w:pPr>
                                    <w:spacing w:after="0"/>
                                    <w:rPr>
                                      <w:rFonts w:ascii="Arial Narrow" w:hAnsi="Arial Narrow"/>
                                      <w:sz w:val="18"/>
                                      <w:szCs w:val="18"/>
                                    </w:rPr>
                                  </w:pPr>
                                  <w:r w:rsidRPr="009B69D7">
                                    <w:rPr>
                                      <w:rFonts w:ascii="Arial Narrow" w:hAnsi="Arial Narrow"/>
                                      <w:sz w:val="18"/>
                                      <w:szCs w:val="18"/>
                                    </w:rPr>
                                    <w:t>LEDs</w:t>
                                  </w:r>
                                </w:p>
                              </w:tc>
                              <w:tc>
                                <w:tcPr>
                                  <w:tcW w:w="1701" w:type="dxa"/>
                                  <w:shd w:val="clear" w:color="auto" w:fill="auto"/>
                                </w:tcPr>
                                <w:p w14:paraId="4226BDEE" w14:textId="77777777" w:rsidR="001648F9" w:rsidRPr="009B69D7" w:rsidRDefault="001648F9" w:rsidP="009B69D7">
                                  <w:pPr>
                                    <w:spacing w:after="0"/>
                                    <w:rPr>
                                      <w:rFonts w:ascii="Arial Narrow" w:hAnsi="Arial Narrow"/>
                                      <w:sz w:val="18"/>
                                      <w:szCs w:val="18"/>
                                    </w:rPr>
                                  </w:pPr>
                                  <w:r w:rsidRPr="009B69D7">
                                    <w:rPr>
                                      <w:rFonts w:ascii="Arial Narrow" w:hAnsi="Arial Narrow"/>
                                      <w:sz w:val="18"/>
                                      <w:szCs w:val="18"/>
                                    </w:rPr>
                                    <w:t>1.4 million (13%)</w:t>
                                  </w:r>
                                </w:p>
                              </w:tc>
                              <w:tc>
                                <w:tcPr>
                                  <w:tcW w:w="1474" w:type="dxa"/>
                                </w:tcPr>
                                <w:p w14:paraId="63511B51" w14:textId="77777777" w:rsidR="001648F9" w:rsidRPr="009B69D7" w:rsidRDefault="001648F9" w:rsidP="009B69D7">
                                  <w:pPr>
                                    <w:spacing w:after="0"/>
                                    <w:jc w:val="center"/>
                                    <w:rPr>
                                      <w:rFonts w:ascii="Arial Narrow" w:hAnsi="Arial Narrow"/>
                                      <w:sz w:val="18"/>
                                      <w:szCs w:val="18"/>
                                    </w:rPr>
                                  </w:pPr>
                                  <w:r>
                                    <w:rPr>
                                      <w:rFonts w:ascii="Arial Narrow" w:hAnsi="Arial Narrow"/>
                                      <w:sz w:val="18"/>
                                      <w:szCs w:val="18"/>
                                    </w:rPr>
                                    <w:t>8,694,813</w:t>
                                  </w:r>
                                </w:p>
                              </w:tc>
                              <w:tc>
                                <w:tcPr>
                                  <w:tcW w:w="1474" w:type="dxa"/>
                                  <w:shd w:val="clear" w:color="auto" w:fill="auto"/>
                                </w:tcPr>
                                <w:p w14:paraId="3991D3AF" w14:textId="77777777" w:rsidR="001648F9" w:rsidRPr="009B69D7" w:rsidRDefault="001648F9" w:rsidP="009B69D7">
                                  <w:pPr>
                                    <w:spacing w:after="0"/>
                                    <w:jc w:val="center"/>
                                    <w:rPr>
                                      <w:rFonts w:ascii="Arial Narrow" w:hAnsi="Arial Narrow"/>
                                      <w:sz w:val="18"/>
                                      <w:szCs w:val="18"/>
                                    </w:rPr>
                                  </w:pPr>
                                  <w:r w:rsidRPr="009B69D7">
                                    <w:rPr>
                                      <w:rFonts w:ascii="Arial Narrow" w:hAnsi="Arial Narrow"/>
                                      <w:sz w:val="18"/>
                                      <w:szCs w:val="18"/>
                                    </w:rPr>
                                    <w:t>45 (25-75)</w:t>
                                  </w:r>
                                </w:p>
                              </w:tc>
                            </w:tr>
                            <w:tr w:rsidR="001648F9" w14:paraId="29618A2E" w14:textId="77777777" w:rsidTr="00A6381E">
                              <w:tc>
                                <w:tcPr>
                                  <w:tcW w:w="2518" w:type="dxa"/>
                                  <w:shd w:val="clear" w:color="auto" w:fill="auto"/>
                                </w:tcPr>
                                <w:p w14:paraId="0D131572" w14:textId="77777777" w:rsidR="001648F9" w:rsidRPr="009B69D7" w:rsidRDefault="001648F9" w:rsidP="009B69D7">
                                  <w:pPr>
                                    <w:spacing w:after="0"/>
                                    <w:rPr>
                                      <w:rFonts w:ascii="Arial Narrow" w:hAnsi="Arial Narrow"/>
                                      <w:sz w:val="18"/>
                                      <w:szCs w:val="18"/>
                                    </w:rPr>
                                  </w:pPr>
                                  <w:r>
                                    <w:rPr>
                                      <w:rFonts w:ascii="Arial Narrow" w:hAnsi="Arial Narrow"/>
                                      <w:sz w:val="18"/>
                                      <w:szCs w:val="18"/>
                                    </w:rPr>
                                    <w:t>Incandescent</w:t>
                                  </w:r>
                                </w:p>
                              </w:tc>
                              <w:tc>
                                <w:tcPr>
                                  <w:tcW w:w="1701" w:type="dxa"/>
                                  <w:shd w:val="clear" w:color="auto" w:fill="auto"/>
                                </w:tcPr>
                                <w:p w14:paraId="302A5D01" w14:textId="77777777" w:rsidR="001648F9" w:rsidRPr="009B69D7" w:rsidRDefault="001648F9" w:rsidP="009B69D7">
                                  <w:pPr>
                                    <w:spacing w:after="0"/>
                                    <w:rPr>
                                      <w:rFonts w:ascii="Arial Narrow" w:hAnsi="Arial Narrow"/>
                                      <w:sz w:val="18"/>
                                      <w:szCs w:val="18"/>
                                    </w:rPr>
                                  </w:pPr>
                                </w:p>
                              </w:tc>
                              <w:tc>
                                <w:tcPr>
                                  <w:tcW w:w="1474" w:type="dxa"/>
                                </w:tcPr>
                                <w:p w14:paraId="643EB7BE" w14:textId="77777777" w:rsidR="001648F9" w:rsidRPr="009B69D7" w:rsidRDefault="001648F9" w:rsidP="009B69D7">
                                  <w:pPr>
                                    <w:spacing w:after="0"/>
                                    <w:jc w:val="center"/>
                                    <w:rPr>
                                      <w:rFonts w:ascii="Arial Narrow" w:hAnsi="Arial Narrow"/>
                                      <w:sz w:val="18"/>
                                      <w:szCs w:val="18"/>
                                    </w:rPr>
                                  </w:pPr>
                                  <w:r>
                                    <w:rPr>
                                      <w:rFonts w:ascii="Arial Narrow" w:hAnsi="Arial Narrow"/>
                                      <w:sz w:val="18"/>
                                      <w:szCs w:val="18"/>
                                    </w:rPr>
                                    <w:t>1,861,031</w:t>
                                  </w:r>
                                </w:p>
                              </w:tc>
                              <w:tc>
                                <w:tcPr>
                                  <w:tcW w:w="1474" w:type="dxa"/>
                                  <w:shd w:val="clear" w:color="auto" w:fill="auto"/>
                                </w:tcPr>
                                <w:p w14:paraId="551BDFB2" w14:textId="77777777" w:rsidR="001648F9" w:rsidRPr="009B69D7" w:rsidRDefault="001648F9" w:rsidP="009B69D7">
                                  <w:pPr>
                                    <w:spacing w:after="0"/>
                                    <w:jc w:val="center"/>
                                    <w:rPr>
                                      <w:rFonts w:ascii="Arial Narrow" w:hAnsi="Arial Narrow"/>
                                      <w:sz w:val="18"/>
                                      <w:szCs w:val="18"/>
                                    </w:rPr>
                                  </w:pPr>
                                  <w:r>
                                    <w:rPr>
                                      <w:rFonts w:ascii="Arial Narrow" w:hAnsi="Arial Narrow"/>
                                      <w:sz w:val="18"/>
                                      <w:szCs w:val="18"/>
                                    </w:rPr>
                                    <w:t>9</w:t>
                                  </w:r>
                                </w:p>
                              </w:tc>
                            </w:tr>
                            <w:tr w:rsidR="001648F9" w14:paraId="0FE95797" w14:textId="77777777" w:rsidTr="00A6381E">
                              <w:tc>
                                <w:tcPr>
                                  <w:tcW w:w="2518" w:type="dxa"/>
                                  <w:shd w:val="clear" w:color="auto" w:fill="auto"/>
                                </w:tcPr>
                                <w:p w14:paraId="1DFECA60" w14:textId="77777777" w:rsidR="001648F9" w:rsidRPr="009B69D7" w:rsidRDefault="001648F9" w:rsidP="009B69D7">
                                  <w:pPr>
                                    <w:spacing w:after="0"/>
                                    <w:rPr>
                                      <w:rFonts w:ascii="Arial Narrow" w:hAnsi="Arial Narrow"/>
                                      <w:sz w:val="18"/>
                                      <w:szCs w:val="18"/>
                                    </w:rPr>
                                  </w:pPr>
                                  <w:r>
                                    <w:rPr>
                                      <w:rFonts w:ascii="Arial Narrow" w:hAnsi="Arial Narrow"/>
                                      <w:sz w:val="18"/>
                                      <w:szCs w:val="18"/>
                                    </w:rPr>
                                    <w:t>Other</w:t>
                                  </w:r>
                                </w:p>
                              </w:tc>
                              <w:tc>
                                <w:tcPr>
                                  <w:tcW w:w="1701" w:type="dxa"/>
                                  <w:shd w:val="clear" w:color="auto" w:fill="auto"/>
                                </w:tcPr>
                                <w:p w14:paraId="52A6792D" w14:textId="77777777" w:rsidR="001648F9" w:rsidRPr="009B69D7" w:rsidRDefault="001648F9" w:rsidP="009B69D7">
                                  <w:pPr>
                                    <w:spacing w:after="0"/>
                                    <w:rPr>
                                      <w:rFonts w:ascii="Arial Narrow" w:hAnsi="Arial Narrow"/>
                                      <w:sz w:val="18"/>
                                      <w:szCs w:val="18"/>
                                    </w:rPr>
                                  </w:pPr>
                                  <w:r w:rsidRPr="009B69D7">
                                    <w:rPr>
                                      <w:rFonts w:ascii="Arial Narrow" w:hAnsi="Arial Narrow"/>
                                      <w:sz w:val="18"/>
                                      <w:szCs w:val="18"/>
                                    </w:rPr>
                                    <w:t>0.7 million (6%)</w:t>
                                  </w:r>
                                </w:p>
                              </w:tc>
                              <w:tc>
                                <w:tcPr>
                                  <w:tcW w:w="1474" w:type="dxa"/>
                                </w:tcPr>
                                <w:p w14:paraId="578384F2" w14:textId="77777777" w:rsidR="001648F9" w:rsidRPr="009B69D7" w:rsidRDefault="001648F9" w:rsidP="009B69D7">
                                  <w:pPr>
                                    <w:spacing w:after="0"/>
                                    <w:jc w:val="center"/>
                                    <w:rPr>
                                      <w:rFonts w:ascii="Arial Narrow" w:hAnsi="Arial Narrow"/>
                                      <w:sz w:val="18"/>
                                      <w:szCs w:val="18"/>
                                    </w:rPr>
                                  </w:pPr>
                                  <w:r>
                                    <w:rPr>
                                      <w:rFonts w:ascii="Arial Narrow" w:hAnsi="Arial Narrow"/>
                                      <w:sz w:val="18"/>
                                      <w:szCs w:val="18"/>
                                    </w:rPr>
                                    <w:t>?</w:t>
                                  </w:r>
                                </w:p>
                              </w:tc>
                              <w:tc>
                                <w:tcPr>
                                  <w:tcW w:w="1474" w:type="dxa"/>
                                  <w:shd w:val="clear" w:color="auto" w:fill="auto"/>
                                </w:tcPr>
                                <w:p w14:paraId="6B900A55" w14:textId="77777777" w:rsidR="001648F9" w:rsidRPr="009B69D7" w:rsidRDefault="001648F9" w:rsidP="009C597D">
                                  <w:pPr>
                                    <w:spacing w:after="0"/>
                                    <w:rPr>
                                      <w:rFonts w:ascii="Arial Narrow" w:hAnsi="Arial Narrow"/>
                                      <w:sz w:val="18"/>
                                      <w:szCs w:val="18"/>
                                    </w:rPr>
                                  </w:pPr>
                                </w:p>
                              </w:tc>
                            </w:tr>
                            <w:tr w:rsidR="001648F9" w14:paraId="2E311C2C" w14:textId="77777777" w:rsidTr="00A6381E">
                              <w:tc>
                                <w:tcPr>
                                  <w:tcW w:w="2518" w:type="dxa"/>
                                  <w:shd w:val="clear" w:color="auto" w:fill="auto"/>
                                </w:tcPr>
                                <w:p w14:paraId="05D20750" w14:textId="77777777" w:rsidR="001648F9" w:rsidRPr="009B69D7" w:rsidRDefault="001648F9" w:rsidP="009B69D7">
                                  <w:pPr>
                                    <w:spacing w:after="0"/>
                                    <w:rPr>
                                      <w:rFonts w:ascii="Arial Narrow" w:hAnsi="Arial Narrow"/>
                                      <w:sz w:val="18"/>
                                      <w:szCs w:val="18"/>
                                    </w:rPr>
                                  </w:pPr>
                                </w:p>
                              </w:tc>
                              <w:tc>
                                <w:tcPr>
                                  <w:tcW w:w="1701" w:type="dxa"/>
                                  <w:shd w:val="clear" w:color="auto" w:fill="auto"/>
                                </w:tcPr>
                                <w:p w14:paraId="656F382A" w14:textId="77777777" w:rsidR="001648F9" w:rsidRPr="009B69D7" w:rsidRDefault="001648F9" w:rsidP="009B69D7">
                                  <w:pPr>
                                    <w:spacing w:after="0"/>
                                    <w:rPr>
                                      <w:rFonts w:ascii="Arial Narrow" w:hAnsi="Arial Narrow"/>
                                      <w:sz w:val="18"/>
                                      <w:szCs w:val="18"/>
                                    </w:rPr>
                                  </w:pPr>
                                  <w:r w:rsidRPr="009B69D7">
                                    <w:rPr>
                                      <w:rFonts w:ascii="Arial Narrow" w:hAnsi="Arial Narrow"/>
                                      <w:sz w:val="18"/>
                                      <w:szCs w:val="18"/>
                                    </w:rPr>
                                    <w:t>10.6 million</w:t>
                                  </w:r>
                                </w:p>
                              </w:tc>
                              <w:tc>
                                <w:tcPr>
                                  <w:tcW w:w="1474" w:type="dxa"/>
                                </w:tcPr>
                                <w:p w14:paraId="76CA949F" w14:textId="77777777" w:rsidR="001648F9" w:rsidRPr="009B69D7" w:rsidRDefault="001648F9" w:rsidP="009B69D7">
                                  <w:pPr>
                                    <w:spacing w:after="0"/>
                                    <w:jc w:val="center"/>
                                    <w:rPr>
                                      <w:rFonts w:ascii="Arial Narrow" w:hAnsi="Arial Narrow"/>
                                      <w:sz w:val="18"/>
                                      <w:szCs w:val="18"/>
                                    </w:rPr>
                                  </w:pPr>
                                  <w:r>
                                    <w:rPr>
                                      <w:rFonts w:ascii="Arial Narrow" w:hAnsi="Arial Narrow"/>
                                      <w:sz w:val="18"/>
                                      <w:szCs w:val="18"/>
                                    </w:rPr>
                                    <w:t>62,034,380</w:t>
                                  </w:r>
                                </w:p>
                              </w:tc>
                              <w:tc>
                                <w:tcPr>
                                  <w:tcW w:w="1474" w:type="dxa"/>
                                  <w:shd w:val="clear" w:color="auto" w:fill="auto"/>
                                </w:tcPr>
                                <w:p w14:paraId="54B49125" w14:textId="77777777" w:rsidR="001648F9" w:rsidRPr="009B69D7" w:rsidRDefault="001648F9" w:rsidP="009B69D7">
                                  <w:pPr>
                                    <w:spacing w:after="0"/>
                                    <w:jc w:val="center"/>
                                    <w:rPr>
                                      <w:rFonts w:ascii="Arial Narrow" w:hAnsi="Arial Narrow"/>
                                      <w:sz w:val="18"/>
                                      <w:szCs w:val="18"/>
                                    </w:rPr>
                                  </w:pPr>
                                </w:p>
                              </w:tc>
                            </w:tr>
                          </w:tbl>
                          <w:p w14:paraId="2D1294C2" w14:textId="77777777" w:rsidR="001648F9" w:rsidRDefault="001648F9" w:rsidP="00297A17">
                            <w:pPr>
                              <w:tabs>
                                <w:tab w:val="left" w:pos="284"/>
                              </w:tabs>
                              <w:spacing w:after="0"/>
                              <w:rPr>
                                <w:sz w:val="18"/>
                              </w:rPr>
                            </w:pPr>
                          </w:p>
                          <w:p w14:paraId="0DE7399E" w14:textId="7A9A10ED" w:rsidR="001648F9" w:rsidRDefault="001648F9" w:rsidP="00261EC6">
                            <w:pPr>
                              <w:tabs>
                                <w:tab w:val="left" w:pos="284"/>
                              </w:tabs>
                              <w:spacing w:after="0"/>
                              <w:ind w:left="284" w:hanging="284"/>
                              <w:rPr>
                                <w:sz w:val="18"/>
                              </w:rPr>
                            </w:pPr>
                            <w:r w:rsidRPr="007828C5">
                              <w:rPr>
                                <w:sz w:val="18"/>
                              </w:rPr>
                              <w:t>*</w:t>
                            </w:r>
                            <w:r>
                              <w:rPr>
                                <w:sz w:val="18"/>
                              </w:rPr>
                              <w:tab/>
                              <w:t>Period December 2015-November 2016, based on Customs and Excise data. In addition, Eskom brings about 2-3 million CFLs on the market as part of its EE-DSM programme</w:t>
                            </w:r>
                          </w:p>
                          <w:p w14:paraId="381C31C6" w14:textId="553E8CF4" w:rsidR="001648F9" w:rsidRDefault="001648F9" w:rsidP="00297A17">
                            <w:pPr>
                              <w:tabs>
                                <w:tab w:val="left" w:pos="284"/>
                              </w:tabs>
                              <w:spacing w:after="0"/>
                              <w:ind w:left="284" w:hanging="284"/>
                              <w:rPr>
                                <w:sz w:val="18"/>
                              </w:rPr>
                            </w:pPr>
                            <w:r>
                              <w:rPr>
                                <w:sz w:val="18"/>
                              </w:rPr>
                              <w:t>**</w:t>
                            </w:r>
                            <w:r>
                              <w:rPr>
                                <w:sz w:val="18"/>
                              </w:rPr>
                              <w:tab/>
                              <w:t>Based on survey in 17 retail outlets. Price of incandescent lamp: R 9 (note that sale of most incandescents has been banned since 2015, but are nonetheless sold in ‘informal’ outlets)</w:t>
                            </w:r>
                          </w:p>
                          <w:p w14:paraId="2CAE4030" w14:textId="1EEECCF8" w:rsidR="001648F9" w:rsidRDefault="001648F9" w:rsidP="00297A17">
                            <w:pPr>
                              <w:spacing w:after="0"/>
                              <w:rPr>
                                <w:noProof/>
                                <w:sz w:val="18"/>
                              </w:rPr>
                            </w:pPr>
                            <w:r w:rsidRPr="00A21E05">
                              <w:rPr>
                                <w:i/>
                                <w:noProof/>
                                <w:sz w:val="18"/>
                              </w:rPr>
                              <w:t>Source:</w:t>
                            </w:r>
                            <w:r>
                              <w:rPr>
                                <w:i/>
                                <w:noProof/>
                                <w:sz w:val="18"/>
                              </w:rPr>
                              <w:t xml:space="preserve"> </w:t>
                            </w:r>
                            <w:r>
                              <w:rPr>
                                <w:noProof/>
                                <w:sz w:val="18"/>
                              </w:rPr>
                              <w:t>DOE (2017)</w:t>
                            </w:r>
                          </w:p>
                          <w:p w14:paraId="4A39FB98" w14:textId="77777777" w:rsidR="001648F9" w:rsidRDefault="001648F9" w:rsidP="00297A17">
                            <w:pPr>
                              <w:spacing w:after="0"/>
                              <w:rPr>
                                <w:noProof/>
                                <w:sz w:val="18"/>
                              </w:rPr>
                            </w:pPr>
                          </w:p>
                          <w:p w14:paraId="33E14150" w14:textId="77777777" w:rsidR="001648F9" w:rsidRDefault="001648F9" w:rsidP="00297A17">
                            <w:pPr>
                              <w:spacing w:after="0"/>
                              <w:rPr>
                                <w:noProof/>
                                <w:sz w:val="18"/>
                              </w:rPr>
                            </w:pPr>
                          </w:p>
                          <w:p w14:paraId="639365AA" w14:textId="77777777" w:rsidR="001648F9" w:rsidRPr="00E376AE" w:rsidRDefault="001648F9" w:rsidP="00297A17">
                            <w:pPr>
                              <w:rPr>
                                <w:sz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13B246D" id="Text Box 190" o:spid="_x0000_s1040" type="#_x0000_t202" style="position:absolute;left:0;text-align:left;margin-left:156.95pt;margin-top:379.45pt;width:365.5pt;height:205.6pt;z-index:-251646464;visibility:visible;mso-wrap-style:square;mso-width-percent:0;mso-height-percent:0;mso-wrap-distance-left:11.35pt;mso-wrap-distance-top:3.6pt;mso-wrap-distance-right:11.35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" fillcolor="#fbe4d5 [661]" stroked="f">
                <v:textbox>
                  <w:txbxContent>
                    <w:p w14:paraId="2966C0E0" w14:textId="1323F93A" w:rsidR="001648F9" w:rsidRDefault="001648F9" w:rsidP="00297A17">
                      <w:pPr>
                        <w:pStyle w:val="Caption"/>
                        <w:ind w:left="709" w:hanging="709"/>
                        <w:rPr>
                          <w:rFonts w:ascii="Arial" w:hAnsi="Arial" w:cs="Arial"/>
                          <w:color w:val="2E74B5"/>
                          <w:sz w:val="18"/>
                        </w:rPr>
                      </w:pPr>
                      <w:bookmarkStart w:id="188" w:name="_Ref497917568"/>
                      <w:bookmarkStart w:id="189" w:name="_Toc496967023"/>
                      <w:bookmarkStart w:id="190" w:name="_Ref535662424"/>
                      <w:bookmarkStart w:id="191" w:name="_Toc4680194"/>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23</w:t>
                      </w:r>
                      <w:r w:rsidRPr="00A21E05">
                        <w:rPr>
                          <w:rFonts w:ascii="Arial" w:hAnsi="Arial" w:cs="Arial"/>
                          <w:color w:val="2E74B5"/>
                          <w:sz w:val="18"/>
                        </w:rPr>
                        <w:fldChar w:fldCharType="end"/>
                      </w:r>
                      <w:bookmarkEnd w:id="188"/>
                      <w:r>
                        <w:rPr>
                          <w:rFonts w:ascii="Arial" w:hAnsi="Arial" w:cs="Arial"/>
                          <w:color w:val="2E74B5"/>
                          <w:sz w:val="18"/>
                        </w:rPr>
                        <w:tab/>
                        <w:t>Annual lamp sales in South Africa in 2016 (DoE study on residential lighting)</w:t>
                      </w:r>
                      <w:bookmarkEnd w:id="189"/>
                      <w:bookmarkEnd w:id="190"/>
                      <w:bookmarkEnd w:id="191"/>
                    </w:p>
                    <w:p w14:paraId="66020872" w14:textId="77777777" w:rsidR="001648F9" w:rsidRDefault="001648F9" w:rsidP="00297A17">
                      <w:pPr>
                        <w:spacing w:after="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0"/>
                        <w:gridCol w:w="1672"/>
                        <w:gridCol w:w="1449"/>
                        <w:gridCol w:w="1441"/>
                      </w:tblGrid>
                      <w:tr w:rsidR="001648F9" w14:paraId="4B776D3E" w14:textId="77777777" w:rsidTr="00A6381E">
                        <w:tc>
                          <w:tcPr>
                            <w:tcW w:w="2518" w:type="dxa"/>
                            <w:shd w:val="clear" w:color="auto" w:fill="auto"/>
                          </w:tcPr>
                          <w:p w14:paraId="770AEAA8" w14:textId="77777777" w:rsidR="001648F9" w:rsidRPr="009B69D7" w:rsidRDefault="001648F9" w:rsidP="009B69D7">
                            <w:pPr>
                              <w:spacing w:after="0"/>
                              <w:rPr>
                                <w:rFonts w:ascii="Arial Narrow" w:hAnsi="Arial Narrow"/>
                                <w:sz w:val="18"/>
                                <w:szCs w:val="18"/>
                              </w:rPr>
                            </w:pPr>
                          </w:p>
                        </w:tc>
                        <w:tc>
                          <w:tcPr>
                            <w:tcW w:w="1701" w:type="dxa"/>
                            <w:shd w:val="clear" w:color="auto" w:fill="auto"/>
                          </w:tcPr>
                          <w:p w14:paraId="78D928C9" w14:textId="77777777" w:rsidR="001648F9" w:rsidRPr="009B69D7" w:rsidRDefault="001648F9" w:rsidP="009B69D7">
                            <w:pPr>
                              <w:spacing w:after="0"/>
                              <w:rPr>
                                <w:rFonts w:ascii="Arial Narrow" w:hAnsi="Arial Narrow"/>
                                <w:sz w:val="18"/>
                                <w:szCs w:val="18"/>
                                <w:vertAlign w:val="superscript"/>
                              </w:rPr>
                            </w:pPr>
                            <w:r w:rsidRPr="009B69D7">
                              <w:rPr>
                                <w:rFonts w:ascii="Arial Narrow" w:hAnsi="Arial Narrow"/>
                                <w:sz w:val="18"/>
                                <w:szCs w:val="18"/>
                              </w:rPr>
                              <w:t>Imports/sales in 2016</w:t>
                            </w:r>
                            <w:r w:rsidRPr="009B69D7">
                              <w:rPr>
                                <w:rFonts w:ascii="Arial Narrow" w:hAnsi="Arial Narrow"/>
                                <w:sz w:val="18"/>
                                <w:szCs w:val="18"/>
                                <w:vertAlign w:val="superscript"/>
                              </w:rPr>
                              <w:t>*</w:t>
                            </w:r>
                          </w:p>
                        </w:tc>
                        <w:tc>
                          <w:tcPr>
                            <w:tcW w:w="1474" w:type="dxa"/>
                          </w:tcPr>
                          <w:p w14:paraId="3DFEADAB" w14:textId="77777777" w:rsidR="001648F9" w:rsidRDefault="001648F9" w:rsidP="009B69D7">
                            <w:pPr>
                              <w:spacing w:after="0"/>
                              <w:jc w:val="center"/>
                              <w:rPr>
                                <w:rFonts w:ascii="Arial Narrow" w:hAnsi="Arial Narrow"/>
                                <w:sz w:val="18"/>
                                <w:szCs w:val="18"/>
                              </w:rPr>
                            </w:pPr>
                            <w:r>
                              <w:rPr>
                                <w:rFonts w:ascii="Arial Narrow" w:hAnsi="Arial Narrow"/>
                                <w:sz w:val="18"/>
                                <w:szCs w:val="18"/>
                              </w:rPr>
                              <w:t>Residential stock</w:t>
                            </w:r>
                          </w:p>
                          <w:p w14:paraId="6E593C54" w14:textId="77777777" w:rsidR="001648F9" w:rsidRPr="009B69D7" w:rsidRDefault="001648F9" w:rsidP="009B69D7">
                            <w:pPr>
                              <w:spacing w:after="0"/>
                              <w:jc w:val="center"/>
                              <w:rPr>
                                <w:rFonts w:ascii="Arial Narrow" w:hAnsi="Arial Narrow"/>
                                <w:sz w:val="18"/>
                                <w:szCs w:val="18"/>
                              </w:rPr>
                            </w:pPr>
                            <w:r>
                              <w:rPr>
                                <w:rFonts w:ascii="Arial Narrow" w:hAnsi="Arial Narrow"/>
                                <w:sz w:val="18"/>
                                <w:szCs w:val="18"/>
                              </w:rPr>
                              <w:t>(2016)</w:t>
                            </w:r>
                          </w:p>
                        </w:tc>
                        <w:tc>
                          <w:tcPr>
                            <w:tcW w:w="1474" w:type="dxa"/>
                            <w:shd w:val="clear" w:color="auto" w:fill="auto"/>
                          </w:tcPr>
                          <w:p w14:paraId="706C6018" w14:textId="77777777" w:rsidR="001648F9" w:rsidRPr="009B69D7" w:rsidRDefault="001648F9" w:rsidP="009B69D7">
                            <w:pPr>
                              <w:spacing w:after="0"/>
                              <w:jc w:val="center"/>
                              <w:rPr>
                                <w:rFonts w:ascii="Arial Narrow" w:hAnsi="Arial Narrow"/>
                                <w:sz w:val="18"/>
                                <w:szCs w:val="18"/>
                              </w:rPr>
                            </w:pPr>
                            <w:r w:rsidRPr="009B69D7">
                              <w:rPr>
                                <w:rFonts w:ascii="Arial Narrow" w:hAnsi="Arial Narrow"/>
                                <w:sz w:val="18"/>
                                <w:szCs w:val="18"/>
                              </w:rPr>
                              <w:t>Average price</w:t>
                            </w:r>
                          </w:p>
                          <w:p w14:paraId="08AF630C" w14:textId="77777777" w:rsidR="001648F9" w:rsidRPr="009B69D7" w:rsidRDefault="001648F9" w:rsidP="009B69D7">
                            <w:pPr>
                              <w:spacing w:after="0"/>
                              <w:jc w:val="center"/>
                              <w:rPr>
                                <w:rFonts w:ascii="Arial Narrow" w:hAnsi="Arial Narrow"/>
                                <w:sz w:val="18"/>
                                <w:szCs w:val="18"/>
                              </w:rPr>
                            </w:pPr>
                            <w:r w:rsidRPr="009B69D7">
                              <w:rPr>
                                <w:rFonts w:ascii="Arial Narrow" w:hAnsi="Arial Narrow"/>
                                <w:sz w:val="18"/>
                                <w:szCs w:val="18"/>
                              </w:rPr>
                              <w:t>(Rand)**</w:t>
                            </w:r>
                          </w:p>
                        </w:tc>
                      </w:tr>
                      <w:tr w:rsidR="001648F9" w14:paraId="5E8CAD2C" w14:textId="77777777" w:rsidTr="00A6381E">
                        <w:tc>
                          <w:tcPr>
                            <w:tcW w:w="2518" w:type="dxa"/>
                            <w:shd w:val="clear" w:color="auto" w:fill="auto"/>
                          </w:tcPr>
                          <w:p w14:paraId="3FA6D1F8" w14:textId="77777777" w:rsidR="001648F9" w:rsidRPr="009B69D7" w:rsidRDefault="001648F9" w:rsidP="009B69D7">
                            <w:pPr>
                              <w:spacing w:after="0"/>
                              <w:rPr>
                                <w:rFonts w:ascii="Arial Narrow" w:hAnsi="Arial Narrow"/>
                                <w:sz w:val="18"/>
                                <w:szCs w:val="18"/>
                              </w:rPr>
                            </w:pPr>
                            <w:r w:rsidRPr="009B69D7">
                              <w:rPr>
                                <w:rFonts w:ascii="Arial Narrow" w:hAnsi="Arial Narrow"/>
                                <w:sz w:val="18"/>
                                <w:szCs w:val="18"/>
                              </w:rPr>
                              <w:t>Compact fluorescent lamps</w:t>
                            </w:r>
                          </w:p>
                        </w:tc>
                        <w:tc>
                          <w:tcPr>
                            <w:tcW w:w="1701" w:type="dxa"/>
                            <w:shd w:val="clear" w:color="auto" w:fill="auto"/>
                          </w:tcPr>
                          <w:p w14:paraId="7DD1E6E4" w14:textId="77777777" w:rsidR="001648F9" w:rsidRPr="009B69D7" w:rsidRDefault="001648F9" w:rsidP="009B69D7">
                            <w:pPr>
                              <w:spacing w:after="0"/>
                              <w:rPr>
                                <w:rFonts w:ascii="Arial Narrow" w:hAnsi="Arial Narrow"/>
                                <w:sz w:val="18"/>
                                <w:szCs w:val="18"/>
                              </w:rPr>
                            </w:pPr>
                            <w:r w:rsidRPr="009B69D7">
                              <w:rPr>
                                <w:rFonts w:ascii="Arial Narrow" w:hAnsi="Arial Narrow"/>
                                <w:sz w:val="18"/>
                                <w:szCs w:val="18"/>
                              </w:rPr>
                              <w:t>5.6 million (53%)</w:t>
                            </w:r>
                          </w:p>
                        </w:tc>
                        <w:tc>
                          <w:tcPr>
                            <w:tcW w:w="1474" w:type="dxa"/>
                          </w:tcPr>
                          <w:p w14:paraId="7893A3D3" w14:textId="77777777" w:rsidR="001648F9" w:rsidRPr="009B69D7" w:rsidRDefault="001648F9" w:rsidP="009B69D7">
                            <w:pPr>
                              <w:spacing w:after="0"/>
                              <w:jc w:val="center"/>
                              <w:rPr>
                                <w:rFonts w:ascii="Arial Narrow" w:hAnsi="Arial Narrow"/>
                                <w:sz w:val="18"/>
                                <w:szCs w:val="18"/>
                              </w:rPr>
                            </w:pPr>
                            <w:r>
                              <w:rPr>
                                <w:rFonts w:ascii="Arial Narrow" w:hAnsi="Arial Narrow"/>
                                <w:sz w:val="18"/>
                                <w:szCs w:val="18"/>
                              </w:rPr>
                              <w:t>40,322,347</w:t>
                            </w:r>
                          </w:p>
                        </w:tc>
                        <w:tc>
                          <w:tcPr>
                            <w:tcW w:w="1474" w:type="dxa"/>
                            <w:shd w:val="clear" w:color="auto" w:fill="auto"/>
                          </w:tcPr>
                          <w:p w14:paraId="5300BE2D" w14:textId="77777777" w:rsidR="001648F9" w:rsidRPr="009B69D7" w:rsidRDefault="001648F9" w:rsidP="009B69D7">
                            <w:pPr>
                              <w:spacing w:after="0"/>
                              <w:jc w:val="center"/>
                              <w:rPr>
                                <w:rFonts w:ascii="Arial Narrow" w:hAnsi="Arial Narrow"/>
                                <w:sz w:val="18"/>
                                <w:szCs w:val="18"/>
                              </w:rPr>
                            </w:pPr>
                            <w:r w:rsidRPr="009B69D7">
                              <w:rPr>
                                <w:rFonts w:ascii="Arial Narrow" w:hAnsi="Arial Narrow"/>
                                <w:sz w:val="18"/>
                                <w:szCs w:val="18"/>
                              </w:rPr>
                              <w:t>31 (28-41)</w:t>
                            </w:r>
                          </w:p>
                        </w:tc>
                      </w:tr>
                      <w:tr w:rsidR="001648F9" w14:paraId="6E39ECBA" w14:textId="77777777" w:rsidTr="00A6381E">
                        <w:tc>
                          <w:tcPr>
                            <w:tcW w:w="2518" w:type="dxa"/>
                            <w:shd w:val="clear" w:color="auto" w:fill="auto"/>
                          </w:tcPr>
                          <w:p w14:paraId="55DC4F3E" w14:textId="77777777" w:rsidR="001648F9" w:rsidRPr="009B69D7" w:rsidRDefault="001648F9" w:rsidP="009B69D7">
                            <w:pPr>
                              <w:spacing w:after="0"/>
                              <w:rPr>
                                <w:rFonts w:ascii="Arial Narrow" w:hAnsi="Arial Narrow"/>
                                <w:sz w:val="18"/>
                                <w:szCs w:val="18"/>
                              </w:rPr>
                            </w:pPr>
                            <w:r w:rsidRPr="009B69D7">
                              <w:rPr>
                                <w:rFonts w:ascii="Arial Narrow" w:hAnsi="Arial Narrow"/>
                                <w:sz w:val="18"/>
                                <w:szCs w:val="18"/>
                              </w:rPr>
                              <w:t>Fluorescents (linear)</w:t>
                            </w:r>
                          </w:p>
                        </w:tc>
                        <w:tc>
                          <w:tcPr>
                            <w:tcW w:w="1701" w:type="dxa"/>
                            <w:shd w:val="clear" w:color="auto" w:fill="auto"/>
                          </w:tcPr>
                          <w:p w14:paraId="7FD8EAB1" w14:textId="77777777" w:rsidR="001648F9" w:rsidRPr="009B69D7" w:rsidRDefault="001648F9" w:rsidP="009B69D7">
                            <w:pPr>
                              <w:spacing w:after="0"/>
                              <w:rPr>
                                <w:rFonts w:ascii="Arial Narrow" w:hAnsi="Arial Narrow"/>
                                <w:sz w:val="18"/>
                                <w:szCs w:val="18"/>
                              </w:rPr>
                            </w:pPr>
                            <w:r w:rsidRPr="009B69D7">
                              <w:rPr>
                                <w:rFonts w:ascii="Arial Narrow" w:hAnsi="Arial Narrow"/>
                                <w:sz w:val="18"/>
                                <w:szCs w:val="18"/>
                              </w:rPr>
                              <w:t>0.6 million (6%)</w:t>
                            </w:r>
                          </w:p>
                        </w:tc>
                        <w:tc>
                          <w:tcPr>
                            <w:tcW w:w="1474" w:type="dxa"/>
                          </w:tcPr>
                          <w:p w14:paraId="3FB07B17" w14:textId="77777777" w:rsidR="001648F9" w:rsidRPr="009B69D7" w:rsidRDefault="001648F9" w:rsidP="009B69D7">
                            <w:pPr>
                              <w:spacing w:after="0"/>
                              <w:jc w:val="center"/>
                              <w:rPr>
                                <w:rFonts w:ascii="Arial Narrow" w:hAnsi="Arial Narrow"/>
                                <w:sz w:val="18"/>
                                <w:szCs w:val="18"/>
                              </w:rPr>
                            </w:pPr>
                            <w:r>
                              <w:rPr>
                                <w:rFonts w:ascii="Arial Narrow" w:hAnsi="Arial Narrow"/>
                                <w:sz w:val="18"/>
                                <w:szCs w:val="18"/>
                              </w:rPr>
                              <w:t>?</w:t>
                            </w:r>
                          </w:p>
                        </w:tc>
                        <w:tc>
                          <w:tcPr>
                            <w:tcW w:w="1474" w:type="dxa"/>
                            <w:shd w:val="clear" w:color="auto" w:fill="auto"/>
                          </w:tcPr>
                          <w:p w14:paraId="706F05AF" w14:textId="77777777" w:rsidR="001648F9" w:rsidRPr="009B69D7" w:rsidRDefault="001648F9" w:rsidP="009B69D7">
                            <w:pPr>
                              <w:spacing w:after="0"/>
                              <w:jc w:val="center"/>
                              <w:rPr>
                                <w:rFonts w:ascii="Arial Narrow" w:hAnsi="Arial Narrow"/>
                                <w:sz w:val="18"/>
                                <w:szCs w:val="18"/>
                              </w:rPr>
                            </w:pPr>
                            <w:r w:rsidRPr="009B69D7">
                              <w:rPr>
                                <w:rFonts w:ascii="Arial Narrow" w:hAnsi="Arial Narrow"/>
                                <w:sz w:val="18"/>
                                <w:szCs w:val="18"/>
                              </w:rPr>
                              <w:t>-</w:t>
                            </w:r>
                          </w:p>
                        </w:tc>
                      </w:tr>
                      <w:tr w:rsidR="001648F9" w14:paraId="0BA90470" w14:textId="77777777" w:rsidTr="00A6381E">
                        <w:tc>
                          <w:tcPr>
                            <w:tcW w:w="2518" w:type="dxa"/>
                            <w:shd w:val="clear" w:color="auto" w:fill="auto"/>
                          </w:tcPr>
                          <w:p w14:paraId="3F3B99FA" w14:textId="77777777" w:rsidR="001648F9" w:rsidRPr="009B69D7" w:rsidRDefault="001648F9" w:rsidP="009B69D7">
                            <w:pPr>
                              <w:spacing w:after="0"/>
                              <w:rPr>
                                <w:rFonts w:ascii="Arial Narrow" w:hAnsi="Arial Narrow"/>
                                <w:sz w:val="18"/>
                                <w:szCs w:val="18"/>
                              </w:rPr>
                            </w:pPr>
                            <w:r w:rsidRPr="009B69D7">
                              <w:rPr>
                                <w:rFonts w:ascii="Arial Narrow" w:hAnsi="Arial Narrow"/>
                                <w:sz w:val="18"/>
                                <w:szCs w:val="18"/>
                              </w:rPr>
                              <w:t>Halogen lamps</w:t>
                            </w:r>
                          </w:p>
                        </w:tc>
                        <w:tc>
                          <w:tcPr>
                            <w:tcW w:w="1701" w:type="dxa"/>
                            <w:shd w:val="clear" w:color="auto" w:fill="auto"/>
                          </w:tcPr>
                          <w:p w14:paraId="6C8ECFC7" w14:textId="77777777" w:rsidR="001648F9" w:rsidRPr="009B69D7" w:rsidRDefault="001648F9" w:rsidP="009B69D7">
                            <w:pPr>
                              <w:spacing w:after="0"/>
                              <w:rPr>
                                <w:rFonts w:ascii="Arial Narrow" w:hAnsi="Arial Narrow"/>
                                <w:sz w:val="18"/>
                                <w:szCs w:val="18"/>
                              </w:rPr>
                            </w:pPr>
                            <w:r w:rsidRPr="009B69D7">
                              <w:rPr>
                                <w:rFonts w:ascii="Arial Narrow" w:hAnsi="Arial Narrow"/>
                                <w:sz w:val="18"/>
                                <w:szCs w:val="18"/>
                              </w:rPr>
                              <w:t>2.3 million (22%)</w:t>
                            </w:r>
                          </w:p>
                        </w:tc>
                        <w:tc>
                          <w:tcPr>
                            <w:tcW w:w="1474" w:type="dxa"/>
                          </w:tcPr>
                          <w:p w14:paraId="3DC5FBD4" w14:textId="77777777" w:rsidR="001648F9" w:rsidRPr="009B69D7" w:rsidRDefault="001648F9" w:rsidP="009B69D7">
                            <w:pPr>
                              <w:spacing w:after="0"/>
                              <w:jc w:val="center"/>
                              <w:rPr>
                                <w:rFonts w:ascii="Arial Narrow" w:hAnsi="Arial Narrow"/>
                                <w:sz w:val="18"/>
                                <w:szCs w:val="18"/>
                              </w:rPr>
                            </w:pPr>
                            <w:r>
                              <w:rPr>
                                <w:rFonts w:ascii="Arial Narrow" w:hAnsi="Arial Narrow"/>
                                <w:sz w:val="18"/>
                                <w:szCs w:val="18"/>
                              </w:rPr>
                              <w:t>11,166,188</w:t>
                            </w:r>
                          </w:p>
                        </w:tc>
                        <w:tc>
                          <w:tcPr>
                            <w:tcW w:w="1474" w:type="dxa"/>
                            <w:shd w:val="clear" w:color="auto" w:fill="auto"/>
                          </w:tcPr>
                          <w:p w14:paraId="6F5ADBA4" w14:textId="77777777" w:rsidR="001648F9" w:rsidRPr="009B69D7" w:rsidRDefault="001648F9" w:rsidP="009B69D7">
                            <w:pPr>
                              <w:spacing w:after="0"/>
                              <w:jc w:val="center"/>
                              <w:rPr>
                                <w:rFonts w:ascii="Arial Narrow" w:hAnsi="Arial Narrow"/>
                                <w:sz w:val="18"/>
                                <w:szCs w:val="18"/>
                              </w:rPr>
                            </w:pPr>
                            <w:r w:rsidRPr="009B69D7">
                              <w:rPr>
                                <w:rFonts w:ascii="Arial Narrow" w:hAnsi="Arial Narrow"/>
                                <w:sz w:val="18"/>
                                <w:szCs w:val="18"/>
                              </w:rPr>
                              <w:t>25 (11-39)</w:t>
                            </w:r>
                          </w:p>
                        </w:tc>
                      </w:tr>
                      <w:tr w:rsidR="001648F9" w14:paraId="2A72B193" w14:textId="77777777" w:rsidTr="00A6381E">
                        <w:tc>
                          <w:tcPr>
                            <w:tcW w:w="2518" w:type="dxa"/>
                            <w:shd w:val="clear" w:color="auto" w:fill="auto"/>
                          </w:tcPr>
                          <w:p w14:paraId="6E1BF8DA" w14:textId="77777777" w:rsidR="001648F9" w:rsidRPr="009B69D7" w:rsidRDefault="001648F9" w:rsidP="009B69D7">
                            <w:pPr>
                              <w:spacing w:after="0"/>
                              <w:rPr>
                                <w:rFonts w:ascii="Arial Narrow" w:hAnsi="Arial Narrow"/>
                                <w:sz w:val="18"/>
                                <w:szCs w:val="18"/>
                              </w:rPr>
                            </w:pPr>
                            <w:r w:rsidRPr="009B69D7">
                              <w:rPr>
                                <w:rFonts w:ascii="Arial Narrow" w:hAnsi="Arial Narrow"/>
                                <w:sz w:val="18"/>
                                <w:szCs w:val="18"/>
                              </w:rPr>
                              <w:t>LEDs</w:t>
                            </w:r>
                          </w:p>
                        </w:tc>
                        <w:tc>
                          <w:tcPr>
                            <w:tcW w:w="1701" w:type="dxa"/>
                            <w:shd w:val="clear" w:color="auto" w:fill="auto"/>
                          </w:tcPr>
                          <w:p w14:paraId="4226BDEE" w14:textId="77777777" w:rsidR="001648F9" w:rsidRPr="009B69D7" w:rsidRDefault="001648F9" w:rsidP="009B69D7">
                            <w:pPr>
                              <w:spacing w:after="0"/>
                              <w:rPr>
                                <w:rFonts w:ascii="Arial Narrow" w:hAnsi="Arial Narrow"/>
                                <w:sz w:val="18"/>
                                <w:szCs w:val="18"/>
                              </w:rPr>
                            </w:pPr>
                            <w:r w:rsidRPr="009B69D7">
                              <w:rPr>
                                <w:rFonts w:ascii="Arial Narrow" w:hAnsi="Arial Narrow"/>
                                <w:sz w:val="18"/>
                                <w:szCs w:val="18"/>
                              </w:rPr>
                              <w:t>1.4 million (13%)</w:t>
                            </w:r>
                          </w:p>
                        </w:tc>
                        <w:tc>
                          <w:tcPr>
                            <w:tcW w:w="1474" w:type="dxa"/>
                          </w:tcPr>
                          <w:p w14:paraId="63511B51" w14:textId="77777777" w:rsidR="001648F9" w:rsidRPr="009B69D7" w:rsidRDefault="001648F9" w:rsidP="009B69D7">
                            <w:pPr>
                              <w:spacing w:after="0"/>
                              <w:jc w:val="center"/>
                              <w:rPr>
                                <w:rFonts w:ascii="Arial Narrow" w:hAnsi="Arial Narrow"/>
                                <w:sz w:val="18"/>
                                <w:szCs w:val="18"/>
                              </w:rPr>
                            </w:pPr>
                            <w:r>
                              <w:rPr>
                                <w:rFonts w:ascii="Arial Narrow" w:hAnsi="Arial Narrow"/>
                                <w:sz w:val="18"/>
                                <w:szCs w:val="18"/>
                              </w:rPr>
                              <w:t>8,694,813</w:t>
                            </w:r>
                          </w:p>
                        </w:tc>
                        <w:tc>
                          <w:tcPr>
                            <w:tcW w:w="1474" w:type="dxa"/>
                            <w:shd w:val="clear" w:color="auto" w:fill="auto"/>
                          </w:tcPr>
                          <w:p w14:paraId="3991D3AF" w14:textId="77777777" w:rsidR="001648F9" w:rsidRPr="009B69D7" w:rsidRDefault="001648F9" w:rsidP="009B69D7">
                            <w:pPr>
                              <w:spacing w:after="0"/>
                              <w:jc w:val="center"/>
                              <w:rPr>
                                <w:rFonts w:ascii="Arial Narrow" w:hAnsi="Arial Narrow"/>
                                <w:sz w:val="18"/>
                                <w:szCs w:val="18"/>
                              </w:rPr>
                            </w:pPr>
                            <w:r w:rsidRPr="009B69D7">
                              <w:rPr>
                                <w:rFonts w:ascii="Arial Narrow" w:hAnsi="Arial Narrow"/>
                                <w:sz w:val="18"/>
                                <w:szCs w:val="18"/>
                              </w:rPr>
                              <w:t>45 (25-75)</w:t>
                            </w:r>
                          </w:p>
                        </w:tc>
                      </w:tr>
                      <w:tr w:rsidR="001648F9" w14:paraId="29618A2E" w14:textId="77777777" w:rsidTr="00A6381E">
                        <w:tc>
                          <w:tcPr>
                            <w:tcW w:w="2518" w:type="dxa"/>
                            <w:shd w:val="clear" w:color="auto" w:fill="auto"/>
                          </w:tcPr>
                          <w:p w14:paraId="0D131572" w14:textId="77777777" w:rsidR="001648F9" w:rsidRPr="009B69D7" w:rsidRDefault="001648F9" w:rsidP="009B69D7">
                            <w:pPr>
                              <w:spacing w:after="0"/>
                              <w:rPr>
                                <w:rFonts w:ascii="Arial Narrow" w:hAnsi="Arial Narrow"/>
                                <w:sz w:val="18"/>
                                <w:szCs w:val="18"/>
                              </w:rPr>
                            </w:pPr>
                            <w:r>
                              <w:rPr>
                                <w:rFonts w:ascii="Arial Narrow" w:hAnsi="Arial Narrow"/>
                                <w:sz w:val="18"/>
                                <w:szCs w:val="18"/>
                              </w:rPr>
                              <w:t>Incandescent</w:t>
                            </w:r>
                          </w:p>
                        </w:tc>
                        <w:tc>
                          <w:tcPr>
                            <w:tcW w:w="1701" w:type="dxa"/>
                            <w:shd w:val="clear" w:color="auto" w:fill="auto"/>
                          </w:tcPr>
                          <w:p w14:paraId="302A5D01" w14:textId="77777777" w:rsidR="001648F9" w:rsidRPr="009B69D7" w:rsidRDefault="001648F9" w:rsidP="009B69D7">
                            <w:pPr>
                              <w:spacing w:after="0"/>
                              <w:rPr>
                                <w:rFonts w:ascii="Arial Narrow" w:hAnsi="Arial Narrow"/>
                                <w:sz w:val="18"/>
                                <w:szCs w:val="18"/>
                              </w:rPr>
                            </w:pPr>
                          </w:p>
                        </w:tc>
                        <w:tc>
                          <w:tcPr>
                            <w:tcW w:w="1474" w:type="dxa"/>
                          </w:tcPr>
                          <w:p w14:paraId="643EB7BE" w14:textId="77777777" w:rsidR="001648F9" w:rsidRPr="009B69D7" w:rsidRDefault="001648F9" w:rsidP="009B69D7">
                            <w:pPr>
                              <w:spacing w:after="0"/>
                              <w:jc w:val="center"/>
                              <w:rPr>
                                <w:rFonts w:ascii="Arial Narrow" w:hAnsi="Arial Narrow"/>
                                <w:sz w:val="18"/>
                                <w:szCs w:val="18"/>
                              </w:rPr>
                            </w:pPr>
                            <w:r>
                              <w:rPr>
                                <w:rFonts w:ascii="Arial Narrow" w:hAnsi="Arial Narrow"/>
                                <w:sz w:val="18"/>
                                <w:szCs w:val="18"/>
                              </w:rPr>
                              <w:t>1,861,031</w:t>
                            </w:r>
                          </w:p>
                        </w:tc>
                        <w:tc>
                          <w:tcPr>
                            <w:tcW w:w="1474" w:type="dxa"/>
                            <w:shd w:val="clear" w:color="auto" w:fill="auto"/>
                          </w:tcPr>
                          <w:p w14:paraId="551BDFB2" w14:textId="77777777" w:rsidR="001648F9" w:rsidRPr="009B69D7" w:rsidRDefault="001648F9" w:rsidP="009B69D7">
                            <w:pPr>
                              <w:spacing w:after="0"/>
                              <w:jc w:val="center"/>
                              <w:rPr>
                                <w:rFonts w:ascii="Arial Narrow" w:hAnsi="Arial Narrow"/>
                                <w:sz w:val="18"/>
                                <w:szCs w:val="18"/>
                              </w:rPr>
                            </w:pPr>
                            <w:r>
                              <w:rPr>
                                <w:rFonts w:ascii="Arial Narrow" w:hAnsi="Arial Narrow"/>
                                <w:sz w:val="18"/>
                                <w:szCs w:val="18"/>
                              </w:rPr>
                              <w:t>9</w:t>
                            </w:r>
                          </w:p>
                        </w:tc>
                      </w:tr>
                      <w:tr w:rsidR="001648F9" w14:paraId="0FE95797" w14:textId="77777777" w:rsidTr="00A6381E">
                        <w:tc>
                          <w:tcPr>
                            <w:tcW w:w="2518" w:type="dxa"/>
                            <w:shd w:val="clear" w:color="auto" w:fill="auto"/>
                          </w:tcPr>
                          <w:p w14:paraId="1DFECA60" w14:textId="77777777" w:rsidR="001648F9" w:rsidRPr="009B69D7" w:rsidRDefault="001648F9" w:rsidP="009B69D7">
                            <w:pPr>
                              <w:spacing w:after="0"/>
                              <w:rPr>
                                <w:rFonts w:ascii="Arial Narrow" w:hAnsi="Arial Narrow"/>
                                <w:sz w:val="18"/>
                                <w:szCs w:val="18"/>
                              </w:rPr>
                            </w:pPr>
                            <w:r>
                              <w:rPr>
                                <w:rFonts w:ascii="Arial Narrow" w:hAnsi="Arial Narrow"/>
                                <w:sz w:val="18"/>
                                <w:szCs w:val="18"/>
                              </w:rPr>
                              <w:t>Other</w:t>
                            </w:r>
                          </w:p>
                        </w:tc>
                        <w:tc>
                          <w:tcPr>
                            <w:tcW w:w="1701" w:type="dxa"/>
                            <w:shd w:val="clear" w:color="auto" w:fill="auto"/>
                          </w:tcPr>
                          <w:p w14:paraId="52A6792D" w14:textId="77777777" w:rsidR="001648F9" w:rsidRPr="009B69D7" w:rsidRDefault="001648F9" w:rsidP="009B69D7">
                            <w:pPr>
                              <w:spacing w:after="0"/>
                              <w:rPr>
                                <w:rFonts w:ascii="Arial Narrow" w:hAnsi="Arial Narrow"/>
                                <w:sz w:val="18"/>
                                <w:szCs w:val="18"/>
                              </w:rPr>
                            </w:pPr>
                            <w:r w:rsidRPr="009B69D7">
                              <w:rPr>
                                <w:rFonts w:ascii="Arial Narrow" w:hAnsi="Arial Narrow"/>
                                <w:sz w:val="18"/>
                                <w:szCs w:val="18"/>
                              </w:rPr>
                              <w:t>0.7 million (6%)</w:t>
                            </w:r>
                          </w:p>
                        </w:tc>
                        <w:tc>
                          <w:tcPr>
                            <w:tcW w:w="1474" w:type="dxa"/>
                          </w:tcPr>
                          <w:p w14:paraId="578384F2" w14:textId="77777777" w:rsidR="001648F9" w:rsidRPr="009B69D7" w:rsidRDefault="001648F9" w:rsidP="009B69D7">
                            <w:pPr>
                              <w:spacing w:after="0"/>
                              <w:jc w:val="center"/>
                              <w:rPr>
                                <w:rFonts w:ascii="Arial Narrow" w:hAnsi="Arial Narrow"/>
                                <w:sz w:val="18"/>
                                <w:szCs w:val="18"/>
                              </w:rPr>
                            </w:pPr>
                            <w:r>
                              <w:rPr>
                                <w:rFonts w:ascii="Arial Narrow" w:hAnsi="Arial Narrow"/>
                                <w:sz w:val="18"/>
                                <w:szCs w:val="18"/>
                              </w:rPr>
                              <w:t>?</w:t>
                            </w:r>
                          </w:p>
                        </w:tc>
                        <w:tc>
                          <w:tcPr>
                            <w:tcW w:w="1474" w:type="dxa"/>
                            <w:shd w:val="clear" w:color="auto" w:fill="auto"/>
                          </w:tcPr>
                          <w:p w14:paraId="6B900A55" w14:textId="77777777" w:rsidR="001648F9" w:rsidRPr="009B69D7" w:rsidRDefault="001648F9" w:rsidP="009C597D">
                            <w:pPr>
                              <w:spacing w:after="0"/>
                              <w:rPr>
                                <w:rFonts w:ascii="Arial Narrow" w:hAnsi="Arial Narrow"/>
                                <w:sz w:val="18"/>
                                <w:szCs w:val="18"/>
                              </w:rPr>
                            </w:pPr>
                          </w:p>
                        </w:tc>
                      </w:tr>
                      <w:tr w:rsidR="001648F9" w14:paraId="2E311C2C" w14:textId="77777777" w:rsidTr="00A6381E">
                        <w:tc>
                          <w:tcPr>
                            <w:tcW w:w="2518" w:type="dxa"/>
                            <w:shd w:val="clear" w:color="auto" w:fill="auto"/>
                          </w:tcPr>
                          <w:p w14:paraId="05D20750" w14:textId="77777777" w:rsidR="001648F9" w:rsidRPr="009B69D7" w:rsidRDefault="001648F9" w:rsidP="009B69D7">
                            <w:pPr>
                              <w:spacing w:after="0"/>
                              <w:rPr>
                                <w:rFonts w:ascii="Arial Narrow" w:hAnsi="Arial Narrow"/>
                                <w:sz w:val="18"/>
                                <w:szCs w:val="18"/>
                              </w:rPr>
                            </w:pPr>
                          </w:p>
                        </w:tc>
                        <w:tc>
                          <w:tcPr>
                            <w:tcW w:w="1701" w:type="dxa"/>
                            <w:shd w:val="clear" w:color="auto" w:fill="auto"/>
                          </w:tcPr>
                          <w:p w14:paraId="656F382A" w14:textId="77777777" w:rsidR="001648F9" w:rsidRPr="009B69D7" w:rsidRDefault="001648F9" w:rsidP="009B69D7">
                            <w:pPr>
                              <w:spacing w:after="0"/>
                              <w:rPr>
                                <w:rFonts w:ascii="Arial Narrow" w:hAnsi="Arial Narrow"/>
                                <w:sz w:val="18"/>
                                <w:szCs w:val="18"/>
                              </w:rPr>
                            </w:pPr>
                            <w:r w:rsidRPr="009B69D7">
                              <w:rPr>
                                <w:rFonts w:ascii="Arial Narrow" w:hAnsi="Arial Narrow"/>
                                <w:sz w:val="18"/>
                                <w:szCs w:val="18"/>
                              </w:rPr>
                              <w:t>10.6 million</w:t>
                            </w:r>
                          </w:p>
                        </w:tc>
                        <w:tc>
                          <w:tcPr>
                            <w:tcW w:w="1474" w:type="dxa"/>
                          </w:tcPr>
                          <w:p w14:paraId="76CA949F" w14:textId="77777777" w:rsidR="001648F9" w:rsidRPr="009B69D7" w:rsidRDefault="001648F9" w:rsidP="009B69D7">
                            <w:pPr>
                              <w:spacing w:after="0"/>
                              <w:jc w:val="center"/>
                              <w:rPr>
                                <w:rFonts w:ascii="Arial Narrow" w:hAnsi="Arial Narrow"/>
                                <w:sz w:val="18"/>
                                <w:szCs w:val="18"/>
                              </w:rPr>
                            </w:pPr>
                            <w:r>
                              <w:rPr>
                                <w:rFonts w:ascii="Arial Narrow" w:hAnsi="Arial Narrow"/>
                                <w:sz w:val="18"/>
                                <w:szCs w:val="18"/>
                              </w:rPr>
                              <w:t>62,034,380</w:t>
                            </w:r>
                          </w:p>
                        </w:tc>
                        <w:tc>
                          <w:tcPr>
                            <w:tcW w:w="1474" w:type="dxa"/>
                            <w:shd w:val="clear" w:color="auto" w:fill="auto"/>
                          </w:tcPr>
                          <w:p w14:paraId="54B49125" w14:textId="77777777" w:rsidR="001648F9" w:rsidRPr="009B69D7" w:rsidRDefault="001648F9" w:rsidP="009B69D7">
                            <w:pPr>
                              <w:spacing w:after="0"/>
                              <w:jc w:val="center"/>
                              <w:rPr>
                                <w:rFonts w:ascii="Arial Narrow" w:hAnsi="Arial Narrow"/>
                                <w:sz w:val="18"/>
                                <w:szCs w:val="18"/>
                              </w:rPr>
                            </w:pPr>
                          </w:p>
                        </w:tc>
                      </w:tr>
                    </w:tbl>
                    <w:p w14:paraId="2D1294C2" w14:textId="77777777" w:rsidR="001648F9" w:rsidRDefault="001648F9" w:rsidP="00297A17">
                      <w:pPr>
                        <w:tabs>
                          <w:tab w:val="left" w:pos="284"/>
                        </w:tabs>
                        <w:spacing w:after="0"/>
                        <w:rPr>
                          <w:sz w:val="18"/>
                        </w:rPr>
                      </w:pPr>
                    </w:p>
                    <w:p w14:paraId="0DE7399E" w14:textId="7A9A10ED" w:rsidR="001648F9" w:rsidRDefault="001648F9" w:rsidP="00261EC6">
                      <w:pPr>
                        <w:tabs>
                          <w:tab w:val="left" w:pos="284"/>
                        </w:tabs>
                        <w:spacing w:after="0"/>
                        <w:ind w:left="284" w:hanging="284"/>
                        <w:rPr>
                          <w:sz w:val="18"/>
                        </w:rPr>
                      </w:pPr>
                      <w:r w:rsidRPr="007828C5">
                        <w:rPr>
                          <w:sz w:val="18"/>
                        </w:rPr>
                        <w:t>*</w:t>
                      </w:r>
                      <w:r>
                        <w:rPr>
                          <w:sz w:val="18"/>
                        </w:rPr>
                        <w:tab/>
                        <w:t>Period December 2015-November 2016, based on Customs and Excise data. In addition, Eskom brings about 2-3 million CFLs on the market as part of its EE-DSM programme</w:t>
                      </w:r>
                    </w:p>
                    <w:p w14:paraId="381C31C6" w14:textId="553E8CF4" w:rsidR="001648F9" w:rsidRDefault="001648F9" w:rsidP="00297A17">
                      <w:pPr>
                        <w:tabs>
                          <w:tab w:val="left" w:pos="284"/>
                        </w:tabs>
                        <w:spacing w:after="0"/>
                        <w:ind w:left="284" w:hanging="284"/>
                        <w:rPr>
                          <w:sz w:val="18"/>
                        </w:rPr>
                      </w:pPr>
                      <w:r>
                        <w:rPr>
                          <w:sz w:val="18"/>
                        </w:rPr>
                        <w:t>**</w:t>
                      </w:r>
                      <w:r>
                        <w:rPr>
                          <w:sz w:val="18"/>
                        </w:rPr>
                        <w:tab/>
                        <w:t>Based on survey in 17 retail outlets. Price of incandescent lamp: R 9 (note that sale of most incandescents has been banned since 2015, but are nonetheless sold in ‘informal’ outlets)</w:t>
                      </w:r>
                    </w:p>
                    <w:p w14:paraId="2CAE4030" w14:textId="1EEECCF8" w:rsidR="001648F9" w:rsidRDefault="001648F9" w:rsidP="00297A17">
                      <w:pPr>
                        <w:spacing w:after="0"/>
                        <w:rPr>
                          <w:noProof/>
                          <w:sz w:val="18"/>
                        </w:rPr>
                      </w:pPr>
                      <w:r w:rsidRPr="00A21E05">
                        <w:rPr>
                          <w:i/>
                          <w:noProof/>
                          <w:sz w:val="18"/>
                        </w:rPr>
                        <w:t>Source:</w:t>
                      </w:r>
                      <w:r>
                        <w:rPr>
                          <w:i/>
                          <w:noProof/>
                          <w:sz w:val="18"/>
                        </w:rPr>
                        <w:t xml:space="preserve"> </w:t>
                      </w:r>
                      <w:r>
                        <w:rPr>
                          <w:noProof/>
                          <w:sz w:val="18"/>
                        </w:rPr>
                        <w:t>DOE (2017)</w:t>
                      </w:r>
                    </w:p>
                    <w:p w14:paraId="4A39FB98" w14:textId="77777777" w:rsidR="001648F9" w:rsidRDefault="001648F9" w:rsidP="00297A17">
                      <w:pPr>
                        <w:spacing w:after="0"/>
                        <w:rPr>
                          <w:noProof/>
                          <w:sz w:val="18"/>
                        </w:rPr>
                      </w:pPr>
                    </w:p>
                    <w:p w14:paraId="33E14150" w14:textId="77777777" w:rsidR="001648F9" w:rsidRDefault="001648F9" w:rsidP="00297A17">
                      <w:pPr>
                        <w:spacing w:after="0"/>
                        <w:rPr>
                          <w:noProof/>
                          <w:sz w:val="18"/>
                        </w:rPr>
                      </w:pPr>
                    </w:p>
                    <w:p w14:paraId="639365AA" w14:textId="77777777" w:rsidR="001648F9" w:rsidRPr="00E376AE" w:rsidRDefault="001648F9" w:rsidP="00297A17">
                      <w:pPr>
                        <w:rPr>
                          <w:sz w:val="18"/>
                        </w:rPr>
                      </w:pPr>
                    </w:p>
                  </w:txbxContent>
                </v:textbox>
                <w10:wrap type="tight" anchorx="margin" anchory="page"/>
              </v:shape>
            </w:pict>
          </mc:Fallback>
        </mc:AlternateContent>
      </w:r>
    </w:p>
    <w:p w14:paraId="1EA05210" w14:textId="2267AB8A" w:rsidR="00297A17" w:rsidRPr="00D856AB" w:rsidRDefault="00297A17" w:rsidP="00297A17">
      <w:pPr>
        <w:spacing w:after="0"/>
        <w:rPr>
          <w:lang w:val="en-GB" w:eastAsia="en-GB"/>
        </w:rPr>
      </w:pPr>
      <w:r w:rsidRPr="00D856AB">
        <w:rPr>
          <w:lang w:val="en-GB" w:eastAsia="en-GB"/>
        </w:rPr>
        <w:t xml:space="preserve">The lighting market in South Africa can be described as diverse with a mix of older technologies, such as incandescent, halogen, linear and circular fluorescent lamps, high-intensity lamps (HIDs), and newer technologies, such as compact fluorescent lamps (CFLs) and light-emitting diode lamps (LEDs), all prevalent.  </w:t>
      </w:r>
    </w:p>
    <w:p w14:paraId="0778EA2F" w14:textId="6B166A80" w:rsidR="00297A17" w:rsidRPr="00D856AB" w:rsidRDefault="00297A17" w:rsidP="00297A17">
      <w:pPr>
        <w:spacing w:after="0"/>
        <w:rPr>
          <w:lang w:val="en-GB" w:eastAsia="en-GB"/>
        </w:rPr>
      </w:pPr>
    </w:p>
    <w:p w14:paraId="44BCD3A8" w14:textId="76736C37" w:rsidR="00297A17" w:rsidRPr="00D856AB" w:rsidRDefault="00297A17" w:rsidP="00297A17">
      <w:pPr>
        <w:spacing w:after="0"/>
        <w:rPr>
          <w:lang w:val="en-GB" w:eastAsia="en-GB"/>
        </w:rPr>
      </w:pPr>
      <w:r w:rsidRPr="00D856AB">
        <w:rPr>
          <w:lang w:val="en-GB" w:eastAsia="en-GB"/>
        </w:rPr>
        <w:t>There are a number of studies available that do take into account particular market segments, municipal lighting, and street lighting (for one or municipalities) or the residential sector, but, up to now, there is not one consolidated study for the nation as a whole, encompassing all the sectors (residential buildings, commercial and industrial buildings, outdoor lighting, street lighting) and all the types of lamps.</w:t>
      </w:r>
    </w:p>
    <w:p w14:paraId="6A864EB3" w14:textId="77777777" w:rsidR="00297A17" w:rsidRPr="00D856AB" w:rsidRDefault="00297A17" w:rsidP="00297A17">
      <w:pPr>
        <w:spacing w:after="0"/>
        <w:rPr>
          <w:lang w:val="en-GB" w:eastAsia="en-GB"/>
        </w:rPr>
      </w:pPr>
    </w:p>
    <w:p w14:paraId="1C2A1ECD" w14:textId="1754CC41" w:rsidR="00EF7EFA" w:rsidRPr="00D856AB" w:rsidRDefault="00A672FA" w:rsidP="00297A17">
      <w:pPr>
        <w:spacing w:after="0"/>
        <w:rPr>
          <w:lang w:val="en-GB" w:eastAsia="en-GB"/>
        </w:rPr>
      </w:pPr>
      <w:r w:rsidRPr="00D856AB">
        <w:rPr>
          <w:lang w:val="en-GB" w:eastAsia="en-GB"/>
        </w:rPr>
        <w:t xml:space="preserve">A recent Danish-supported </w:t>
      </w:r>
      <w:r w:rsidRPr="00D856AB">
        <w:rPr>
          <w:i/>
          <w:lang w:val="en-GB" w:eastAsia="en-GB"/>
        </w:rPr>
        <w:t xml:space="preserve">Identify, Assess, and Design a Market-Based Economic Incentive(s) for Energy-Efficient Appliances in South Africa; Final Report </w:t>
      </w:r>
      <w:r w:rsidRPr="00D856AB">
        <w:rPr>
          <w:lang w:val="en-GB" w:eastAsia="en-GB"/>
        </w:rPr>
        <w:t>(DOE, 2017)</w:t>
      </w:r>
      <w:r w:rsidRPr="00D856AB">
        <w:rPr>
          <w:vertAlign w:val="superscript"/>
          <w:lang w:val="en-GB" w:eastAsia="en-GB"/>
        </w:rPr>
        <w:footnoteReference w:id="34"/>
      </w:r>
      <w:r w:rsidRPr="00D856AB">
        <w:rPr>
          <w:lang w:val="en-GB" w:eastAsia="en-GB"/>
        </w:rPr>
        <w:t xml:space="preserve">  provides market details on stock and sales of LEDs and other lamps in the residential sector (see </w:t>
      </w:r>
      <w:r w:rsidRPr="00D856AB">
        <w:rPr>
          <w:lang w:val="en-GB" w:eastAsia="en-GB"/>
        </w:rPr>
        <w:fldChar w:fldCharType="begin"/>
      </w:r>
      <w:r w:rsidRPr="00D856AB">
        <w:rPr>
          <w:lang w:val="en-GB" w:eastAsia="en-GB"/>
        </w:rPr>
        <w:instrText xml:space="preserve"> REF _Ref497917568 \h </w:instrText>
      </w:r>
      <w:r w:rsidRPr="00D856AB">
        <w:rPr>
          <w:lang w:val="en-GB" w:eastAsia="en-GB"/>
        </w:rPr>
      </w:r>
      <w:r w:rsidRPr="00D856AB">
        <w:rPr>
          <w:lang w:val="en-GB" w:eastAsia="en-GB"/>
        </w:rPr>
        <w:fldChar w:fldCharType="separate"/>
      </w:r>
      <w:r w:rsidR="00E80FF5" w:rsidRPr="00A21E05">
        <w:rPr>
          <w:rFonts w:ascii="Arial" w:hAnsi="Arial" w:cs="Arial"/>
          <w:color w:val="2E74B5"/>
          <w:sz w:val="18"/>
        </w:rPr>
        <w:t xml:space="preserve">Box </w:t>
      </w:r>
      <w:r w:rsidR="00E80FF5">
        <w:rPr>
          <w:rFonts w:ascii="Arial" w:hAnsi="Arial" w:cs="Arial"/>
          <w:noProof/>
          <w:color w:val="2E74B5"/>
          <w:sz w:val="18"/>
        </w:rPr>
        <w:t>23</w:t>
      </w:r>
      <w:r w:rsidRPr="00D856AB">
        <w:rPr>
          <w:lang w:val="en-GB" w:eastAsia="en-GB"/>
        </w:rPr>
        <w:fldChar w:fldCharType="end"/>
      </w:r>
      <w:r w:rsidRPr="00D856AB">
        <w:rPr>
          <w:lang w:val="en-GB" w:eastAsia="en-GB"/>
        </w:rPr>
        <w:t>).</w:t>
      </w:r>
    </w:p>
    <w:p w14:paraId="577E5FB1" w14:textId="77777777" w:rsidR="00042CE4" w:rsidRPr="00D856AB" w:rsidRDefault="00867A0F" w:rsidP="002D2AAF">
      <w:pPr>
        <w:spacing w:after="0"/>
        <w:rPr>
          <w:lang w:val="en-GB" w:eastAsia="en-GB"/>
        </w:rPr>
      </w:pPr>
      <w:r w:rsidRPr="00D856AB">
        <w:rPr>
          <w:noProof/>
          <w:lang w:val="en-GB" w:eastAsia="en-GB"/>
        </w:rPr>
        <w:lastRenderedPageBreak/>
        <mc:AlternateContent>
          <mc:Choice Requires="wps">
            <w:drawing>
              <wp:anchor distT="45720" distB="45720" distL="114300" distR="114300" simplePos="0" relativeHeight="251652608" behindDoc="0" locked="0" layoutInCell="1" allowOverlap="1" wp14:anchorId="74F1222A" wp14:editId="011EEBC7">
                <wp:simplePos x="0" y="0"/>
                <wp:positionH relativeFrom="page">
                  <wp:align>center</wp:align>
                </wp:positionH>
                <wp:positionV relativeFrom="page">
                  <wp:posOffset>640080</wp:posOffset>
                </wp:positionV>
                <wp:extent cx="7048800" cy="8172000"/>
                <wp:effectExtent l="0" t="0" r="0" b="635"/>
                <wp:wrapTopAndBottom/>
                <wp:docPr id="10" name="Text Box 1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48800" cy="8172000"/>
                        </a:xfrm>
                        <a:prstGeom prst="rect">
                          <a:avLst/>
                        </a:prstGeom>
                        <a:solidFill>
                          <a:schemeClr val="accent2">
                            <a:lumMod val="20000"/>
                            <a:lumOff val="80000"/>
                          </a:schemeClr>
                        </a:solidFill>
                        <a:ln>
                          <a:noFill/>
                        </a:ln>
                        <a:extLst/>
                      </wps:spPr>
                      <wps:txbx>
                        <w:txbxContent>
                          <w:p w14:paraId="28B00F2A" w14:textId="54392860" w:rsidR="001648F9" w:rsidRDefault="001648F9" w:rsidP="00297A17">
                            <w:pPr>
                              <w:pStyle w:val="Caption"/>
                              <w:rPr>
                                <w:rFonts w:ascii="Arial" w:hAnsi="Arial" w:cs="Arial"/>
                                <w:color w:val="2E74B5"/>
                                <w:sz w:val="18"/>
                              </w:rPr>
                            </w:pPr>
                            <w:bookmarkStart w:id="192" w:name="_Ref495417628"/>
                            <w:bookmarkStart w:id="193" w:name="_Toc496967024"/>
                            <w:bookmarkStart w:id="194" w:name="_Toc4680195"/>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24</w:t>
                            </w:r>
                            <w:r w:rsidRPr="00A21E05">
                              <w:rPr>
                                <w:rFonts w:ascii="Arial" w:hAnsi="Arial" w:cs="Arial"/>
                                <w:color w:val="2E74B5"/>
                                <w:sz w:val="18"/>
                              </w:rPr>
                              <w:fldChar w:fldCharType="end"/>
                            </w:r>
                            <w:bookmarkEnd w:id="192"/>
                            <w:r>
                              <w:rPr>
                                <w:rFonts w:ascii="Arial" w:hAnsi="Arial" w:cs="Arial"/>
                                <w:color w:val="2E74B5"/>
                                <w:sz w:val="18"/>
                              </w:rPr>
                              <w:tab/>
                              <w:t>Energy-efficient lighting</w:t>
                            </w:r>
                            <w:bookmarkEnd w:id="193"/>
                            <w:r>
                              <w:rPr>
                                <w:rFonts w:ascii="Arial" w:hAnsi="Arial" w:cs="Arial"/>
                                <w:color w:val="2E74B5"/>
                                <w:sz w:val="18"/>
                              </w:rPr>
                              <w:t>: an overview</w:t>
                            </w:r>
                            <w:bookmarkEnd w:id="194"/>
                          </w:p>
                          <w:p w14:paraId="05428106" w14:textId="77777777" w:rsidR="001648F9" w:rsidRDefault="001648F9" w:rsidP="00297A17">
                            <w:pPr>
                              <w:rPr>
                                <w:noProof/>
                              </w:rPr>
                            </w:pPr>
                          </w:p>
                          <w:p w14:paraId="635C7096" w14:textId="77777777" w:rsidR="001648F9" w:rsidRPr="00032E96" w:rsidRDefault="001648F9" w:rsidP="00297A17">
                            <w:pPr>
                              <w:rPr>
                                <w:rFonts w:cs="Calibri"/>
                                <w:noProof/>
                                <w:sz w:val="19"/>
                                <w:szCs w:val="19"/>
                                <w:lang w:val="en-GB"/>
                              </w:rPr>
                            </w:pPr>
                            <w:r w:rsidRPr="00032E96">
                              <w:rPr>
                                <w:rFonts w:cs="Calibri"/>
                                <w:noProof/>
                                <w:sz w:val="19"/>
                                <w:szCs w:val="19"/>
                              </w:rPr>
                              <w:t>The following table gives an overview of various lighting technologie</w:t>
                            </w:r>
                            <w:r w:rsidRPr="00032E96">
                              <w:rPr>
                                <w:rFonts w:cs="Calibri"/>
                                <w:noProof/>
                                <w:sz w:val="19"/>
                                <w:szCs w:val="19"/>
                                <w:lang w:val="en-GB"/>
                              </w:rPr>
                              <w:t xml:space="preserve">s:    </w:t>
                            </w:r>
                          </w:p>
                          <w:tbl>
                            <w:tblPr>
                              <w:tblW w:w="110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1"/>
                              <w:gridCol w:w="1134"/>
                              <w:gridCol w:w="1134"/>
                              <w:gridCol w:w="1134"/>
                              <w:gridCol w:w="1417"/>
                              <w:gridCol w:w="1559"/>
                              <w:gridCol w:w="886"/>
                              <w:gridCol w:w="248"/>
                              <w:gridCol w:w="638"/>
                              <w:gridCol w:w="638"/>
                              <w:gridCol w:w="248"/>
                              <w:gridCol w:w="886"/>
                            </w:tblGrid>
                            <w:tr w:rsidR="001648F9" w14:paraId="13FA5225" w14:textId="77777777" w:rsidTr="00981515">
                              <w:tc>
                                <w:tcPr>
                                  <w:tcW w:w="1101" w:type="dxa"/>
                                  <w:shd w:val="clear" w:color="auto" w:fill="auto"/>
                                </w:tcPr>
                                <w:p w14:paraId="6C58072D" w14:textId="77777777" w:rsidR="001648F9" w:rsidRPr="00A6381E" w:rsidRDefault="001648F9" w:rsidP="009B69D7">
                                  <w:pPr>
                                    <w:spacing w:after="0"/>
                                    <w:jc w:val="left"/>
                                    <w:rPr>
                                      <w:rFonts w:ascii="Arial Narrow" w:hAnsi="Arial Narrow" w:cs="Arial"/>
                                      <w:noProof/>
                                      <w:sz w:val="18"/>
                                      <w:szCs w:val="18"/>
                                      <w:lang w:val="en-GB"/>
                                    </w:rPr>
                                  </w:pPr>
                                </w:p>
                              </w:tc>
                              <w:tc>
                                <w:tcPr>
                                  <w:tcW w:w="2268" w:type="dxa"/>
                                  <w:gridSpan w:val="2"/>
                                  <w:shd w:val="clear" w:color="auto" w:fill="auto"/>
                                </w:tcPr>
                                <w:p w14:paraId="08183DA4" w14:textId="77777777" w:rsidR="001648F9" w:rsidRPr="00A6381E" w:rsidRDefault="001648F9"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Incandescent-type</w:t>
                                  </w:r>
                                </w:p>
                              </w:tc>
                              <w:tc>
                                <w:tcPr>
                                  <w:tcW w:w="2551" w:type="dxa"/>
                                  <w:gridSpan w:val="2"/>
                                  <w:shd w:val="clear" w:color="auto" w:fill="auto"/>
                                </w:tcPr>
                                <w:p w14:paraId="25016C76" w14:textId="77777777" w:rsidR="001648F9" w:rsidRPr="00A6381E" w:rsidRDefault="001648F9"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Fluorescent lighting</w:t>
                                  </w:r>
                                </w:p>
                              </w:tc>
                              <w:tc>
                                <w:tcPr>
                                  <w:tcW w:w="1559" w:type="dxa"/>
                                  <w:vMerge w:val="restart"/>
                                  <w:shd w:val="clear" w:color="auto" w:fill="auto"/>
                                </w:tcPr>
                                <w:p w14:paraId="42AAA0F7" w14:textId="77777777" w:rsidR="001648F9" w:rsidRPr="00A6381E" w:rsidRDefault="001648F9"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Light-emiting diode (LED)</w:t>
                                  </w:r>
                                </w:p>
                              </w:tc>
                              <w:tc>
                                <w:tcPr>
                                  <w:tcW w:w="3544" w:type="dxa"/>
                                  <w:gridSpan w:val="6"/>
                                  <w:shd w:val="clear" w:color="auto" w:fill="auto"/>
                                </w:tcPr>
                                <w:p w14:paraId="26EE031E" w14:textId="77777777" w:rsidR="001648F9" w:rsidRPr="00A6381E" w:rsidRDefault="001648F9"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High-intensity dischrage lamps (HID)</w:t>
                                  </w:r>
                                </w:p>
                              </w:tc>
                            </w:tr>
                            <w:tr w:rsidR="001648F9" w14:paraId="4401D169" w14:textId="77777777" w:rsidTr="00981515">
                              <w:tc>
                                <w:tcPr>
                                  <w:tcW w:w="1101" w:type="dxa"/>
                                  <w:shd w:val="clear" w:color="auto" w:fill="auto"/>
                                </w:tcPr>
                                <w:p w14:paraId="052E0A6B" w14:textId="77777777" w:rsidR="001648F9" w:rsidRPr="00A6381E" w:rsidRDefault="001648F9" w:rsidP="009B69D7">
                                  <w:pPr>
                                    <w:spacing w:after="0"/>
                                    <w:jc w:val="left"/>
                                    <w:rPr>
                                      <w:rFonts w:ascii="Arial Narrow" w:hAnsi="Arial Narrow" w:cs="Arial"/>
                                      <w:noProof/>
                                      <w:sz w:val="18"/>
                                      <w:szCs w:val="18"/>
                                      <w:lang w:val="en-GB"/>
                                    </w:rPr>
                                  </w:pPr>
                                </w:p>
                              </w:tc>
                              <w:tc>
                                <w:tcPr>
                                  <w:tcW w:w="1134" w:type="dxa"/>
                                  <w:shd w:val="clear" w:color="auto" w:fill="auto"/>
                                </w:tcPr>
                                <w:p w14:paraId="52526E75" w14:textId="77777777" w:rsidR="001648F9" w:rsidRPr="00A6381E" w:rsidRDefault="001648F9"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Incandescent</w:t>
                                  </w:r>
                                </w:p>
                              </w:tc>
                              <w:tc>
                                <w:tcPr>
                                  <w:tcW w:w="1134" w:type="dxa"/>
                                  <w:shd w:val="clear" w:color="auto" w:fill="auto"/>
                                </w:tcPr>
                                <w:p w14:paraId="3F645233" w14:textId="77777777" w:rsidR="001648F9" w:rsidRPr="00A6381E" w:rsidRDefault="001648F9"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Halogen</w:t>
                                  </w:r>
                                </w:p>
                              </w:tc>
                              <w:tc>
                                <w:tcPr>
                                  <w:tcW w:w="1134" w:type="dxa"/>
                                  <w:shd w:val="clear" w:color="auto" w:fill="auto"/>
                                </w:tcPr>
                                <w:p w14:paraId="06B24440" w14:textId="77777777" w:rsidR="001648F9" w:rsidRPr="00A6381E" w:rsidRDefault="001648F9"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CFL</w:t>
                                  </w:r>
                                </w:p>
                              </w:tc>
                              <w:tc>
                                <w:tcPr>
                                  <w:tcW w:w="1417" w:type="dxa"/>
                                  <w:shd w:val="clear" w:color="auto" w:fill="auto"/>
                                </w:tcPr>
                                <w:p w14:paraId="7FF0F6EE" w14:textId="77777777" w:rsidR="001648F9" w:rsidRPr="00A6381E" w:rsidRDefault="001648F9"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Fluorescent – tube (TL)</w:t>
                                  </w:r>
                                </w:p>
                              </w:tc>
                              <w:tc>
                                <w:tcPr>
                                  <w:tcW w:w="1559" w:type="dxa"/>
                                  <w:vMerge/>
                                  <w:shd w:val="clear" w:color="auto" w:fill="auto"/>
                                </w:tcPr>
                                <w:p w14:paraId="5A3E04B1" w14:textId="77777777" w:rsidR="001648F9" w:rsidRPr="00A6381E" w:rsidRDefault="001648F9" w:rsidP="009B69D7">
                                  <w:pPr>
                                    <w:spacing w:after="0"/>
                                    <w:jc w:val="center"/>
                                    <w:rPr>
                                      <w:rFonts w:ascii="Arial Narrow" w:hAnsi="Arial Narrow" w:cs="Arial"/>
                                      <w:noProof/>
                                      <w:sz w:val="18"/>
                                      <w:szCs w:val="18"/>
                                      <w:lang w:val="en-GB"/>
                                    </w:rPr>
                                  </w:pPr>
                                </w:p>
                              </w:tc>
                              <w:tc>
                                <w:tcPr>
                                  <w:tcW w:w="1134" w:type="dxa"/>
                                  <w:gridSpan w:val="2"/>
                                  <w:shd w:val="clear" w:color="auto" w:fill="auto"/>
                                </w:tcPr>
                                <w:p w14:paraId="1846DA70" w14:textId="77777777" w:rsidR="001648F9" w:rsidRPr="00A6381E" w:rsidRDefault="001648F9"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Mercury vapour</w:t>
                                  </w:r>
                                </w:p>
                              </w:tc>
                              <w:tc>
                                <w:tcPr>
                                  <w:tcW w:w="1276" w:type="dxa"/>
                                  <w:gridSpan w:val="2"/>
                                  <w:shd w:val="clear" w:color="auto" w:fill="auto"/>
                                </w:tcPr>
                                <w:p w14:paraId="7136AFE2" w14:textId="77777777" w:rsidR="001648F9" w:rsidRPr="00A6381E" w:rsidRDefault="001648F9"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High-pressure sodium (HPS)</w:t>
                                  </w:r>
                                </w:p>
                              </w:tc>
                              <w:tc>
                                <w:tcPr>
                                  <w:tcW w:w="1134" w:type="dxa"/>
                                  <w:gridSpan w:val="2"/>
                                  <w:shd w:val="clear" w:color="auto" w:fill="auto"/>
                                </w:tcPr>
                                <w:p w14:paraId="5A066FF4" w14:textId="77777777" w:rsidR="001648F9" w:rsidRPr="00A6381E" w:rsidRDefault="001648F9"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Metal halide</w:t>
                                  </w:r>
                                </w:p>
                              </w:tc>
                            </w:tr>
                            <w:tr w:rsidR="001648F9" w14:paraId="11983EEC" w14:textId="77777777" w:rsidTr="00981515">
                              <w:tc>
                                <w:tcPr>
                                  <w:tcW w:w="1101" w:type="dxa"/>
                                  <w:shd w:val="clear" w:color="auto" w:fill="auto"/>
                                </w:tcPr>
                                <w:p w14:paraId="14CB86F5" w14:textId="77777777" w:rsidR="001648F9" w:rsidRPr="00A6381E" w:rsidRDefault="001648F9" w:rsidP="009B69D7">
                                  <w:pPr>
                                    <w:spacing w:after="0"/>
                                    <w:jc w:val="left"/>
                                    <w:rPr>
                                      <w:rFonts w:ascii="Arial Narrow" w:hAnsi="Arial Narrow" w:cs="Arial"/>
                                      <w:noProof/>
                                      <w:sz w:val="18"/>
                                      <w:szCs w:val="18"/>
                                      <w:lang w:val="en-GB"/>
                                    </w:rPr>
                                  </w:pPr>
                                  <w:r w:rsidRPr="00A6381E">
                                    <w:rPr>
                                      <w:rFonts w:ascii="Arial Narrow" w:hAnsi="Arial Narrow" w:cs="Arial"/>
                                      <w:noProof/>
                                      <w:sz w:val="18"/>
                                      <w:szCs w:val="18"/>
                                      <w:lang w:val="en-GB"/>
                                    </w:rPr>
                                    <w:t>Luminous efficiency (lm/W)</w:t>
                                  </w:r>
                                </w:p>
                              </w:tc>
                              <w:tc>
                                <w:tcPr>
                                  <w:tcW w:w="1134" w:type="dxa"/>
                                  <w:shd w:val="clear" w:color="auto" w:fill="auto"/>
                                </w:tcPr>
                                <w:p w14:paraId="5F05285D" w14:textId="77777777" w:rsidR="001648F9" w:rsidRPr="00A6381E" w:rsidRDefault="001648F9"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8-17</w:t>
                                  </w:r>
                                </w:p>
                              </w:tc>
                              <w:tc>
                                <w:tcPr>
                                  <w:tcW w:w="1134" w:type="dxa"/>
                                  <w:shd w:val="clear" w:color="auto" w:fill="auto"/>
                                </w:tcPr>
                                <w:p w14:paraId="63EA5CF0" w14:textId="77777777" w:rsidR="001648F9" w:rsidRPr="00A6381E" w:rsidRDefault="001648F9"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11-25</w:t>
                                  </w:r>
                                </w:p>
                              </w:tc>
                              <w:tc>
                                <w:tcPr>
                                  <w:tcW w:w="1134" w:type="dxa"/>
                                  <w:shd w:val="clear" w:color="auto" w:fill="auto"/>
                                </w:tcPr>
                                <w:p w14:paraId="30FC4545" w14:textId="77777777" w:rsidR="001648F9" w:rsidRPr="00A6381E" w:rsidRDefault="001648F9"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60-130</w:t>
                                  </w:r>
                                </w:p>
                              </w:tc>
                              <w:tc>
                                <w:tcPr>
                                  <w:tcW w:w="1417" w:type="dxa"/>
                                  <w:shd w:val="clear" w:color="auto" w:fill="auto"/>
                                </w:tcPr>
                                <w:p w14:paraId="58FA38FD" w14:textId="77777777" w:rsidR="001648F9" w:rsidRPr="00A6381E" w:rsidRDefault="001648F9"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80-110</w:t>
                                  </w:r>
                                </w:p>
                              </w:tc>
                              <w:tc>
                                <w:tcPr>
                                  <w:tcW w:w="1559" w:type="dxa"/>
                                  <w:shd w:val="clear" w:color="auto" w:fill="auto"/>
                                </w:tcPr>
                                <w:p w14:paraId="12692259" w14:textId="77777777" w:rsidR="001648F9" w:rsidRPr="00A6381E" w:rsidRDefault="001648F9"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60-130</w:t>
                                  </w:r>
                                </w:p>
                              </w:tc>
                              <w:tc>
                                <w:tcPr>
                                  <w:tcW w:w="1134" w:type="dxa"/>
                                  <w:gridSpan w:val="2"/>
                                  <w:shd w:val="clear" w:color="auto" w:fill="auto"/>
                                </w:tcPr>
                                <w:p w14:paraId="66575B0A" w14:textId="77777777" w:rsidR="001648F9" w:rsidRPr="00A6381E" w:rsidRDefault="001648F9"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45-55</w:t>
                                  </w:r>
                                </w:p>
                              </w:tc>
                              <w:tc>
                                <w:tcPr>
                                  <w:tcW w:w="1276" w:type="dxa"/>
                                  <w:gridSpan w:val="2"/>
                                  <w:shd w:val="clear" w:color="auto" w:fill="auto"/>
                                </w:tcPr>
                                <w:p w14:paraId="404C7D01" w14:textId="77777777" w:rsidR="001648F9" w:rsidRPr="00A6381E" w:rsidRDefault="001648F9"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105-125</w:t>
                                  </w:r>
                                </w:p>
                              </w:tc>
                              <w:tc>
                                <w:tcPr>
                                  <w:tcW w:w="1134" w:type="dxa"/>
                                  <w:gridSpan w:val="2"/>
                                  <w:shd w:val="clear" w:color="auto" w:fill="auto"/>
                                </w:tcPr>
                                <w:p w14:paraId="51645831" w14:textId="77777777" w:rsidR="001648F9" w:rsidRPr="00A6381E" w:rsidRDefault="001648F9"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80-100</w:t>
                                  </w:r>
                                </w:p>
                              </w:tc>
                            </w:tr>
                            <w:tr w:rsidR="001648F9" w14:paraId="032B7797" w14:textId="77777777" w:rsidTr="00981515">
                              <w:tc>
                                <w:tcPr>
                                  <w:tcW w:w="1101" w:type="dxa"/>
                                  <w:shd w:val="clear" w:color="auto" w:fill="auto"/>
                                </w:tcPr>
                                <w:p w14:paraId="18B2A586" w14:textId="77777777" w:rsidR="001648F9" w:rsidRPr="00A6381E" w:rsidRDefault="001648F9" w:rsidP="003374DA">
                                  <w:pPr>
                                    <w:spacing w:after="0"/>
                                    <w:jc w:val="left"/>
                                    <w:rPr>
                                      <w:rFonts w:ascii="Arial Narrow" w:hAnsi="Arial Narrow" w:cs="Arial"/>
                                      <w:noProof/>
                                      <w:sz w:val="18"/>
                                      <w:szCs w:val="18"/>
                                      <w:lang w:val="en-GB"/>
                                    </w:rPr>
                                  </w:pPr>
                                  <w:r w:rsidRPr="00A6381E">
                                    <w:rPr>
                                      <w:rFonts w:ascii="Arial Narrow" w:hAnsi="Arial Narrow" w:cs="Arial"/>
                                      <w:noProof/>
                                      <w:sz w:val="18"/>
                                      <w:szCs w:val="18"/>
                                      <w:lang w:val="en-GB"/>
                                    </w:rPr>
                                    <w:t>Lifetime (hrs)</w:t>
                                  </w:r>
                                </w:p>
                              </w:tc>
                              <w:tc>
                                <w:tcPr>
                                  <w:tcW w:w="1134" w:type="dxa"/>
                                  <w:shd w:val="clear" w:color="auto" w:fill="auto"/>
                                </w:tcPr>
                                <w:p w14:paraId="1884CB97" w14:textId="4AEFBD99"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1000-1500</w:t>
                                  </w:r>
                                </w:p>
                              </w:tc>
                              <w:tc>
                                <w:tcPr>
                                  <w:tcW w:w="1134" w:type="dxa"/>
                                  <w:shd w:val="clear" w:color="auto" w:fill="auto"/>
                                </w:tcPr>
                                <w:p w14:paraId="39832564" w14:textId="1C56E8D6"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2000-3000</w:t>
                                  </w:r>
                                </w:p>
                              </w:tc>
                              <w:tc>
                                <w:tcPr>
                                  <w:tcW w:w="1134" w:type="dxa"/>
                                  <w:shd w:val="clear" w:color="auto" w:fill="auto"/>
                                </w:tcPr>
                                <w:p w14:paraId="773E3661" w14:textId="204ED833" w:rsidR="001648F9" w:rsidRPr="00A6381E" w:rsidRDefault="001648F9" w:rsidP="003374DA">
                                  <w:pPr>
                                    <w:spacing w:after="0"/>
                                    <w:jc w:val="center"/>
                                    <w:rPr>
                                      <w:rFonts w:ascii="Arial Narrow" w:hAnsi="Arial Narrow" w:cs="Arial"/>
                                      <w:noProof/>
                                      <w:sz w:val="18"/>
                                      <w:szCs w:val="18"/>
                                      <w:lang w:val="en-GB"/>
                                    </w:rPr>
                                  </w:pPr>
                                  <w:r>
                                    <w:rPr>
                                      <w:rFonts w:ascii="Arial Narrow" w:hAnsi="Arial Narrow" w:cs="Arial"/>
                                      <w:noProof/>
                                      <w:sz w:val="18"/>
                                      <w:szCs w:val="18"/>
                                      <w:lang w:val="en-GB"/>
                                    </w:rPr>
                                    <w:t>6000-15000</w:t>
                                  </w:r>
                                </w:p>
                              </w:tc>
                              <w:tc>
                                <w:tcPr>
                                  <w:tcW w:w="1417" w:type="dxa"/>
                                  <w:shd w:val="clear" w:color="auto" w:fill="auto"/>
                                </w:tcPr>
                                <w:p w14:paraId="28B92B44" w14:textId="3569FF4C" w:rsidR="001648F9" w:rsidRPr="00A6381E" w:rsidRDefault="001648F9" w:rsidP="003374DA">
                                  <w:pPr>
                                    <w:spacing w:after="0"/>
                                    <w:jc w:val="center"/>
                                    <w:rPr>
                                      <w:rFonts w:ascii="Arial Narrow" w:hAnsi="Arial Narrow" w:cs="Arial"/>
                                      <w:noProof/>
                                      <w:sz w:val="18"/>
                                      <w:szCs w:val="18"/>
                                      <w:lang w:val="en-GB"/>
                                    </w:rPr>
                                  </w:pPr>
                                  <w:r>
                                    <w:rPr>
                                      <w:rFonts w:ascii="Arial Narrow" w:hAnsi="Arial Narrow" w:cs="Arial"/>
                                      <w:noProof/>
                                      <w:sz w:val="18"/>
                                      <w:szCs w:val="18"/>
                                      <w:lang w:val="en-GB"/>
                                    </w:rPr>
                                    <w:t>15</w:t>
                                  </w:r>
                                  <w:r w:rsidRPr="00A6381E">
                                    <w:rPr>
                                      <w:rFonts w:ascii="Arial Narrow" w:hAnsi="Arial Narrow" w:cs="Arial"/>
                                      <w:noProof/>
                                      <w:sz w:val="18"/>
                                      <w:szCs w:val="18"/>
                                      <w:lang w:val="en-GB"/>
                                    </w:rPr>
                                    <w:t>000-30000</w:t>
                                  </w:r>
                                </w:p>
                              </w:tc>
                              <w:tc>
                                <w:tcPr>
                                  <w:tcW w:w="1559" w:type="dxa"/>
                                  <w:shd w:val="clear" w:color="auto" w:fill="auto"/>
                                </w:tcPr>
                                <w:p w14:paraId="62BD8546" w14:textId="7F53C37D" w:rsidR="001648F9" w:rsidRPr="00A6381E" w:rsidRDefault="001648F9" w:rsidP="003374DA">
                                  <w:pPr>
                                    <w:spacing w:after="0"/>
                                    <w:jc w:val="center"/>
                                    <w:rPr>
                                      <w:rFonts w:ascii="Arial Narrow" w:hAnsi="Arial Narrow" w:cs="Arial"/>
                                      <w:noProof/>
                                      <w:sz w:val="18"/>
                                      <w:szCs w:val="18"/>
                                      <w:lang w:val="en-GB"/>
                                    </w:rPr>
                                  </w:pPr>
                                  <w:r>
                                    <w:rPr>
                                      <w:rFonts w:ascii="Arial Narrow" w:hAnsi="Arial Narrow" w:cs="Arial"/>
                                      <w:noProof/>
                                      <w:sz w:val="18"/>
                                      <w:szCs w:val="18"/>
                                      <w:lang w:val="en-GB"/>
                                    </w:rPr>
                                    <w:t>20000-6</w:t>
                                  </w:r>
                                  <w:r w:rsidRPr="00A6381E">
                                    <w:rPr>
                                      <w:rFonts w:ascii="Arial Narrow" w:hAnsi="Arial Narrow" w:cs="Arial"/>
                                      <w:noProof/>
                                      <w:sz w:val="18"/>
                                      <w:szCs w:val="18"/>
                                      <w:lang w:val="en-GB"/>
                                    </w:rPr>
                                    <w:t>0000</w:t>
                                  </w:r>
                                </w:p>
                              </w:tc>
                              <w:tc>
                                <w:tcPr>
                                  <w:tcW w:w="1134" w:type="dxa"/>
                                  <w:gridSpan w:val="2"/>
                                  <w:shd w:val="clear" w:color="auto" w:fill="auto"/>
                                </w:tcPr>
                                <w:p w14:paraId="1BAEC9C4" w14:textId="7687959B"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20000</w:t>
                                  </w:r>
                                </w:p>
                              </w:tc>
                              <w:tc>
                                <w:tcPr>
                                  <w:tcW w:w="1276" w:type="dxa"/>
                                  <w:gridSpan w:val="2"/>
                                  <w:shd w:val="clear" w:color="auto" w:fill="auto"/>
                                </w:tcPr>
                                <w:p w14:paraId="1B7F16EF" w14:textId="2BF02733"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15000-24000</w:t>
                                  </w:r>
                                </w:p>
                              </w:tc>
                              <w:tc>
                                <w:tcPr>
                                  <w:tcW w:w="1134" w:type="dxa"/>
                                  <w:gridSpan w:val="2"/>
                                  <w:shd w:val="clear" w:color="auto" w:fill="auto"/>
                                </w:tcPr>
                                <w:p w14:paraId="759F812C" w14:textId="5DBA9970"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10000-20000</w:t>
                                  </w:r>
                                </w:p>
                              </w:tc>
                            </w:tr>
                            <w:tr w:rsidR="001648F9" w14:paraId="0107C39F" w14:textId="77777777" w:rsidTr="00981515">
                              <w:tc>
                                <w:tcPr>
                                  <w:tcW w:w="1101" w:type="dxa"/>
                                  <w:shd w:val="clear" w:color="auto" w:fill="auto"/>
                                </w:tcPr>
                                <w:p w14:paraId="3597800C" w14:textId="77777777" w:rsidR="001648F9" w:rsidRPr="00A6381E" w:rsidRDefault="001648F9" w:rsidP="003374DA">
                                  <w:pPr>
                                    <w:spacing w:after="0"/>
                                    <w:jc w:val="left"/>
                                    <w:rPr>
                                      <w:rFonts w:ascii="Arial Narrow" w:hAnsi="Arial Narrow" w:cs="Arial"/>
                                      <w:noProof/>
                                      <w:sz w:val="18"/>
                                      <w:szCs w:val="18"/>
                                      <w:lang w:val="en-GB"/>
                                    </w:rPr>
                                  </w:pPr>
                                  <w:r>
                                    <w:rPr>
                                      <w:rFonts w:ascii="Arial Narrow" w:hAnsi="Arial Narrow" w:cs="Arial"/>
                                      <w:noProof/>
                                      <w:sz w:val="18"/>
                                      <w:szCs w:val="18"/>
                                      <w:lang w:val="en-GB"/>
                                    </w:rPr>
                                    <w:t>CRI</w:t>
                                  </w:r>
                                  <w:r w:rsidRPr="00A6381E">
                                    <w:rPr>
                                      <w:rFonts w:ascii="Arial Narrow" w:hAnsi="Arial Narrow" w:cs="Arial"/>
                                      <w:noProof/>
                                      <w:sz w:val="18"/>
                                      <w:szCs w:val="18"/>
                                      <w:lang w:val="en-GB"/>
                                    </w:rPr>
                                    <w:t xml:space="preserve"> &amp; </w:t>
                                  </w:r>
                                  <w:r>
                                    <w:rPr>
                                      <w:rFonts w:ascii="Arial Narrow" w:hAnsi="Arial Narrow" w:cs="Arial"/>
                                      <w:noProof/>
                                      <w:sz w:val="18"/>
                                      <w:szCs w:val="18"/>
                                      <w:lang w:val="en-GB"/>
                                    </w:rPr>
                                    <w:t xml:space="preserve"> colour </w:t>
                                  </w:r>
                                  <w:r w:rsidRPr="00A6381E">
                                    <w:rPr>
                                      <w:rFonts w:ascii="Arial Narrow" w:hAnsi="Arial Narrow" w:cs="Arial"/>
                                      <w:noProof/>
                                      <w:sz w:val="18"/>
                                      <w:szCs w:val="18"/>
                                      <w:lang w:val="en-GB"/>
                                    </w:rPr>
                                    <w:t>temperature</w:t>
                                  </w:r>
                                </w:p>
                              </w:tc>
                              <w:tc>
                                <w:tcPr>
                                  <w:tcW w:w="1134" w:type="dxa"/>
                                  <w:shd w:val="clear" w:color="auto" w:fill="auto"/>
                                </w:tcPr>
                                <w:p w14:paraId="10181BF0"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100 (</w:t>
                                  </w:r>
                                  <w:r>
                                    <w:rPr>
                                      <w:rFonts w:ascii="Arial Narrow" w:hAnsi="Arial Narrow" w:cs="Arial"/>
                                      <w:noProof/>
                                      <w:sz w:val="18"/>
                                      <w:szCs w:val="18"/>
                                      <w:lang w:val="en-GB"/>
                                    </w:rPr>
                                    <w:t>CRI)</w:t>
                                  </w:r>
                                </w:p>
                                <w:p w14:paraId="07F48CEC"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2600-2800 K</w:t>
                                  </w:r>
                                </w:p>
                              </w:tc>
                              <w:tc>
                                <w:tcPr>
                                  <w:tcW w:w="1134" w:type="dxa"/>
                                  <w:shd w:val="clear" w:color="auto" w:fill="auto"/>
                                </w:tcPr>
                                <w:p w14:paraId="4BCEFF31"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100</w:t>
                                  </w:r>
                                  <w:r>
                                    <w:rPr>
                                      <w:rFonts w:ascii="Arial Narrow" w:hAnsi="Arial Narrow" w:cs="Arial"/>
                                      <w:noProof/>
                                      <w:sz w:val="18"/>
                                      <w:szCs w:val="18"/>
                                      <w:lang w:val="en-GB"/>
                                    </w:rPr>
                                    <w:t xml:space="preserve"> </w:t>
                                  </w:r>
                                  <w:r w:rsidRPr="00915D59">
                                    <w:rPr>
                                      <w:rFonts w:ascii="Arial Narrow" w:hAnsi="Arial Narrow" w:cs="Arial"/>
                                      <w:noProof/>
                                      <w:sz w:val="18"/>
                                      <w:szCs w:val="18"/>
                                      <w:lang w:val="en-GB"/>
                                    </w:rPr>
                                    <w:t>(CRI)</w:t>
                                  </w:r>
                                </w:p>
                                <w:p w14:paraId="5F20E340"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 xml:space="preserve">2800-3200 </w:t>
                                  </w:r>
                                </w:p>
                              </w:tc>
                              <w:tc>
                                <w:tcPr>
                                  <w:tcW w:w="1134" w:type="dxa"/>
                                  <w:shd w:val="clear" w:color="auto" w:fill="auto"/>
                                </w:tcPr>
                                <w:p w14:paraId="0BBAF009"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70-95</w:t>
                                  </w:r>
                                </w:p>
                                <w:p w14:paraId="1D973E52"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2700-6500 K</w:t>
                                  </w:r>
                                </w:p>
                              </w:tc>
                              <w:tc>
                                <w:tcPr>
                                  <w:tcW w:w="1417" w:type="dxa"/>
                                  <w:shd w:val="clear" w:color="auto" w:fill="auto"/>
                                </w:tcPr>
                                <w:p w14:paraId="4E3E9A58"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60-9</w:t>
                                  </w:r>
                                  <w:r>
                                    <w:rPr>
                                      <w:rFonts w:ascii="Arial Narrow" w:hAnsi="Arial Narrow" w:cs="Arial"/>
                                      <w:noProof/>
                                      <w:sz w:val="18"/>
                                      <w:szCs w:val="18"/>
                                      <w:lang w:val="en-GB"/>
                                    </w:rPr>
                                    <w:t>5 (CRI)</w:t>
                                  </w:r>
                                </w:p>
                                <w:p w14:paraId="52B3F18B"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2700-6500 K</w:t>
                                  </w:r>
                                </w:p>
                              </w:tc>
                              <w:tc>
                                <w:tcPr>
                                  <w:tcW w:w="1559" w:type="dxa"/>
                                  <w:shd w:val="clear" w:color="auto" w:fill="auto"/>
                                </w:tcPr>
                                <w:p w14:paraId="5C463796"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70-95</w:t>
                                  </w:r>
                                  <w:r>
                                    <w:rPr>
                                      <w:rFonts w:ascii="Arial Narrow" w:hAnsi="Arial Narrow" w:cs="Arial"/>
                                      <w:noProof/>
                                      <w:sz w:val="18"/>
                                      <w:szCs w:val="18"/>
                                      <w:lang w:val="en-GB"/>
                                    </w:rPr>
                                    <w:t xml:space="preserve"> (CRI)</w:t>
                                  </w:r>
                                </w:p>
                                <w:p w14:paraId="0CCF6A62"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2700-6500 K</w:t>
                                  </w:r>
                                </w:p>
                              </w:tc>
                              <w:tc>
                                <w:tcPr>
                                  <w:tcW w:w="1134" w:type="dxa"/>
                                  <w:gridSpan w:val="2"/>
                                  <w:shd w:val="clear" w:color="auto" w:fill="auto"/>
                                </w:tcPr>
                                <w:p w14:paraId="0C30F2DE" w14:textId="77777777" w:rsidR="001648F9" w:rsidRPr="00A6381E" w:rsidRDefault="001648F9" w:rsidP="003374DA">
                                  <w:pPr>
                                    <w:spacing w:after="0"/>
                                    <w:jc w:val="center"/>
                                    <w:rPr>
                                      <w:rFonts w:ascii="Arial Narrow" w:hAnsi="Arial Narrow" w:cs="Arial"/>
                                      <w:noProof/>
                                      <w:sz w:val="18"/>
                                      <w:szCs w:val="18"/>
                                      <w:lang w:val="en-GB"/>
                                    </w:rPr>
                                  </w:pPr>
                                  <w:r>
                                    <w:rPr>
                                      <w:rFonts w:ascii="Arial Narrow" w:hAnsi="Arial Narrow" w:cs="Arial"/>
                                      <w:noProof/>
                                      <w:sz w:val="18"/>
                                      <w:szCs w:val="18"/>
                                      <w:lang w:val="en-GB"/>
                                    </w:rPr>
                                    <w:t>15-50 (CRI)</w:t>
                                  </w:r>
                                </w:p>
                                <w:p w14:paraId="4CE1EA24"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3900-5700 K</w:t>
                                  </w:r>
                                </w:p>
                              </w:tc>
                              <w:tc>
                                <w:tcPr>
                                  <w:tcW w:w="1276" w:type="dxa"/>
                                  <w:gridSpan w:val="2"/>
                                  <w:shd w:val="clear" w:color="auto" w:fill="auto"/>
                                </w:tcPr>
                                <w:p w14:paraId="11E04976" w14:textId="77777777" w:rsidR="001648F9" w:rsidRPr="00A6381E" w:rsidRDefault="001648F9" w:rsidP="003374DA">
                                  <w:pPr>
                                    <w:spacing w:after="0"/>
                                    <w:jc w:val="center"/>
                                    <w:rPr>
                                      <w:rFonts w:ascii="Arial Narrow" w:hAnsi="Arial Narrow" w:cs="Arial"/>
                                      <w:noProof/>
                                      <w:sz w:val="18"/>
                                      <w:szCs w:val="18"/>
                                      <w:lang w:val="en-GB"/>
                                    </w:rPr>
                                  </w:pPr>
                                  <w:r>
                                    <w:rPr>
                                      <w:rFonts w:ascii="Arial Narrow" w:hAnsi="Arial Narrow" w:cs="Arial"/>
                                      <w:noProof/>
                                      <w:sz w:val="18"/>
                                      <w:szCs w:val="18"/>
                                      <w:lang w:val="en-GB"/>
                                    </w:rPr>
                                    <w:t>25 (CRI)</w:t>
                                  </w:r>
                                </w:p>
                                <w:p w14:paraId="646EFA4C"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2000-2100</w:t>
                                  </w:r>
                                </w:p>
                              </w:tc>
                              <w:tc>
                                <w:tcPr>
                                  <w:tcW w:w="1134" w:type="dxa"/>
                                  <w:gridSpan w:val="2"/>
                                  <w:shd w:val="clear" w:color="auto" w:fill="auto"/>
                                </w:tcPr>
                                <w:p w14:paraId="10852BED" w14:textId="77777777" w:rsidR="001648F9" w:rsidRPr="00A6381E" w:rsidRDefault="001648F9" w:rsidP="003374DA">
                                  <w:pPr>
                                    <w:spacing w:after="0"/>
                                    <w:jc w:val="center"/>
                                    <w:rPr>
                                      <w:rFonts w:ascii="Arial Narrow" w:hAnsi="Arial Narrow" w:cs="Arial"/>
                                      <w:noProof/>
                                      <w:sz w:val="18"/>
                                      <w:szCs w:val="18"/>
                                      <w:lang w:val="en-GB"/>
                                    </w:rPr>
                                  </w:pPr>
                                  <w:r>
                                    <w:rPr>
                                      <w:rFonts w:ascii="Arial Narrow" w:hAnsi="Arial Narrow" w:cs="Arial"/>
                                      <w:noProof/>
                                      <w:sz w:val="18"/>
                                      <w:szCs w:val="18"/>
                                      <w:lang w:val="en-GB"/>
                                    </w:rPr>
                                    <w:t>65-85 (CRI)</w:t>
                                  </w:r>
                                </w:p>
                                <w:p w14:paraId="5FF2CF4E"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2500-6500</w:t>
                                  </w:r>
                                </w:p>
                              </w:tc>
                            </w:tr>
                            <w:tr w:rsidR="001648F9" w14:paraId="3B5CC9D7" w14:textId="77777777" w:rsidTr="00981515">
                              <w:tc>
                                <w:tcPr>
                                  <w:tcW w:w="1101" w:type="dxa"/>
                                  <w:shd w:val="clear" w:color="auto" w:fill="auto"/>
                                </w:tcPr>
                                <w:p w14:paraId="21E86DE6" w14:textId="77777777" w:rsidR="001648F9" w:rsidRPr="00A6381E" w:rsidRDefault="001648F9" w:rsidP="003374DA">
                                  <w:pPr>
                                    <w:spacing w:after="0"/>
                                    <w:jc w:val="left"/>
                                    <w:rPr>
                                      <w:rFonts w:ascii="Arial Narrow" w:hAnsi="Arial Narrow" w:cs="Arial"/>
                                      <w:noProof/>
                                      <w:sz w:val="18"/>
                                      <w:szCs w:val="18"/>
                                      <w:lang w:val="en-GB"/>
                                    </w:rPr>
                                  </w:pPr>
                                  <w:r w:rsidRPr="00A6381E">
                                    <w:rPr>
                                      <w:rFonts w:ascii="Arial Narrow" w:hAnsi="Arial Narrow" w:cs="Arial"/>
                                      <w:noProof/>
                                      <w:sz w:val="18"/>
                                      <w:szCs w:val="18"/>
                                      <w:lang w:val="en-GB"/>
                                    </w:rPr>
                                    <w:t>Dimmable</w:t>
                                  </w:r>
                                </w:p>
                              </w:tc>
                              <w:tc>
                                <w:tcPr>
                                  <w:tcW w:w="1134" w:type="dxa"/>
                                  <w:shd w:val="clear" w:color="auto" w:fill="auto"/>
                                </w:tcPr>
                                <w:p w14:paraId="6CCCE0CD"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Y</w:t>
                                  </w:r>
                                </w:p>
                              </w:tc>
                              <w:tc>
                                <w:tcPr>
                                  <w:tcW w:w="1134" w:type="dxa"/>
                                  <w:shd w:val="clear" w:color="auto" w:fill="auto"/>
                                </w:tcPr>
                                <w:p w14:paraId="0AD9126C"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Y</w:t>
                                  </w:r>
                                </w:p>
                              </w:tc>
                              <w:tc>
                                <w:tcPr>
                                  <w:tcW w:w="1134" w:type="dxa"/>
                                  <w:shd w:val="clear" w:color="auto" w:fill="auto"/>
                                </w:tcPr>
                                <w:p w14:paraId="44A4715B"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if driver dimmable</w:t>
                                  </w:r>
                                </w:p>
                              </w:tc>
                              <w:tc>
                                <w:tcPr>
                                  <w:tcW w:w="1417" w:type="dxa"/>
                                  <w:shd w:val="clear" w:color="auto" w:fill="auto"/>
                                </w:tcPr>
                                <w:p w14:paraId="739D8BC5"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if ballast dimmable</w:t>
                                  </w:r>
                                </w:p>
                              </w:tc>
                              <w:tc>
                                <w:tcPr>
                                  <w:tcW w:w="1559" w:type="dxa"/>
                                  <w:shd w:val="clear" w:color="auto" w:fill="auto"/>
                                </w:tcPr>
                                <w:p w14:paraId="7E07EAFD"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if driver dimmable</w:t>
                                  </w:r>
                                </w:p>
                              </w:tc>
                              <w:tc>
                                <w:tcPr>
                                  <w:tcW w:w="1134" w:type="dxa"/>
                                  <w:gridSpan w:val="2"/>
                                  <w:shd w:val="clear" w:color="auto" w:fill="auto"/>
                                </w:tcPr>
                                <w:p w14:paraId="10CEF7CE"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if ballast dimmable</w:t>
                                  </w:r>
                                </w:p>
                              </w:tc>
                              <w:tc>
                                <w:tcPr>
                                  <w:tcW w:w="1276" w:type="dxa"/>
                                  <w:gridSpan w:val="2"/>
                                  <w:shd w:val="clear" w:color="auto" w:fill="auto"/>
                                </w:tcPr>
                                <w:p w14:paraId="6F05521B"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if ballast dimmable</w:t>
                                  </w:r>
                                </w:p>
                              </w:tc>
                              <w:tc>
                                <w:tcPr>
                                  <w:tcW w:w="1134" w:type="dxa"/>
                                  <w:gridSpan w:val="2"/>
                                  <w:shd w:val="clear" w:color="auto" w:fill="auto"/>
                                </w:tcPr>
                                <w:p w14:paraId="3A2BBF75"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if ballast dimmable</w:t>
                                  </w:r>
                                </w:p>
                              </w:tc>
                            </w:tr>
                            <w:tr w:rsidR="001648F9" w14:paraId="3ADE80EA" w14:textId="77777777" w:rsidTr="00981515">
                              <w:trPr>
                                <w:trHeight w:val="2502"/>
                              </w:trPr>
                              <w:tc>
                                <w:tcPr>
                                  <w:tcW w:w="1101" w:type="dxa"/>
                                  <w:shd w:val="clear" w:color="auto" w:fill="auto"/>
                                </w:tcPr>
                                <w:p w14:paraId="71B80AE1" w14:textId="77777777" w:rsidR="001648F9" w:rsidRPr="00A6381E" w:rsidRDefault="001648F9" w:rsidP="003374DA">
                                  <w:pPr>
                                    <w:spacing w:after="0"/>
                                    <w:jc w:val="left"/>
                                    <w:rPr>
                                      <w:rFonts w:ascii="Arial Narrow" w:hAnsi="Arial Narrow" w:cs="Arial"/>
                                      <w:noProof/>
                                      <w:sz w:val="18"/>
                                      <w:szCs w:val="18"/>
                                      <w:lang w:val="en-GB"/>
                                    </w:rPr>
                                  </w:pPr>
                                </w:p>
                              </w:tc>
                              <w:tc>
                                <w:tcPr>
                                  <w:tcW w:w="1134" w:type="dxa"/>
                                  <w:shd w:val="clear" w:color="auto" w:fill="auto"/>
                                </w:tcPr>
                                <w:p w14:paraId="3C864868" w14:textId="77777777" w:rsidR="001648F9" w:rsidRPr="00A6381E" w:rsidRDefault="001648F9" w:rsidP="003374DA">
                                  <w:pPr>
                                    <w:spacing w:after="0"/>
                                    <w:jc w:val="left"/>
                                    <w:rPr>
                                      <w:rFonts w:ascii="Arial Narrow" w:hAnsi="Arial Narrow" w:cs="Arial"/>
                                      <w:noProof/>
                                      <w:sz w:val="18"/>
                                      <w:szCs w:val="18"/>
                                      <w:lang w:val="en-GB"/>
                                    </w:rPr>
                                  </w:pPr>
                                  <w:r w:rsidRPr="00A6381E">
                                    <w:rPr>
                                      <w:rFonts w:ascii="Arial Narrow" w:hAnsi="Arial Narrow" w:cs="Arial"/>
                                      <w:noProof/>
                                      <w:sz w:val="18"/>
                                      <w:szCs w:val="18"/>
                                      <w:lang w:val="en-GB"/>
                                    </w:rPr>
                                    <w:t>Produce light by passing electrical current through tungsten metal wire suspended in an inert  tmosphere inside a glass bulb.</w:t>
                                  </w:r>
                                </w:p>
                                <w:p w14:paraId="0694A290" w14:textId="77777777" w:rsidR="001648F9" w:rsidRPr="00A6381E" w:rsidRDefault="001648F9" w:rsidP="003374DA">
                                  <w:pPr>
                                    <w:spacing w:after="0"/>
                                    <w:jc w:val="left"/>
                                    <w:rPr>
                                      <w:rFonts w:ascii="Arial Narrow" w:hAnsi="Arial Narrow" w:cs="Arial"/>
                                      <w:noProof/>
                                      <w:sz w:val="18"/>
                                      <w:szCs w:val="18"/>
                                      <w:lang w:val="en-GB"/>
                                    </w:rPr>
                                  </w:pPr>
                                </w:p>
                                <w:p w14:paraId="0F2D2D8E" w14:textId="77777777" w:rsidR="001648F9" w:rsidRPr="00A6381E" w:rsidRDefault="001648F9" w:rsidP="003374DA">
                                  <w:pPr>
                                    <w:spacing w:after="0"/>
                                    <w:jc w:val="left"/>
                                    <w:rPr>
                                      <w:rFonts w:ascii="Arial Narrow" w:hAnsi="Arial Narrow" w:cs="Arial"/>
                                      <w:noProof/>
                                      <w:sz w:val="18"/>
                                      <w:szCs w:val="18"/>
                                      <w:lang w:val="en-GB"/>
                                    </w:rPr>
                                  </w:pPr>
                                </w:p>
                              </w:tc>
                              <w:tc>
                                <w:tcPr>
                                  <w:tcW w:w="1134" w:type="dxa"/>
                                  <w:shd w:val="clear" w:color="auto" w:fill="auto"/>
                                </w:tcPr>
                                <w:p w14:paraId="53395FC0" w14:textId="77777777" w:rsidR="001648F9" w:rsidRPr="00A6381E" w:rsidRDefault="001648F9" w:rsidP="003374DA">
                                  <w:pPr>
                                    <w:spacing w:after="0"/>
                                    <w:jc w:val="left"/>
                                    <w:rPr>
                                      <w:rFonts w:ascii="Arial Narrow" w:hAnsi="Arial Narrow" w:cs="Arial"/>
                                      <w:noProof/>
                                      <w:sz w:val="18"/>
                                      <w:szCs w:val="18"/>
                                      <w:lang w:val="en-GB"/>
                                    </w:rPr>
                                  </w:pPr>
                                  <w:r w:rsidRPr="00A6381E">
                                    <w:rPr>
                                      <w:rFonts w:ascii="Arial Narrow" w:hAnsi="Arial Narrow" w:cs="Arial"/>
                                      <w:noProof/>
                                      <w:sz w:val="18"/>
                                      <w:szCs w:val="18"/>
                                      <w:lang w:val="en-GB"/>
                                    </w:rPr>
                                    <w:t>Halogen lamps are an improvement over</w:t>
                                  </w:r>
                                </w:p>
                                <w:p w14:paraId="5B1B274F" w14:textId="77777777" w:rsidR="001648F9" w:rsidRPr="00A6381E" w:rsidRDefault="001648F9" w:rsidP="003374DA">
                                  <w:pPr>
                                    <w:spacing w:after="0"/>
                                    <w:jc w:val="left"/>
                                    <w:rPr>
                                      <w:rFonts w:ascii="Arial Narrow" w:hAnsi="Arial Narrow" w:cs="Arial"/>
                                      <w:noProof/>
                                      <w:sz w:val="18"/>
                                      <w:szCs w:val="18"/>
                                      <w:lang w:val="en-GB"/>
                                    </w:rPr>
                                  </w:pPr>
                                  <w:r w:rsidRPr="00A6381E">
                                    <w:rPr>
                                      <w:rFonts w:ascii="Arial Narrow" w:hAnsi="Arial Narrow" w:cs="Arial"/>
                                      <w:noProof/>
                                      <w:sz w:val="18"/>
                                      <w:szCs w:val="18"/>
                                      <w:lang w:val="en-GB"/>
                                    </w:rPr>
                                    <w:t>incandescent</w:t>
                                  </w:r>
                                  <w:r w:rsidRPr="00A6381E">
                                    <w:rPr>
                                      <w:sz w:val="18"/>
                                    </w:rPr>
                                    <w:t xml:space="preserve"> </w:t>
                                  </w:r>
                                  <w:r w:rsidRPr="00A6381E">
                                    <w:rPr>
                                      <w:rFonts w:ascii="Arial Narrow" w:hAnsi="Arial Narrow" w:cs="Arial"/>
                                      <w:noProof/>
                                      <w:sz w:val="18"/>
                                      <w:szCs w:val="18"/>
                                      <w:lang w:val="en-GB"/>
                                    </w:rPr>
                                    <w:t>Contain</w:t>
                                  </w:r>
                                </w:p>
                                <w:p w14:paraId="3BBFE461" w14:textId="77777777" w:rsidR="001648F9" w:rsidRPr="00A6381E" w:rsidRDefault="001648F9" w:rsidP="003374DA">
                                  <w:pPr>
                                    <w:spacing w:after="0"/>
                                    <w:jc w:val="left"/>
                                    <w:rPr>
                                      <w:rFonts w:ascii="Arial Narrow" w:hAnsi="Arial Narrow" w:cs="Arial"/>
                                      <w:noProof/>
                                      <w:sz w:val="18"/>
                                      <w:szCs w:val="18"/>
                                      <w:lang w:val="en-GB"/>
                                    </w:rPr>
                                  </w:pPr>
                                  <w:r w:rsidRPr="00A6381E">
                                    <w:rPr>
                                      <w:rFonts w:ascii="Arial Narrow" w:hAnsi="Arial Narrow" w:cs="Arial"/>
                                      <w:noProof/>
                                      <w:sz w:val="18"/>
                                      <w:szCs w:val="18"/>
                                      <w:lang w:val="en-GB"/>
                                    </w:rPr>
                                    <w:t>a small quantity of</w:t>
                                  </w:r>
                                </w:p>
                                <w:p w14:paraId="4BA93F8B" w14:textId="77777777" w:rsidR="001648F9" w:rsidRPr="00A6381E" w:rsidRDefault="001648F9" w:rsidP="003374DA">
                                  <w:pPr>
                                    <w:spacing w:after="0"/>
                                    <w:jc w:val="left"/>
                                    <w:rPr>
                                      <w:rFonts w:ascii="Arial Narrow" w:hAnsi="Arial Narrow" w:cs="Arial"/>
                                      <w:noProof/>
                                      <w:sz w:val="18"/>
                                      <w:szCs w:val="18"/>
                                      <w:lang w:val="en-GB"/>
                                    </w:rPr>
                                  </w:pPr>
                                  <w:r w:rsidRPr="00A6381E">
                                    <w:rPr>
                                      <w:rFonts w:ascii="Arial Narrow" w:hAnsi="Arial Narrow" w:cs="Arial"/>
                                      <w:noProof/>
                                      <w:sz w:val="18"/>
                                      <w:szCs w:val="18"/>
                                      <w:lang w:val="en-GB"/>
                                    </w:rPr>
                                    <w:t>halogen that increases lamp life</w:t>
                                  </w:r>
                                </w:p>
                              </w:tc>
                              <w:tc>
                                <w:tcPr>
                                  <w:tcW w:w="2551" w:type="dxa"/>
                                  <w:gridSpan w:val="2"/>
                                  <w:shd w:val="clear" w:color="auto" w:fill="auto"/>
                                </w:tcPr>
                                <w:p w14:paraId="36F79D53" w14:textId="0878D87A" w:rsidR="001648F9" w:rsidRPr="00A6381E" w:rsidRDefault="001648F9" w:rsidP="003374DA">
                                  <w:pPr>
                                    <w:spacing w:after="0"/>
                                    <w:jc w:val="left"/>
                                    <w:rPr>
                                      <w:rFonts w:ascii="Arial Narrow" w:hAnsi="Arial Narrow" w:cs="Arial"/>
                                      <w:noProof/>
                                      <w:sz w:val="18"/>
                                      <w:szCs w:val="18"/>
                                      <w:lang w:val="en-GB"/>
                                    </w:rPr>
                                  </w:pPr>
                                  <w:r w:rsidRPr="00A6381E">
                                    <w:rPr>
                                      <w:rFonts w:ascii="Arial Narrow" w:hAnsi="Arial Narrow" w:cs="Arial"/>
                                      <w:noProof/>
                                      <w:sz w:val="18"/>
                                      <w:szCs w:val="18"/>
                                      <w:lang w:val="en-GB"/>
                                    </w:rPr>
                                    <w:t xml:space="preserve">The lamps incorporate an electronic ballast and phosphor-lined glass tube. An electrical arc is struck at the tube’s electrodes, causing the  mercury atoms to emit ultraviolet (UV) light, exciting the phosphor coating and emitting visible light. Tubular fluorescent lamps are typically classified by their diameter (most common are: T12 = 38mm, T8 = 25mm, T5 = 16mm). CFLs were developed </w:t>
                                  </w:r>
                                  <w:r>
                                    <w:rPr>
                                      <w:rFonts w:ascii="Arial Narrow" w:hAnsi="Arial Narrow" w:cs="Arial"/>
                                      <w:noProof/>
                                      <w:sz w:val="18"/>
                                      <w:szCs w:val="18"/>
                                      <w:lang w:val="en-GB"/>
                                    </w:rPr>
                                    <w:t xml:space="preserve">as retrofits for incandesents, </w:t>
                                  </w:r>
                                  <w:r w:rsidRPr="00A6381E">
                                    <w:rPr>
                                      <w:rFonts w:ascii="Arial Narrow" w:hAnsi="Arial Narrow" w:cs="Arial"/>
                                      <w:noProof/>
                                      <w:sz w:val="18"/>
                                      <w:szCs w:val="18"/>
                                      <w:lang w:val="en-GB"/>
                                    </w:rPr>
                                    <w:t xml:space="preserve">and are essentially a miniaturised version of a linear fluorescent lamp (TL). </w:t>
                                  </w:r>
                                  <w:r>
                                    <w:rPr>
                                      <w:rFonts w:ascii="Arial Narrow" w:hAnsi="Arial Narrow" w:cs="Arial"/>
                                      <w:noProof/>
                                      <w:sz w:val="18"/>
                                      <w:szCs w:val="18"/>
                                      <w:lang w:val="en-GB"/>
                                    </w:rPr>
                                    <w:t xml:space="preserve">All fluorescent lamps </w:t>
                                  </w:r>
                                  <w:r w:rsidRPr="00A6381E">
                                    <w:rPr>
                                      <w:rFonts w:ascii="Arial Narrow" w:hAnsi="Arial Narrow" w:cs="Arial"/>
                                      <w:noProof/>
                                      <w:sz w:val="18"/>
                                      <w:szCs w:val="18"/>
                                      <w:lang w:val="en-GB"/>
                                    </w:rPr>
                                    <w:t>contain mercury</w:t>
                                  </w:r>
                                  <w:r>
                                    <w:rPr>
                                      <w:rFonts w:ascii="Arial Narrow" w:hAnsi="Arial Narrow" w:cs="Arial"/>
                                      <w:noProof/>
                                      <w:sz w:val="18"/>
                                      <w:szCs w:val="18"/>
                                      <w:lang w:val="en-GB"/>
                                    </w:rPr>
                                    <w:t>.</w:t>
                                  </w:r>
                                </w:p>
                              </w:tc>
                              <w:tc>
                                <w:tcPr>
                                  <w:tcW w:w="1559" w:type="dxa"/>
                                  <w:shd w:val="clear" w:color="auto" w:fill="auto"/>
                                </w:tcPr>
                                <w:p w14:paraId="545B4D39" w14:textId="0B43D668" w:rsidR="001648F9" w:rsidRPr="00A6381E" w:rsidRDefault="001648F9" w:rsidP="003374DA">
                                  <w:pPr>
                                    <w:spacing w:after="0"/>
                                    <w:jc w:val="left"/>
                                    <w:rPr>
                                      <w:rFonts w:ascii="Arial Narrow" w:hAnsi="Arial Narrow" w:cs="Arial"/>
                                      <w:noProof/>
                                      <w:sz w:val="18"/>
                                      <w:szCs w:val="18"/>
                                      <w:lang w:val="en-GB"/>
                                    </w:rPr>
                                  </w:pPr>
                                  <w:r w:rsidRPr="00A6381E">
                                    <w:rPr>
                                      <w:rFonts w:ascii="Arial Narrow" w:hAnsi="Arial Narrow" w:cs="Arial"/>
                                      <w:noProof/>
                                      <w:sz w:val="18"/>
                                      <w:szCs w:val="18"/>
                                      <w:lang w:val="en-GB"/>
                                    </w:rPr>
                                    <w:t xml:space="preserve">A LED is a semiconductor light source, whose p–n junction diode that emits light when activated –(electro-luminiscence). Many LED products are available that can </w:t>
                                  </w:r>
                                  <w:r>
                                    <w:rPr>
                                      <w:rFonts w:ascii="Arial Narrow" w:hAnsi="Arial Narrow" w:cs="Arial"/>
                                      <w:noProof/>
                                      <w:sz w:val="18"/>
                                      <w:szCs w:val="18"/>
                                      <w:lang w:val="en-GB"/>
                                    </w:rPr>
                                    <w:t>r</w:t>
                                  </w:r>
                                  <w:r w:rsidRPr="00A6381E">
                                    <w:rPr>
                                      <w:rFonts w:ascii="Arial Narrow" w:hAnsi="Arial Narrow" w:cs="Arial"/>
                                      <w:noProof/>
                                      <w:sz w:val="18"/>
                                      <w:szCs w:val="18"/>
                                      <w:lang w:val="en-GB"/>
                                    </w:rPr>
                                    <w:t>eplace the previous lamp</w:t>
                                  </w:r>
                                  <w:r>
                                    <w:rPr>
                                      <w:rFonts w:ascii="Arial Narrow" w:hAnsi="Arial Narrow" w:cs="Arial"/>
                                      <w:noProof/>
                                      <w:sz w:val="18"/>
                                      <w:szCs w:val="18"/>
                                      <w:lang w:val="en-GB"/>
                                    </w:rPr>
                                    <w:t xml:space="preserve"> inclduing bulbs and tubular lamps</w:t>
                                  </w:r>
                                  <w:r w:rsidRPr="00A6381E">
                                    <w:rPr>
                                      <w:rFonts w:ascii="Arial Narrow" w:hAnsi="Arial Narrow" w:cs="Arial"/>
                                      <w:noProof/>
                                      <w:sz w:val="18"/>
                                      <w:szCs w:val="18"/>
                                      <w:lang w:val="en-GB"/>
                                    </w:rPr>
                                    <w:t>.</w:t>
                                  </w:r>
                                </w:p>
                                <w:p w14:paraId="342262B9" w14:textId="01D94D58" w:rsidR="001648F9" w:rsidRPr="00A6381E" w:rsidRDefault="001648F9" w:rsidP="00050A86">
                                  <w:pPr>
                                    <w:spacing w:after="0"/>
                                    <w:jc w:val="left"/>
                                    <w:rPr>
                                      <w:rFonts w:ascii="Arial Narrow" w:hAnsi="Arial Narrow" w:cs="Arial"/>
                                      <w:noProof/>
                                      <w:sz w:val="18"/>
                                      <w:szCs w:val="18"/>
                                      <w:lang w:val="en-GB"/>
                                    </w:rPr>
                                  </w:pPr>
                                  <w:r w:rsidRPr="00A6381E">
                                    <w:rPr>
                                      <w:rFonts w:ascii="Arial Narrow" w:hAnsi="Arial Narrow" w:cs="Arial"/>
                                      <w:noProof/>
                                      <w:sz w:val="18"/>
                                      <w:szCs w:val="18"/>
                                      <w:lang w:val="en-GB"/>
                                    </w:rPr>
                                    <w:t>There are also LED for</w:t>
                                  </w:r>
                                  <w:r>
                                    <w:rPr>
                                      <w:rFonts w:ascii="Arial Narrow" w:hAnsi="Arial Narrow" w:cs="Arial"/>
                                      <w:noProof/>
                                      <w:sz w:val="18"/>
                                      <w:szCs w:val="18"/>
                                      <w:lang w:val="en-GB"/>
                                    </w:rPr>
                                    <w:t xml:space="preserve"> </w:t>
                                  </w:r>
                                  <w:r w:rsidRPr="00A6381E">
                                    <w:rPr>
                                      <w:rFonts w:ascii="Arial Narrow" w:hAnsi="Arial Narrow" w:cs="Arial"/>
                                      <w:noProof/>
                                      <w:sz w:val="18"/>
                                      <w:szCs w:val="18"/>
                                      <w:lang w:val="en-GB"/>
                                    </w:rPr>
                                    <w:t>street lights and outdoor</w:t>
                                  </w:r>
                                  <w:r>
                                    <w:rPr>
                                      <w:rFonts w:ascii="Arial Narrow" w:hAnsi="Arial Narrow" w:cs="Arial"/>
                                      <w:noProof/>
                                      <w:sz w:val="18"/>
                                      <w:szCs w:val="18"/>
                                      <w:lang w:val="en-GB"/>
                                    </w:rPr>
                                    <w:t xml:space="preserve"> applications</w:t>
                                  </w:r>
                                </w:p>
                              </w:tc>
                              <w:tc>
                                <w:tcPr>
                                  <w:tcW w:w="3544" w:type="dxa"/>
                                  <w:gridSpan w:val="6"/>
                                  <w:shd w:val="clear" w:color="auto" w:fill="auto"/>
                                </w:tcPr>
                                <w:p w14:paraId="26322AF3" w14:textId="77777777" w:rsidR="001648F9" w:rsidRPr="00A6381E" w:rsidRDefault="001648F9" w:rsidP="003374DA">
                                  <w:pPr>
                                    <w:spacing w:after="0"/>
                                    <w:jc w:val="left"/>
                                    <w:rPr>
                                      <w:rFonts w:ascii="Arial Narrow" w:hAnsi="Arial Narrow" w:cs="Arial"/>
                                      <w:noProof/>
                                      <w:sz w:val="18"/>
                                      <w:szCs w:val="18"/>
                                      <w:lang w:val="en-GB"/>
                                    </w:rPr>
                                  </w:pPr>
                                  <w:r w:rsidRPr="00A6381E">
                                    <w:rPr>
                                      <w:rFonts w:ascii="Arial Narrow" w:hAnsi="Arial Narrow" w:cs="Arial"/>
                                      <w:noProof/>
                                      <w:sz w:val="18"/>
                                      <w:szCs w:val="18"/>
                                      <w:lang w:val="en-GB"/>
                                    </w:rPr>
                                    <w:t>High intensity discharge (HID) lighting produces light from an electrical arc contained within a capsule of gas (metal vapour) which is sealed inside a bulb. HID lights require a ballast to start and operate, which regulates the voltage.</w:t>
                                  </w:r>
                                </w:p>
                                <w:p w14:paraId="6DA67AA6" w14:textId="77777777" w:rsidR="001648F9" w:rsidRPr="00A6381E" w:rsidRDefault="001648F9" w:rsidP="003374DA">
                                  <w:pPr>
                                    <w:spacing w:after="0"/>
                                    <w:jc w:val="left"/>
                                    <w:rPr>
                                      <w:rFonts w:ascii="Arial Narrow" w:hAnsi="Arial Narrow" w:cs="Arial"/>
                                      <w:noProof/>
                                      <w:sz w:val="18"/>
                                      <w:szCs w:val="18"/>
                                      <w:lang w:val="en-GB"/>
                                    </w:rPr>
                                  </w:pPr>
                                </w:p>
                                <w:p w14:paraId="26BC325C" w14:textId="77777777" w:rsidR="001648F9" w:rsidRPr="00A6381E" w:rsidRDefault="001648F9" w:rsidP="003374DA">
                                  <w:pPr>
                                    <w:spacing w:after="0"/>
                                    <w:jc w:val="left"/>
                                    <w:rPr>
                                      <w:rFonts w:ascii="Arial Narrow" w:hAnsi="Arial Narrow" w:cs="Arial"/>
                                      <w:noProof/>
                                      <w:sz w:val="18"/>
                                      <w:szCs w:val="18"/>
                                      <w:lang w:val="en-GB"/>
                                    </w:rPr>
                                  </w:pPr>
                                  <w:r w:rsidRPr="00A6381E">
                                    <w:rPr>
                                      <w:rFonts w:ascii="Arial Narrow" w:hAnsi="Arial Narrow" w:cs="Arial"/>
                                      <w:noProof/>
                                      <w:sz w:val="18"/>
                                      <w:szCs w:val="18"/>
                                      <w:lang w:val="en-GB"/>
                                    </w:rPr>
                                    <w:t>HID lighting is commonly found in outdoor lighting</w:t>
                                  </w:r>
                                </w:p>
                                <w:p w14:paraId="0D563B09" w14:textId="3FDC9FA9" w:rsidR="001648F9" w:rsidRPr="00A6381E" w:rsidRDefault="001648F9" w:rsidP="003374DA">
                                  <w:pPr>
                                    <w:spacing w:after="0"/>
                                    <w:jc w:val="left"/>
                                    <w:rPr>
                                      <w:rFonts w:ascii="Arial Narrow" w:hAnsi="Arial Narrow" w:cs="Arial"/>
                                      <w:noProof/>
                                      <w:sz w:val="18"/>
                                      <w:szCs w:val="18"/>
                                      <w:lang w:val="en-GB"/>
                                    </w:rPr>
                                  </w:pPr>
                                  <w:r w:rsidRPr="00A6381E">
                                    <w:rPr>
                                      <w:rFonts w:ascii="Arial Narrow" w:hAnsi="Arial Narrow" w:cs="Arial"/>
                                      <w:noProof/>
                                      <w:sz w:val="18"/>
                                      <w:szCs w:val="18"/>
                                      <w:lang w:val="en-GB"/>
                                    </w:rPr>
                                    <w:t>applications such as street lighting, area flood lighting and sports stadium lighting. HID lighting is also found in</w:t>
                                  </w:r>
                                  <w:r>
                                    <w:rPr>
                                      <w:rFonts w:ascii="Arial Narrow" w:hAnsi="Arial Narrow" w:cs="Arial"/>
                                      <w:noProof/>
                                      <w:sz w:val="18"/>
                                      <w:szCs w:val="18"/>
                                      <w:lang w:val="en-GB"/>
                                    </w:rPr>
                                    <w:t>-</w:t>
                                  </w:r>
                                  <w:r w:rsidRPr="00A6381E">
                                    <w:rPr>
                                      <w:rFonts w:ascii="Arial Narrow" w:hAnsi="Arial Narrow" w:cs="Arial"/>
                                      <w:noProof/>
                                      <w:sz w:val="18"/>
                                      <w:szCs w:val="18"/>
                                      <w:lang w:val="en-GB"/>
                                    </w:rPr>
                                    <w:t>door in places such as large retail outlets, warehouses and</w:t>
                                  </w:r>
                                  <w:r>
                                    <w:rPr>
                                      <w:rFonts w:ascii="Arial Narrow" w:hAnsi="Arial Narrow" w:cs="Arial"/>
                                      <w:noProof/>
                                      <w:sz w:val="18"/>
                                      <w:szCs w:val="18"/>
                                      <w:lang w:val="en-GB"/>
                                    </w:rPr>
                                    <w:t xml:space="preserve"> buildings of </w:t>
                                  </w:r>
                                  <w:r w:rsidRPr="00A6381E">
                                    <w:rPr>
                                      <w:rFonts w:ascii="Arial Narrow" w:hAnsi="Arial Narrow" w:cs="Arial"/>
                                      <w:noProof/>
                                      <w:sz w:val="18"/>
                                      <w:szCs w:val="18"/>
                                      <w:lang w:val="en-GB"/>
                                    </w:rPr>
                                    <w:t>manufacturing facilities.</w:t>
                                  </w:r>
                                </w:p>
                                <w:p w14:paraId="402391A0" w14:textId="77777777" w:rsidR="001648F9" w:rsidRPr="00A6381E" w:rsidRDefault="001648F9" w:rsidP="003374DA">
                                  <w:pPr>
                                    <w:spacing w:after="0"/>
                                    <w:jc w:val="left"/>
                                    <w:rPr>
                                      <w:rFonts w:ascii="Arial Narrow" w:hAnsi="Arial Narrow" w:cs="Arial"/>
                                      <w:noProof/>
                                      <w:sz w:val="18"/>
                                      <w:szCs w:val="18"/>
                                      <w:lang w:val="en-GB"/>
                                    </w:rPr>
                                  </w:pPr>
                                </w:p>
                                <w:p w14:paraId="2F967A4C" w14:textId="77777777" w:rsidR="001648F9" w:rsidRPr="00A6381E" w:rsidRDefault="001648F9" w:rsidP="003374DA">
                                  <w:pPr>
                                    <w:spacing w:after="0"/>
                                    <w:jc w:val="left"/>
                                    <w:rPr>
                                      <w:rFonts w:ascii="Arial Narrow" w:hAnsi="Arial Narrow" w:cs="Arial"/>
                                      <w:noProof/>
                                      <w:sz w:val="18"/>
                                      <w:szCs w:val="18"/>
                                      <w:lang w:val="en-GB"/>
                                    </w:rPr>
                                  </w:pPr>
                                  <w:r>
                                    <w:rPr>
                                      <w:rFonts w:ascii="Arial Narrow" w:hAnsi="Arial Narrow" w:cs="Arial"/>
                                      <w:noProof/>
                                      <w:sz w:val="18"/>
                                      <w:szCs w:val="18"/>
                                      <w:lang w:val="en-GB"/>
                                    </w:rPr>
                                    <w:t xml:space="preserve">A ballast is a </w:t>
                                  </w:r>
                                  <w:r w:rsidRPr="00A6381E">
                                    <w:rPr>
                                      <w:rFonts w:ascii="Arial Narrow" w:hAnsi="Arial Narrow" w:cs="Arial"/>
                                      <w:noProof/>
                                      <w:sz w:val="18"/>
                                      <w:szCs w:val="18"/>
                                      <w:lang w:val="en-GB"/>
                                    </w:rPr>
                                    <w:t>piece of equipment designed to start and properly control the flow of power to discharge light sources such as fluorescent and high intensity discharge (HID) lamps</w:t>
                                  </w:r>
                                </w:p>
                              </w:tc>
                            </w:tr>
                            <w:tr w:rsidR="001648F9" w14:paraId="41B3952E" w14:textId="77777777" w:rsidTr="00DA48E8">
                              <w:trPr>
                                <w:trHeight w:val="349"/>
                              </w:trPr>
                              <w:tc>
                                <w:tcPr>
                                  <w:tcW w:w="1101" w:type="dxa"/>
                                  <w:vMerge w:val="restart"/>
                                  <w:shd w:val="clear" w:color="auto" w:fill="auto"/>
                                </w:tcPr>
                                <w:p w14:paraId="0504598B" w14:textId="77777777" w:rsidR="001648F9" w:rsidRPr="00A6381E" w:rsidRDefault="001648F9" w:rsidP="003374DA">
                                  <w:pPr>
                                    <w:spacing w:after="0"/>
                                    <w:jc w:val="left"/>
                                    <w:rPr>
                                      <w:rFonts w:ascii="Arial Narrow" w:hAnsi="Arial Narrow" w:cs="Arial"/>
                                      <w:noProof/>
                                      <w:sz w:val="18"/>
                                      <w:szCs w:val="18"/>
                                      <w:lang w:val="en-GB"/>
                                    </w:rPr>
                                  </w:pPr>
                                  <w:r w:rsidRPr="00A6381E">
                                    <w:rPr>
                                      <w:rFonts w:ascii="Arial Narrow" w:hAnsi="Arial Narrow" w:cs="Arial"/>
                                      <w:noProof/>
                                      <w:sz w:val="18"/>
                                      <w:szCs w:val="18"/>
                                      <w:lang w:val="en-GB"/>
                                    </w:rPr>
                                    <w:t>Incandescent comparison</w:t>
                                  </w:r>
                                </w:p>
                              </w:tc>
                              <w:tc>
                                <w:tcPr>
                                  <w:tcW w:w="1134" w:type="dxa"/>
                                  <w:vMerge w:val="restart"/>
                                  <w:shd w:val="clear" w:color="auto" w:fill="auto"/>
                                </w:tcPr>
                                <w:p w14:paraId="12EBD662"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w:t>
                                  </w:r>
                                </w:p>
                                <w:p w14:paraId="7C8C1982"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40 W</w:t>
                                  </w:r>
                                </w:p>
                                <w:p w14:paraId="25BB7B00"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60 W</w:t>
                                  </w:r>
                                </w:p>
                                <w:p w14:paraId="246A82B2"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100 W</w:t>
                                  </w:r>
                                </w:p>
                              </w:tc>
                              <w:tc>
                                <w:tcPr>
                                  <w:tcW w:w="1134" w:type="dxa"/>
                                  <w:vMerge w:val="restart"/>
                                  <w:shd w:val="clear" w:color="auto" w:fill="auto"/>
                                </w:tcPr>
                                <w:p w14:paraId="2524BC62"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~25%</w:t>
                                  </w:r>
                                </w:p>
                                <w:p w14:paraId="0D5BCDA7"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28-29 W</w:t>
                                  </w:r>
                                </w:p>
                                <w:p w14:paraId="15ED2F2D"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41-43 W</w:t>
                                  </w:r>
                                </w:p>
                                <w:p w14:paraId="47378AF8"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70-72 W</w:t>
                                  </w:r>
                                </w:p>
                              </w:tc>
                              <w:tc>
                                <w:tcPr>
                                  <w:tcW w:w="1134" w:type="dxa"/>
                                  <w:vMerge w:val="restart"/>
                                  <w:shd w:val="clear" w:color="auto" w:fill="auto"/>
                                </w:tcPr>
                                <w:p w14:paraId="38DB19B8"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 75%</w:t>
                                  </w:r>
                                </w:p>
                                <w:p w14:paraId="48768893"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9-11 W</w:t>
                                  </w:r>
                                </w:p>
                                <w:p w14:paraId="06625C5A"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13-16 W</w:t>
                                  </w:r>
                                </w:p>
                                <w:p w14:paraId="067DA039"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23-27 W</w:t>
                                  </w:r>
                                </w:p>
                              </w:tc>
                              <w:tc>
                                <w:tcPr>
                                  <w:tcW w:w="1417" w:type="dxa"/>
                                  <w:vMerge w:val="restart"/>
                                  <w:shd w:val="clear" w:color="auto" w:fill="auto"/>
                                </w:tcPr>
                                <w:p w14:paraId="1C784EAD" w14:textId="77777777" w:rsidR="001648F9" w:rsidRPr="00A6381E" w:rsidRDefault="001648F9" w:rsidP="003374DA">
                                  <w:pPr>
                                    <w:spacing w:after="0"/>
                                    <w:jc w:val="center"/>
                                    <w:rPr>
                                      <w:rFonts w:ascii="Arial Narrow" w:hAnsi="Arial Narrow" w:cs="Arial"/>
                                      <w:noProof/>
                                      <w:sz w:val="18"/>
                                      <w:szCs w:val="18"/>
                                      <w:lang w:val="fr-FR"/>
                                    </w:rPr>
                                  </w:pPr>
                                  <w:r w:rsidRPr="00A6381E">
                                    <w:rPr>
                                      <w:rFonts w:ascii="Arial Narrow" w:hAnsi="Arial Narrow" w:cs="Arial"/>
                                      <w:noProof/>
                                      <w:sz w:val="18"/>
                                      <w:szCs w:val="18"/>
                                      <w:lang w:val="fr-FR"/>
                                    </w:rPr>
                                    <w:t xml:space="preserve">40 W incandescent compares to </w:t>
                                  </w:r>
                                </w:p>
                                <w:p w14:paraId="4E6EFD84" w14:textId="77777777" w:rsidR="001648F9" w:rsidRPr="00A6381E" w:rsidRDefault="001648F9" w:rsidP="003374DA">
                                  <w:pPr>
                                    <w:spacing w:after="0"/>
                                    <w:jc w:val="center"/>
                                    <w:rPr>
                                      <w:rFonts w:ascii="Arial Narrow" w:hAnsi="Arial Narrow" w:cs="Arial"/>
                                      <w:noProof/>
                                      <w:sz w:val="18"/>
                                      <w:szCs w:val="18"/>
                                      <w:lang w:val="fr-FR"/>
                                    </w:rPr>
                                  </w:pPr>
                                  <w:r>
                                    <w:rPr>
                                      <w:rFonts w:ascii="Arial Narrow" w:hAnsi="Arial Narrow" w:cs="Arial"/>
                                      <w:noProof/>
                                      <w:sz w:val="18"/>
                                      <w:szCs w:val="18"/>
                                      <w:lang w:val="fr-FR"/>
                                    </w:rPr>
                                    <w:t>40 (T12)-32 (T8)</w:t>
                                  </w:r>
                                </w:p>
                              </w:tc>
                              <w:tc>
                                <w:tcPr>
                                  <w:tcW w:w="1559" w:type="dxa"/>
                                  <w:vMerge w:val="restart"/>
                                  <w:shd w:val="clear" w:color="auto" w:fill="auto"/>
                                </w:tcPr>
                                <w:p w14:paraId="13009369"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80%</w:t>
                                  </w:r>
                                </w:p>
                                <w:p w14:paraId="1823F08C"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5-8 W</w:t>
                                  </w:r>
                                </w:p>
                                <w:p w14:paraId="35CFF6B0"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10-13 W</w:t>
                                  </w:r>
                                </w:p>
                                <w:p w14:paraId="063790E3"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20-26 W</w:t>
                                  </w:r>
                                </w:p>
                              </w:tc>
                              <w:tc>
                                <w:tcPr>
                                  <w:tcW w:w="3544" w:type="dxa"/>
                                  <w:gridSpan w:val="6"/>
                                  <w:shd w:val="clear" w:color="auto" w:fill="auto"/>
                                </w:tcPr>
                                <w:p w14:paraId="1CBE0ADE" w14:textId="3DB8A446" w:rsidR="001648F9" w:rsidRPr="00A6381E" w:rsidRDefault="001648F9" w:rsidP="003374DA">
                                  <w:pPr>
                                    <w:spacing w:after="0"/>
                                    <w:jc w:val="left"/>
                                    <w:rPr>
                                      <w:rFonts w:ascii="Arial Narrow" w:hAnsi="Arial Narrow" w:cs="Arial"/>
                                      <w:noProof/>
                                      <w:sz w:val="18"/>
                                      <w:szCs w:val="18"/>
                                      <w:lang w:val="en-GB"/>
                                    </w:rPr>
                                  </w:pPr>
                                  <w:r>
                                    <w:rPr>
                                      <w:rFonts w:ascii="Arial Narrow" w:hAnsi="Arial Narrow" w:cs="Arial"/>
                                      <w:noProof/>
                                      <w:sz w:val="18"/>
                                      <w:szCs w:val="18"/>
                                      <w:lang w:val="en-GB"/>
                                    </w:rPr>
                                    <w:t>Street lighting comparison:</w:t>
                                  </w:r>
                                </w:p>
                              </w:tc>
                            </w:tr>
                            <w:tr w:rsidR="001648F9" w14:paraId="058B7C0A" w14:textId="77777777" w:rsidTr="003374DA">
                              <w:trPr>
                                <w:trHeight w:val="552"/>
                              </w:trPr>
                              <w:tc>
                                <w:tcPr>
                                  <w:tcW w:w="1101" w:type="dxa"/>
                                  <w:vMerge/>
                                  <w:shd w:val="clear" w:color="auto" w:fill="auto"/>
                                </w:tcPr>
                                <w:p w14:paraId="006FD4EA" w14:textId="77777777" w:rsidR="001648F9" w:rsidRPr="00A6381E" w:rsidRDefault="001648F9" w:rsidP="003374DA">
                                  <w:pPr>
                                    <w:spacing w:after="0"/>
                                    <w:jc w:val="left"/>
                                    <w:rPr>
                                      <w:rFonts w:ascii="Arial Narrow" w:hAnsi="Arial Narrow" w:cs="Arial"/>
                                      <w:noProof/>
                                      <w:sz w:val="18"/>
                                      <w:szCs w:val="18"/>
                                      <w:lang w:val="en-GB"/>
                                    </w:rPr>
                                  </w:pPr>
                                </w:p>
                              </w:tc>
                              <w:tc>
                                <w:tcPr>
                                  <w:tcW w:w="1134" w:type="dxa"/>
                                  <w:vMerge/>
                                  <w:shd w:val="clear" w:color="auto" w:fill="auto"/>
                                </w:tcPr>
                                <w:p w14:paraId="5D47BED1" w14:textId="77777777" w:rsidR="001648F9" w:rsidRPr="00A6381E" w:rsidRDefault="001648F9" w:rsidP="003374DA">
                                  <w:pPr>
                                    <w:spacing w:after="0"/>
                                    <w:jc w:val="center"/>
                                    <w:rPr>
                                      <w:rFonts w:ascii="Arial Narrow" w:hAnsi="Arial Narrow" w:cs="Arial"/>
                                      <w:noProof/>
                                      <w:sz w:val="18"/>
                                      <w:szCs w:val="18"/>
                                      <w:lang w:val="en-GB"/>
                                    </w:rPr>
                                  </w:pPr>
                                </w:p>
                              </w:tc>
                              <w:tc>
                                <w:tcPr>
                                  <w:tcW w:w="1134" w:type="dxa"/>
                                  <w:vMerge/>
                                  <w:shd w:val="clear" w:color="auto" w:fill="auto"/>
                                </w:tcPr>
                                <w:p w14:paraId="24703F68" w14:textId="77777777" w:rsidR="001648F9" w:rsidRPr="00A6381E" w:rsidRDefault="001648F9" w:rsidP="003374DA">
                                  <w:pPr>
                                    <w:spacing w:after="0"/>
                                    <w:jc w:val="center"/>
                                    <w:rPr>
                                      <w:rFonts w:ascii="Arial Narrow" w:hAnsi="Arial Narrow" w:cs="Arial"/>
                                      <w:noProof/>
                                      <w:sz w:val="18"/>
                                      <w:szCs w:val="18"/>
                                      <w:lang w:val="en-GB"/>
                                    </w:rPr>
                                  </w:pPr>
                                </w:p>
                              </w:tc>
                              <w:tc>
                                <w:tcPr>
                                  <w:tcW w:w="1134" w:type="dxa"/>
                                  <w:vMerge/>
                                  <w:shd w:val="clear" w:color="auto" w:fill="auto"/>
                                </w:tcPr>
                                <w:p w14:paraId="013D31CE" w14:textId="77777777" w:rsidR="001648F9" w:rsidRPr="00A6381E" w:rsidRDefault="001648F9" w:rsidP="003374DA">
                                  <w:pPr>
                                    <w:spacing w:after="0"/>
                                    <w:jc w:val="center"/>
                                    <w:rPr>
                                      <w:rFonts w:ascii="Arial Narrow" w:hAnsi="Arial Narrow" w:cs="Arial"/>
                                      <w:noProof/>
                                      <w:sz w:val="18"/>
                                      <w:szCs w:val="18"/>
                                      <w:lang w:val="en-GB"/>
                                    </w:rPr>
                                  </w:pPr>
                                </w:p>
                              </w:tc>
                              <w:tc>
                                <w:tcPr>
                                  <w:tcW w:w="1417" w:type="dxa"/>
                                  <w:vMerge/>
                                  <w:shd w:val="clear" w:color="auto" w:fill="auto"/>
                                </w:tcPr>
                                <w:p w14:paraId="23AC6815" w14:textId="77777777" w:rsidR="001648F9" w:rsidRPr="00A6381E" w:rsidRDefault="001648F9" w:rsidP="003374DA">
                                  <w:pPr>
                                    <w:spacing w:after="0"/>
                                    <w:jc w:val="center"/>
                                    <w:rPr>
                                      <w:rFonts w:ascii="Arial Narrow" w:hAnsi="Arial Narrow" w:cs="Arial"/>
                                      <w:noProof/>
                                      <w:sz w:val="18"/>
                                      <w:szCs w:val="18"/>
                                      <w:lang w:val="fr-FR"/>
                                    </w:rPr>
                                  </w:pPr>
                                </w:p>
                              </w:tc>
                              <w:tc>
                                <w:tcPr>
                                  <w:tcW w:w="1559" w:type="dxa"/>
                                  <w:vMerge/>
                                  <w:shd w:val="clear" w:color="auto" w:fill="auto"/>
                                </w:tcPr>
                                <w:p w14:paraId="2821A29B" w14:textId="77777777" w:rsidR="001648F9" w:rsidRPr="00A6381E" w:rsidRDefault="001648F9" w:rsidP="003374DA">
                                  <w:pPr>
                                    <w:spacing w:after="0"/>
                                    <w:jc w:val="center"/>
                                    <w:rPr>
                                      <w:rFonts w:ascii="Arial Narrow" w:hAnsi="Arial Narrow" w:cs="Arial"/>
                                      <w:noProof/>
                                      <w:sz w:val="18"/>
                                      <w:szCs w:val="18"/>
                                      <w:lang w:val="en-GB"/>
                                    </w:rPr>
                                  </w:pPr>
                                </w:p>
                              </w:tc>
                              <w:tc>
                                <w:tcPr>
                                  <w:tcW w:w="886" w:type="dxa"/>
                                  <w:shd w:val="clear" w:color="auto" w:fill="auto"/>
                                </w:tcPr>
                                <w:p w14:paraId="6F8D499A" w14:textId="77777777" w:rsidR="001648F9" w:rsidRDefault="001648F9" w:rsidP="003374DA">
                                  <w:pPr>
                                    <w:spacing w:after="0"/>
                                    <w:jc w:val="center"/>
                                    <w:rPr>
                                      <w:rFonts w:ascii="Arial Narrow" w:hAnsi="Arial Narrow" w:cs="Arial"/>
                                      <w:noProof/>
                                      <w:sz w:val="18"/>
                                      <w:szCs w:val="18"/>
                                      <w:lang w:val="en-GB"/>
                                    </w:rPr>
                                  </w:pPr>
                                  <w:r>
                                    <w:rPr>
                                      <w:rFonts w:ascii="Arial Narrow" w:hAnsi="Arial Narrow" w:cs="Arial"/>
                                      <w:noProof/>
                                      <w:sz w:val="18"/>
                                      <w:szCs w:val="18"/>
                                      <w:lang w:val="en-GB"/>
                                    </w:rPr>
                                    <w:t>MV</w:t>
                                  </w:r>
                                </w:p>
                                <w:p w14:paraId="7BCC9F94" w14:textId="3170C3A7" w:rsidR="001648F9" w:rsidRDefault="001648F9" w:rsidP="003374DA">
                                  <w:pPr>
                                    <w:spacing w:after="0"/>
                                    <w:jc w:val="center"/>
                                    <w:rPr>
                                      <w:rFonts w:ascii="Arial Narrow" w:hAnsi="Arial Narrow" w:cs="Arial"/>
                                      <w:noProof/>
                                      <w:sz w:val="18"/>
                                      <w:szCs w:val="18"/>
                                      <w:lang w:val="en-GB"/>
                                    </w:rPr>
                                  </w:pPr>
                                  <w:r>
                                    <w:rPr>
                                      <w:rFonts w:ascii="Arial Narrow" w:hAnsi="Arial Narrow" w:cs="Arial"/>
                                      <w:noProof/>
                                      <w:sz w:val="18"/>
                                      <w:szCs w:val="18"/>
                                      <w:lang w:val="en-GB"/>
                                    </w:rPr>
                                    <w:t>240 W</w:t>
                                  </w:r>
                                </w:p>
                              </w:tc>
                              <w:tc>
                                <w:tcPr>
                                  <w:tcW w:w="886" w:type="dxa"/>
                                  <w:gridSpan w:val="2"/>
                                  <w:shd w:val="clear" w:color="auto" w:fill="auto"/>
                                </w:tcPr>
                                <w:p w14:paraId="70A6F9CF" w14:textId="19365E26" w:rsidR="001648F9" w:rsidRDefault="001648F9" w:rsidP="003374DA">
                                  <w:pPr>
                                    <w:spacing w:after="0"/>
                                    <w:jc w:val="center"/>
                                    <w:rPr>
                                      <w:rFonts w:ascii="Arial Narrow" w:hAnsi="Arial Narrow" w:cs="Arial"/>
                                      <w:noProof/>
                                      <w:sz w:val="18"/>
                                      <w:szCs w:val="18"/>
                                      <w:lang w:val="en-GB"/>
                                    </w:rPr>
                                  </w:pPr>
                                  <w:r>
                                    <w:rPr>
                                      <w:rFonts w:ascii="Arial Narrow" w:hAnsi="Arial Narrow" w:cs="Arial"/>
                                      <w:noProof/>
                                      <w:sz w:val="18"/>
                                      <w:szCs w:val="18"/>
                                      <w:lang w:val="en-GB"/>
                                    </w:rPr>
                                    <w:t>HPS</w:t>
                                  </w:r>
                                </w:p>
                                <w:p w14:paraId="55C68BA7" w14:textId="7F594EF3" w:rsidR="001648F9" w:rsidRDefault="001648F9" w:rsidP="003374DA">
                                  <w:pPr>
                                    <w:spacing w:after="0"/>
                                    <w:jc w:val="center"/>
                                    <w:rPr>
                                      <w:rFonts w:ascii="Arial Narrow" w:hAnsi="Arial Narrow" w:cs="Arial"/>
                                      <w:noProof/>
                                      <w:sz w:val="18"/>
                                      <w:szCs w:val="18"/>
                                      <w:lang w:val="en-GB"/>
                                    </w:rPr>
                                  </w:pPr>
                                  <w:r>
                                    <w:rPr>
                                      <w:rFonts w:ascii="Arial Narrow" w:hAnsi="Arial Narrow" w:cs="Arial"/>
                                      <w:noProof/>
                                      <w:sz w:val="18"/>
                                      <w:szCs w:val="18"/>
                                      <w:lang w:val="en-GB"/>
                                    </w:rPr>
                                    <w:t>160 W</w:t>
                                  </w:r>
                                </w:p>
                                <w:p w14:paraId="7412EC78" w14:textId="2332D876" w:rsidR="001648F9" w:rsidRDefault="001648F9" w:rsidP="003374DA">
                                  <w:pPr>
                                    <w:spacing w:after="0"/>
                                    <w:jc w:val="center"/>
                                    <w:rPr>
                                      <w:rFonts w:ascii="Arial Narrow" w:hAnsi="Arial Narrow" w:cs="Arial"/>
                                      <w:noProof/>
                                      <w:sz w:val="18"/>
                                      <w:szCs w:val="18"/>
                                      <w:lang w:val="en-GB"/>
                                    </w:rPr>
                                  </w:pPr>
                                </w:p>
                              </w:tc>
                              <w:tc>
                                <w:tcPr>
                                  <w:tcW w:w="886" w:type="dxa"/>
                                  <w:gridSpan w:val="2"/>
                                  <w:shd w:val="clear" w:color="auto" w:fill="auto"/>
                                </w:tcPr>
                                <w:p w14:paraId="37EDF4F5" w14:textId="1A4FDB34" w:rsidR="001648F9" w:rsidRDefault="001648F9" w:rsidP="003374DA">
                                  <w:pPr>
                                    <w:spacing w:after="0"/>
                                    <w:jc w:val="center"/>
                                    <w:rPr>
                                      <w:rFonts w:ascii="Arial Narrow" w:hAnsi="Arial Narrow" w:cs="Arial"/>
                                      <w:noProof/>
                                      <w:sz w:val="18"/>
                                      <w:szCs w:val="18"/>
                                      <w:lang w:val="en-GB"/>
                                    </w:rPr>
                                  </w:pPr>
                                  <w:r>
                                    <w:rPr>
                                      <w:rFonts w:ascii="Arial Narrow" w:hAnsi="Arial Narrow" w:cs="Arial"/>
                                      <w:noProof/>
                                      <w:sz w:val="18"/>
                                      <w:szCs w:val="18"/>
                                      <w:lang w:val="en-GB"/>
                                    </w:rPr>
                                    <w:t>MH</w:t>
                                  </w:r>
                                </w:p>
                                <w:p w14:paraId="04992B57" w14:textId="20D2746D" w:rsidR="001648F9" w:rsidRDefault="001648F9" w:rsidP="003374DA">
                                  <w:pPr>
                                    <w:spacing w:after="0"/>
                                    <w:jc w:val="center"/>
                                    <w:rPr>
                                      <w:rFonts w:ascii="Arial Narrow" w:hAnsi="Arial Narrow" w:cs="Arial"/>
                                      <w:noProof/>
                                      <w:sz w:val="18"/>
                                      <w:szCs w:val="18"/>
                                      <w:lang w:val="en-GB"/>
                                    </w:rPr>
                                  </w:pPr>
                                  <w:r>
                                    <w:rPr>
                                      <w:rFonts w:ascii="Arial Narrow" w:hAnsi="Arial Narrow" w:cs="Arial"/>
                                      <w:noProof/>
                                      <w:sz w:val="18"/>
                                      <w:szCs w:val="18"/>
                                      <w:lang w:val="en-GB"/>
                                    </w:rPr>
                                    <w:t>180 W</w:t>
                                  </w:r>
                                </w:p>
                                <w:p w14:paraId="1506B39A" w14:textId="126B42CA" w:rsidR="001648F9" w:rsidRDefault="001648F9" w:rsidP="003374DA">
                                  <w:pPr>
                                    <w:spacing w:after="0"/>
                                    <w:jc w:val="center"/>
                                    <w:rPr>
                                      <w:rFonts w:ascii="Arial Narrow" w:hAnsi="Arial Narrow" w:cs="Arial"/>
                                      <w:noProof/>
                                      <w:sz w:val="18"/>
                                      <w:szCs w:val="18"/>
                                      <w:lang w:val="en-GB"/>
                                    </w:rPr>
                                  </w:pPr>
                                </w:p>
                              </w:tc>
                              <w:tc>
                                <w:tcPr>
                                  <w:tcW w:w="886" w:type="dxa"/>
                                  <w:shd w:val="clear" w:color="auto" w:fill="auto"/>
                                </w:tcPr>
                                <w:p w14:paraId="1ECD2B35" w14:textId="77777777" w:rsidR="001648F9" w:rsidRDefault="001648F9" w:rsidP="003374DA">
                                  <w:pPr>
                                    <w:spacing w:after="0"/>
                                    <w:jc w:val="center"/>
                                    <w:rPr>
                                      <w:rFonts w:ascii="Arial Narrow" w:hAnsi="Arial Narrow" w:cs="Arial"/>
                                      <w:noProof/>
                                      <w:sz w:val="18"/>
                                      <w:szCs w:val="18"/>
                                      <w:lang w:val="en-GB"/>
                                    </w:rPr>
                                  </w:pPr>
                                  <w:r>
                                    <w:rPr>
                                      <w:rFonts w:ascii="Arial Narrow" w:hAnsi="Arial Narrow" w:cs="Arial"/>
                                      <w:noProof/>
                                      <w:sz w:val="18"/>
                                      <w:szCs w:val="18"/>
                                      <w:lang w:val="en-GB"/>
                                    </w:rPr>
                                    <w:t>LED</w:t>
                                  </w:r>
                                </w:p>
                                <w:p w14:paraId="2D67E366" w14:textId="05DD34CB" w:rsidR="001648F9" w:rsidRDefault="001648F9" w:rsidP="003374DA">
                                  <w:pPr>
                                    <w:spacing w:after="0"/>
                                    <w:jc w:val="center"/>
                                    <w:rPr>
                                      <w:rFonts w:ascii="Arial Narrow" w:hAnsi="Arial Narrow" w:cs="Arial"/>
                                      <w:noProof/>
                                      <w:sz w:val="18"/>
                                      <w:szCs w:val="18"/>
                                      <w:lang w:val="en-GB"/>
                                    </w:rPr>
                                  </w:pPr>
                                  <w:r>
                                    <w:rPr>
                                      <w:rFonts w:ascii="Arial Narrow" w:hAnsi="Arial Narrow" w:cs="Arial"/>
                                      <w:noProof/>
                                      <w:sz w:val="18"/>
                                      <w:szCs w:val="18"/>
                                      <w:lang w:val="en-GB"/>
                                    </w:rPr>
                                    <w:t>80 W</w:t>
                                  </w:r>
                                </w:p>
                              </w:tc>
                            </w:tr>
                          </w:tbl>
                          <w:p w14:paraId="216ED7D6" w14:textId="0DB764C9" w:rsidR="001648F9" w:rsidRPr="00307D82" w:rsidRDefault="001648F9" w:rsidP="00297A17">
                            <w:pPr>
                              <w:spacing w:before="60"/>
                              <w:rPr>
                                <w:noProof/>
                                <w:sz w:val="19"/>
                                <w:szCs w:val="19"/>
                              </w:rPr>
                            </w:pPr>
                            <w:r w:rsidRPr="00307D82">
                              <w:rPr>
                                <w:noProof/>
                                <w:sz w:val="19"/>
                                <w:szCs w:val="19"/>
                                <w:lang w:val="en-GB"/>
                              </w:rPr>
                              <w:t>Compact fluorescent lamps were developed in 1970s as a replacement for the less efficient incandescent lamps and could fit in the same volume and the same</w:t>
                            </w:r>
                            <w:r>
                              <w:rPr>
                                <w:noProof/>
                                <w:sz w:val="19"/>
                                <w:szCs w:val="19"/>
                                <w:lang w:val="en-GB"/>
                              </w:rPr>
                              <w:t xml:space="preserve"> fitting</w:t>
                            </w:r>
                            <w:r w:rsidRPr="00307D82">
                              <w:rPr>
                                <w:noProof/>
                                <w:sz w:val="19"/>
                                <w:szCs w:val="19"/>
                                <w:lang w:val="en-GB"/>
                              </w:rPr>
                              <w:t>.</w:t>
                            </w:r>
                            <w:r w:rsidRPr="00307D82">
                              <w:rPr>
                                <w:sz w:val="19"/>
                                <w:szCs w:val="19"/>
                              </w:rPr>
                              <w:t xml:space="preserve"> However,</w:t>
                            </w:r>
                            <w:r>
                              <w:rPr>
                                <w:sz w:val="19"/>
                                <w:szCs w:val="19"/>
                              </w:rPr>
                              <w:t xml:space="preserve"> about 52% </w:t>
                            </w:r>
                            <w:r w:rsidRPr="00307D82">
                              <w:rPr>
                                <w:noProof/>
                                <w:sz w:val="19"/>
                                <w:szCs w:val="19"/>
                                <w:lang w:val="en-GB"/>
                              </w:rPr>
                              <w:t xml:space="preserve">percent of the world's total lighting market sales </w:t>
                            </w:r>
                            <w:r>
                              <w:rPr>
                                <w:noProof/>
                                <w:sz w:val="19"/>
                                <w:szCs w:val="19"/>
                                <w:lang w:val="en-GB"/>
                              </w:rPr>
                              <w:t xml:space="preserve">of 15 billion units </w:t>
                            </w:r>
                            <w:r w:rsidRPr="00307D82">
                              <w:rPr>
                                <w:noProof/>
                                <w:sz w:val="19"/>
                                <w:szCs w:val="19"/>
                                <w:lang w:val="en-GB"/>
                              </w:rPr>
                              <w:t xml:space="preserve">were still incandescent in 2010. </w:t>
                            </w:r>
                            <w:r>
                              <w:rPr>
                                <w:noProof/>
                                <w:sz w:val="19"/>
                                <w:szCs w:val="19"/>
                              </w:rPr>
                              <w:t>Therefore, c</w:t>
                            </w:r>
                            <w:r w:rsidRPr="00307D82">
                              <w:rPr>
                                <w:noProof/>
                                <w:sz w:val="19"/>
                                <w:szCs w:val="19"/>
                              </w:rPr>
                              <w:t xml:space="preserve">ountries around the world have </w:t>
                            </w:r>
                            <w:r>
                              <w:rPr>
                                <w:noProof/>
                                <w:sz w:val="19"/>
                                <w:szCs w:val="19"/>
                              </w:rPr>
                              <w:t>started to</w:t>
                            </w:r>
                            <w:r w:rsidRPr="00307D82">
                              <w:rPr>
                                <w:noProof/>
                                <w:sz w:val="19"/>
                                <w:szCs w:val="19"/>
                              </w:rPr>
                              <w:t xml:space="preserve"> </w:t>
                            </w:r>
                            <w:r>
                              <w:rPr>
                                <w:noProof/>
                                <w:sz w:val="19"/>
                                <w:szCs w:val="19"/>
                              </w:rPr>
                              <w:t>phasing out</w:t>
                            </w:r>
                            <w:r w:rsidRPr="00307D82">
                              <w:rPr>
                                <w:noProof/>
                                <w:sz w:val="19"/>
                                <w:szCs w:val="19"/>
                              </w:rPr>
                              <w:t xml:space="preserve"> inefficient incandescent lamps. Some countries have established effective approaches to eliminate inefficient lamps via mandatory minimum energy performance standards and energy labelling</w:t>
                            </w:r>
                            <w:r>
                              <w:rPr>
                                <w:noProof/>
                                <w:sz w:val="19"/>
                                <w:szCs w:val="19"/>
                              </w:rPr>
                              <w:t xml:space="preserve"> and other policy measures)</w:t>
                            </w:r>
                          </w:p>
                          <w:p w14:paraId="345AE337" w14:textId="77777777" w:rsidR="001648F9" w:rsidRPr="00307D82" w:rsidRDefault="001648F9" w:rsidP="00471EC2">
                            <w:pPr>
                              <w:shd w:val="clear" w:color="auto" w:fill="FBE4D5" w:themeFill="accent2" w:themeFillTint="33"/>
                              <w:spacing w:after="0"/>
                              <w:rPr>
                                <w:noProof/>
                                <w:sz w:val="19"/>
                                <w:szCs w:val="19"/>
                              </w:rPr>
                            </w:pPr>
                            <w:r w:rsidRPr="00032E96">
                              <w:rPr>
                                <w:noProof/>
                                <w:sz w:val="19"/>
                                <w:szCs w:val="19"/>
                              </w:rPr>
                              <w:t>LED lamps have a lifespan and electrical efficiency which are several times greater than incandescent lamps, and are significantly more efficient than most fluorescent lamps</w:t>
                            </w:r>
                            <w:r>
                              <w:rPr>
                                <w:noProof/>
                                <w:sz w:val="19"/>
                                <w:szCs w:val="19"/>
                              </w:rPr>
                              <w:t xml:space="preserve">. </w:t>
                            </w:r>
                            <w:r w:rsidRPr="00032E96">
                              <w:rPr>
                                <w:noProof/>
                                <w:sz w:val="19"/>
                                <w:szCs w:val="19"/>
                              </w:rPr>
                              <w:t>Recent d</w:t>
                            </w:r>
                            <w:r>
                              <w:rPr>
                                <w:noProof/>
                                <w:sz w:val="19"/>
                                <w:szCs w:val="19"/>
                              </w:rPr>
                              <w:t>evelopments have produced LEDs  and new control systems that are suitable for all apllications, in buildings, traffic lights and outdoor lighting. Market share of LEDs was projected by McKinsey in 2016 (of a total of 11 billion units) to reach 22% (1% in 2010), that of CFLs 25% (up from 17% in 2010), linear fluorescent 20% (16% in 2010), HIDs 2% (also 2% in 2010), halogen 22% (20% in 2010 and incandescents down to 9% of global sales (52% in 2010).</w:t>
                            </w:r>
                          </w:p>
                          <w:p w14:paraId="1DCB90D8" w14:textId="380279AC" w:rsidR="001648F9" w:rsidRPr="00307D82" w:rsidRDefault="001648F9" w:rsidP="00471EC2">
                            <w:pPr>
                              <w:shd w:val="clear" w:color="auto" w:fill="FBE4D5" w:themeFill="accent2" w:themeFillTint="33"/>
                              <w:spacing w:before="60" w:after="0"/>
                              <w:rPr>
                                <w:noProof/>
                                <w:sz w:val="19"/>
                                <w:szCs w:val="19"/>
                              </w:rPr>
                            </w:pPr>
                            <w:r w:rsidRPr="00307D82">
                              <w:rPr>
                                <w:noProof/>
                                <w:sz w:val="19"/>
                                <w:szCs w:val="19"/>
                              </w:rPr>
                              <w:t xml:space="preserve">Electricity for lighting accounts for approximately 15% of global power consumption and 5% of worldwide greenhouse gas (GHG) emissions. A switch to efficient on-grid and off-grid lighting globally would save more than </w:t>
                            </w:r>
                            <w:r>
                              <w:rPr>
                                <w:noProof/>
                                <w:sz w:val="19"/>
                                <w:szCs w:val="19"/>
                              </w:rPr>
                              <w:t xml:space="preserve">USD </w:t>
                            </w:r>
                            <w:r w:rsidRPr="00307D82">
                              <w:rPr>
                                <w:noProof/>
                                <w:sz w:val="19"/>
                                <w:szCs w:val="19"/>
                              </w:rPr>
                              <w:t>140 billion and reduce CO</w:t>
                            </w:r>
                            <w:r w:rsidRPr="00AA4659">
                              <w:rPr>
                                <w:noProof/>
                                <w:sz w:val="19"/>
                                <w:szCs w:val="19"/>
                                <w:vertAlign w:val="subscript"/>
                              </w:rPr>
                              <w:t xml:space="preserve">2 </w:t>
                            </w:r>
                            <w:r w:rsidRPr="00307D82">
                              <w:rPr>
                                <w:noProof/>
                                <w:sz w:val="19"/>
                                <w:szCs w:val="19"/>
                              </w:rPr>
                              <w:t>emissions by 580 million tonnes every year.</w:t>
                            </w:r>
                            <w:r w:rsidRPr="005A4AFC">
                              <w:t xml:space="preserve"> </w:t>
                            </w:r>
                            <w:r w:rsidRPr="005A4AFC">
                              <w:rPr>
                                <w:noProof/>
                                <w:sz w:val="19"/>
                                <w:szCs w:val="19"/>
                              </w:rPr>
                              <w:t>Worldwide,</w:t>
                            </w:r>
                            <w:r>
                              <w:rPr>
                                <w:noProof/>
                                <w:sz w:val="19"/>
                                <w:szCs w:val="19"/>
                              </w:rPr>
                              <w:t xml:space="preserve"> electricity accounts for about 15% of power consumption (and 5% of global greenhouse gas emissions). A reduction to the more efficient lighting would reduce global power demand for lighting by 30-40%.</w:t>
                            </w:r>
                            <w:r w:rsidRPr="005A4AFC">
                              <w:rPr>
                                <w:noProof/>
                                <w:sz w:val="19"/>
                                <w:szCs w:val="19"/>
                              </w:rPr>
                              <w:t xml:space="preserve"> </w:t>
                            </w:r>
                            <w:r>
                              <w:rPr>
                                <w:noProof/>
                                <w:sz w:val="19"/>
                                <w:szCs w:val="19"/>
                              </w:rPr>
                              <w:t xml:space="preserve">If countries would follow the integrated efficiency policy </w:t>
                            </w:r>
                            <w:r w:rsidRPr="00471EC2">
                              <w:rPr>
                                <w:noProof/>
                                <w:sz w:val="19"/>
                                <w:szCs w:val="19"/>
                                <w:shd w:val="clear" w:color="auto" w:fill="FBE4D5" w:themeFill="accent2" w:themeFillTint="33"/>
                              </w:rPr>
                              <w:t>approach</w:t>
                            </w:r>
                            <w:r>
                              <w:rPr>
                                <w:noProof/>
                                <w:sz w:val="19"/>
                                <w:szCs w:val="19"/>
                                <w:shd w:val="clear" w:color="auto" w:fill="FBE4D5" w:themeFill="accent2" w:themeFillTint="33"/>
                              </w:rPr>
                              <w:t xml:space="preserve">, </w:t>
                            </w:r>
                            <w:r>
                              <w:rPr>
                                <w:noProof/>
                                <w:sz w:val="19"/>
                                <w:szCs w:val="19"/>
                              </w:rPr>
                              <w:t xml:space="preserve">the energy savings could reach 640,000 GWh in 2030. This is the equivalent of USD 360 billion in avoided investments in 290 large coal-fired plants, or, the savings would be enough to provide 300 million non-connected households with electric energy (assuming a consumption of 2000 kWh per household per year). </w:t>
                            </w:r>
                          </w:p>
                          <w:p w14:paraId="25807C79" w14:textId="77777777" w:rsidR="001648F9" w:rsidRPr="00307D82" w:rsidRDefault="001648F9" w:rsidP="00471EC2">
                            <w:pPr>
                              <w:shd w:val="clear" w:color="auto" w:fill="FBE4D5" w:themeFill="accent2" w:themeFillTint="33"/>
                              <w:spacing w:after="0"/>
                              <w:rPr>
                                <w:noProof/>
                                <w:sz w:val="19"/>
                                <w:szCs w:val="19"/>
                              </w:rPr>
                            </w:pPr>
                          </w:p>
                          <w:p w14:paraId="4D33E4CE" w14:textId="77777777" w:rsidR="001648F9" w:rsidRPr="00030AD6" w:rsidRDefault="001648F9" w:rsidP="00297A17">
                            <w:pPr>
                              <w:rPr>
                                <w:noProof/>
                                <w:lang w:val="en-GB"/>
                              </w:rPr>
                            </w:pPr>
                            <w:r w:rsidRPr="00D73253">
                              <w:rPr>
                                <w:i/>
                                <w:noProof/>
                                <w:sz w:val="18"/>
                                <w:lang w:val="en-GB"/>
                              </w:rPr>
                              <w:t>Source: Accelerating t</w:t>
                            </w:r>
                            <w:r>
                              <w:rPr>
                                <w:i/>
                                <w:noProof/>
                                <w:sz w:val="18"/>
                                <w:lang w:val="en-GB"/>
                              </w:rPr>
                              <w:t xml:space="preserve">he global adoption of energy-efficient lighting, </w:t>
                            </w:r>
                            <w:r>
                              <w:rPr>
                                <w:noProof/>
                                <w:sz w:val="18"/>
                                <w:lang w:val="en-GB"/>
                              </w:rPr>
                              <w:t>UN Environment-GEF ‘United for Energy Effciiency (2016)</w:t>
                            </w:r>
                            <w:r w:rsidRPr="00D73253">
                              <w:rPr>
                                <w:i/>
                                <w:noProof/>
                                <w:sz w:val="18"/>
                                <w:lang w:val="en-GB"/>
                              </w:rPr>
                              <w:t xml:space="preserve"> ; BC Hydro (</w:t>
                            </w:r>
                            <w:r>
                              <w:rPr>
                                <w:noProof/>
                                <w:sz w:val="18"/>
                                <w:lang w:val="en-GB"/>
                              </w:rPr>
                              <w:t>www.bchydro.c</w:t>
                            </w:r>
                            <w:r w:rsidRPr="00D73253">
                              <w:rPr>
                                <w:noProof/>
                                <w:sz w:val="18"/>
                                <w:lang w:val="en-GB"/>
                              </w:rPr>
                              <w:t>om</w:t>
                            </w:r>
                            <w:r>
                              <w:rPr>
                                <w:noProof/>
                                <w:sz w:val="18"/>
                                <w:lang w:val="en-GB"/>
                              </w:rPr>
                              <w:t>)</w:t>
                            </w:r>
                            <w:r w:rsidRPr="00D73253">
                              <w:rPr>
                                <w:i/>
                                <w:noProof/>
                                <w:sz w:val="18"/>
                                <w:lang w:val="en-GB"/>
                              </w:rPr>
                              <w:t xml:space="preserve">;  </w:t>
                            </w:r>
                            <w:r>
                              <w:rPr>
                                <w:i/>
                                <w:noProof/>
                                <w:sz w:val="18"/>
                                <w:lang w:val="en-GB"/>
                              </w:rPr>
                              <w:t xml:space="preserve">Lighting the way: Perspectives on the global market, </w:t>
                            </w:r>
                            <w:r>
                              <w:rPr>
                                <w:noProof/>
                                <w:sz w:val="18"/>
                                <w:lang w:val="en-GB"/>
                              </w:rPr>
                              <w:t>McKinsey (2011). CRI: colour rendering index</w:t>
                            </w:r>
                          </w:p>
                          <w:p w14:paraId="5ADD8B2D" w14:textId="77777777" w:rsidR="001648F9" w:rsidRDefault="001648F9" w:rsidP="00297A17">
                            <w:pPr>
                              <w:rPr>
                                <w:noProof/>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4F1222A" id="Text Box 186" o:spid="_x0000_s1041" type="#_x0000_t202" style="position:absolute;left:0;text-align:left;margin-left:0;margin-top:50.4pt;width:555pt;height:643.45pt;z-index:251652608;visibility:visible;mso-wrap-style:square;mso-width-percent:0;mso-height-percent:0;mso-wrap-distance-left:9pt;mso-wrap-distance-top:3.6pt;mso-wrap-distance-right:9pt;mso-wrap-distance-bottom:3.6pt;mso-position-horizontal:center;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" fillcolor="#fbe4d5 [661]" stroked="f">
                <v:textbox>
                  <w:txbxContent>
                    <w:p w14:paraId="28B00F2A" w14:textId="54392860" w:rsidR="001648F9" w:rsidRDefault="001648F9" w:rsidP="00297A17">
                      <w:pPr>
                        <w:pStyle w:val="Caption"/>
                        <w:rPr>
                          <w:rFonts w:ascii="Arial" w:hAnsi="Arial" w:cs="Arial"/>
                          <w:color w:val="2E74B5"/>
                          <w:sz w:val="18"/>
                        </w:rPr>
                      </w:pPr>
                      <w:bookmarkStart w:id="195" w:name="_Ref495417628"/>
                      <w:bookmarkStart w:id="196" w:name="_Toc496967024"/>
                      <w:bookmarkStart w:id="197" w:name="_Toc4680195"/>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24</w:t>
                      </w:r>
                      <w:r w:rsidRPr="00A21E05">
                        <w:rPr>
                          <w:rFonts w:ascii="Arial" w:hAnsi="Arial" w:cs="Arial"/>
                          <w:color w:val="2E74B5"/>
                          <w:sz w:val="18"/>
                        </w:rPr>
                        <w:fldChar w:fldCharType="end"/>
                      </w:r>
                      <w:bookmarkEnd w:id="195"/>
                      <w:r>
                        <w:rPr>
                          <w:rFonts w:ascii="Arial" w:hAnsi="Arial" w:cs="Arial"/>
                          <w:color w:val="2E74B5"/>
                          <w:sz w:val="18"/>
                        </w:rPr>
                        <w:tab/>
                        <w:t>Energy-efficient lighting</w:t>
                      </w:r>
                      <w:bookmarkEnd w:id="196"/>
                      <w:r>
                        <w:rPr>
                          <w:rFonts w:ascii="Arial" w:hAnsi="Arial" w:cs="Arial"/>
                          <w:color w:val="2E74B5"/>
                          <w:sz w:val="18"/>
                        </w:rPr>
                        <w:t>: an overview</w:t>
                      </w:r>
                      <w:bookmarkEnd w:id="197"/>
                    </w:p>
                    <w:p w14:paraId="05428106" w14:textId="77777777" w:rsidR="001648F9" w:rsidRDefault="001648F9" w:rsidP="00297A17">
                      <w:pPr>
                        <w:rPr>
                          <w:noProof/>
                        </w:rPr>
                      </w:pPr>
                    </w:p>
                    <w:p w14:paraId="635C7096" w14:textId="77777777" w:rsidR="001648F9" w:rsidRPr="00032E96" w:rsidRDefault="001648F9" w:rsidP="00297A17">
                      <w:pPr>
                        <w:rPr>
                          <w:rFonts w:cs="Calibri"/>
                          <w:noProof/>
                          <w:sz w:val="19"/>
                          <w:szCs w:val="19"/>
                          <w:lang w:val="en-GB"/>
                        </w:rPr>
                      </w:pPr>
                      <w:r w:rsidRPr="00032E96">
                        <w:rPr>
                          <w:rFonts w:cs="Calibri"/>
                          <w:noProof/>
                          <w:sz w:val="19"/>
                          <w:szCs w:val="19"/>
                        </w:rPr>
                        <w:t>The following table gives an overview of various lighting technologie</w:t>
                      </w:r>
                      <w:r w:rsidRPr="00032E96">
                        <w:rPr>
                          <w:rFonts w:cs="Calibri"/>
                          <w:noProof/>
                          <w:sz w:val="19"/>
                          <w:szCs w:val="19"/>
                          <w:lang w:val="en-GB"/>
                        </w:rPr>
                        <w:t xml:space="preserve">s:    </w:t>
                      </w:r>
                    </w:p>
                    <w:tbl>
                      <w:tblPr>
                        <w:tblW w:w="110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1"/>
                        <w:gridCol w:w="1134"/>
                        <w:gridCol w:w="1134"/>
                        <w:gridCol w:w="1134"/>
                        <w:gridCol w:w="1417"/>
                        <w:gridCol w:w="1559"/>
                        <w:gridCol w:w="886"/>
                        <w:gridCol w:w="248"/>
                        <w:gridCol w:w="638"/>
                        <w:gridCol w:w="638"/>
                        <w:gridCol w:w="248"/>
                        <w:gridCol w:w="886"/>
                      </w:tblGrid>
                      <w:tr w:rsidR="001648F9" w14:paraId="13FA5225" w14:textId="77777777" w:rsidTr="00981515">
                        <w:tc>
                          <w:tcPr>
                            <w:tcW w:w="1101" w:type="dxa"/>
                            <w:shd w:val="clear" w:color="auto" w:fill="auto"/>
                          </w:tcPr>
                          <w:p w14:paraId="6C58072D" w14:textId="77777777" w:rsidR="001648F9" w:rsidRPr="00A6381E" w:rsidRDefault="001648F9" w:rsidP="009B69D7">
                            <w:pPr>
                              <w:spacing w:after="0"/>
                              <w:jc w:val="left"/>
                              <w:rPr>
                                <w:rFonts w:ascii="Arial Narrow" w:hAnsi="Arial Narrow" w:cs="Arial"/>
                                <w:noProof/>
                                <w:sz w:val="18"/>
                                <w:szCs w:val="18"/>
                                <w:lang w:val="en-GB"/>
                              </w:rPr>
                            </w:pPr>
                          </w:p>
                        </w:tc>
                        <w:tc>
                          <w:tcPr>
                            <w:tcW w:w="2268" w:type="dxa"/>
                            <w:gridSpan w:val="2"/>
                            <w:shd w:val="clear" w:color="auto" w:fill="auto"/>
                          </w:tcPr>
                          <w:p w14:paraId="08183DA4" w14:textId="77777777" w:rsidR="001648F9" w:rsidRPr="00A6381E" w:rsidRDefault="001648F9"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Incandescent-type</w:t>
                            </w:r>
                          </w:p>
                        </w:tc>
                        <w:tc>
                          <w:tcPr>
                            <w:tcW w:w="2551" w:type="dxa"/>
                            <w:gridSpan w:val="2"/>
                            <w:shd w:val="clear" w:color="auto" w:fill="auto"/>
                          </w:tcPr>
                          <w:p w14:paraId="25016C76" w14:textId="77777777" w:rsidR="001648F9" w:rsidRPr="00A6381E" w:rsidRDefault="001648F9"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Fluorescent lighting</w:t>
                            </w:r>
                          </w:p>
                        </w:tc>
                        <w:tc>
                          <w:tcPr>
                            <w:tcW w:w="1559" w:type="dxa"/>
                            <w:vMerge w:val="restart"/>
                            <w:shd w:val="clear" w:color="auto" w:fill="auto"/>
                          </w:tcPr>
                          <w:p w14:paraId="42AAA0F7" w14:textId="77777777" w:rsidR="001648F9" w:rsidRPr="00A6381E" w:rsidRDefault="001648F9"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Light-emiting diode (LED)</w:t>
                            </w:r>
                          </w:p>
                        </w:tc>
                        <w:tc>
                          <w:tcPr>
                            <w:tcW w:w="3544" w:type="dxa"/>
                            <w:gridSpan w:val="6"/>
                            <w:shd w:val="clear" w:color="auto" w:fill="auto"/>
                          </w:tcPr>
                          <w:p w14:paraId="26EE031E" w14:textId="77777777" w:rsidR="001648F9" w:rsidRPr="00A6381E" w:rsidRDefault="001648F9"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High-intensity dischrage lamps (HID)</w:t>
                            </w:r>
                          </w:p>
                        </w:tc>
                      </w:tr>
                      <w:tr w:rsidR="001648F9" w14:paraId="4401D169" w14:textId="77777777" w:rsidTr="00981515">
                        <w:tc>
                          <w:tcPr>
                            <w:tcW w:w="1101" w:type="dxa"/>
                            <w:shd w:val="clear" w:color="auto" w:fill="auto"/>
                          </w:tcPr>
                          <w:p w14:paraId="052E0A6B" w14:textId="77777777" w:rsidR="001648F9" w:rsidRPr="00A6381E" w:rsidRDefault="001648F9" w:rsidP="009B69D7">
                            <w:pPr>
                              <w:spacing w:after="0"/>
                              <w:jc w:val="left"/>
                              <w:rPr>
                                <w:rFonts w:ascii="Arial Narrow" w:hAnsi="Arial Narrow" w:cs="Arial"/>
                                <w:noProof/>
                                <w:sz w:val="18"/>
                                <w:szCs w:val="18"/>
                                <w:lang w:val="en-GB"/>
                              </w:rPr>
                            </w:pPr>
                          </w:p>
                        </w:tc>
                        <w:tc>
                          <w:tcPr>
                            <w:tcW w:w="1134" w:type="dxa"/>
                            <w:shd w:val="clear" w:color="auto" w:fill="auto"/>
                          </w:tcPr>
                          <w:p w14:paraId="52526E75" w14:textId="77777777" w:rsidR="001648F9" w:rsidRPr="00A6381E" w:rsidRDefault="001648F9"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Incandescent</w:t>
                            </w:r>
                          </w:p>
                        </w:tc>
                        <w:tc>
                          <w:tcPr>
                            <w:tcW w:w="1134" w:type="dxa"/>
                            <w:shd w:val="clear" w:color="auto" w:fill="auto"/>
                          </w:tcPr>
                          <w:p w14:paraId="3F645233" w14:textId="77777777" w:rsidR="001648F9" w:rsidRPr="00A6381E" w:rsidRDefault="001648F9"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Halogen</w:t>
                            </w:r>
                          </w:p>
                        </w:tc>
                        <w:tc>
                          <w:tcPr>
                            <w:tcW w:w="1134" w:type="dxa"/>
                            <w:shd w:val="clear" w:color="auto" w:fill="auto"/>
                          </w:tcPr>
                          <w:p w14:paraId="06B24440" w14:textId="77777777" w:rsidR="001648F9" w:rsidRPr="00A6381E" w:rsidRDefault="001648F9"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CFL</w:t>
                            </w:r>
                          </w:p>
                        </w:tc>
                        <w:tc>
                          <w:tcPr>
                            <w:tcW w:w="1417" w:type="dxa"/>
                            <w:shd w:val="clear" w:color="auto" w:fill="auto"/>
                          </w:tcPr>
                          <w:p w14:paraId="7FF0F6EE" w14:textId="77777777" w:rsidR="001648F9" w:rsidRPr="00A6381E" w:rsidRDefault="001648F9"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Fluorescent – tube (TL)</w:t>
                            </w:r>
                          </w:p>
                        </w:tc>
                        <w:tc>
                          <w:tcPr>
                            <w:tcW w:w="1559" w:type="dxa"/>
                            <w:vMerge/>
                            <w:shd w:val="clear" w:color="auto" w:fill="auto"/>
                          </w:tcPr>
                          <w:p w14:paraId="5A3E04B1" w14:textId="77777777" w:rsidR="001648F9" w:rsidRPr="00A6381E" w:rsidRDefault="001648F9" w:rsidP="009B69D7">
                            <w:pPr>
                              <w:spacing w:after="0"/>
                              <w:jc w:val="center"/>
                              <w:rPr>
                                <w:rFonts w:ascii="Arial Narrow" w:hAnsi="Arial Narrow" w:cs="Arial"/>
                                <w:noProof/>
                                <w:sz w:val="18"/>
                                <w:szCs w:val="18"/>
                                <w:lang w:val="en-GB"/>
                              </w:rPr>
                            </w:pPr>
                          </w:p>
                        </w:tc>
                        <w:tc>
                          <w:tcPr>
                            <w:tcW w:w="1134" w:type="dxa"/>
                            <w:gridSpan w:val="2"/>
                            <w:shd w:val="clear" w:color="auto" w:fill="auto"/>
                          </w:tcPr>
                          <w:p w14:paraId="1846DA70" w14:textId="77777777" w:rsidR="001648F9" w:rsidRPr="00A6381E" w:rsidRDefault="001648F9"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Mercury vapour</w:t>
                            </w:r>
                          </w:p>
                        </w:tc>
                        <w:tc>
                          <w:tcPr>
                            <w:tcW w:w="1276" w:type="dxa"/>
                            <w:gridSpan w:val="2"/>
                            <w:shd w:val="clear" w:color="auto" w:fill="auto"/>
                          </w:tcPr>
                          <w:p w14:paraId="7136AFE2" w14:textId="77777777" w:rsidR="001648F9" w:rsidRPr="00A6381E" w:rsidRDefault="001648F9"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High-pressure sodium (HPS)</w:t>
                            </w:r>
                          </w:p>
                        </w:tc>
                        <w:tc>
                          <w:tcPr>
                            <w:tcW w:w="1134" w:type="dxa"/>
                            <w:gridSpan w:val="2"/>
                            <w:shd w:val="clear" w:color="auto" w:fill="auto"/>
                          </w:tcPr>
                          <w:p w14:paraId="5A066FF4" w14:textId="77777777" w:rsidR="001648F9" w:rsidRPr="00A6381E" w:rsidRDefault="001648F9"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Metal halide</w:t>
                            </w:r>
                          </w:p>
                        </w:tc>
                      </w:tr>
                      <w:tr w:rsidR="001648F9" w14:paraId="11983EEC" w14:textId="77777777" w:rsidTr="00981515">
                        <w:tc>
                          <w:tcPr>
                            <w:tcW w:w="1101" w:type="dxa"/>
                            <w:shd w:val="clear" w:color="auto" w:fill="auto"/>
                          </w:tcPr>
                          <w:p w14:paraId="14CB86F5" w14:textId="77777777" w:rsidR="001648F9" w:rsidRPr="00A6381E" w:rsidRDefault="001648F9" w:rsidP="009B69D7">
                            <w:pPr>
                              <w:spacing w:after="0"/>
                              <w:jc w:val="left"/>
                              <w:rPr>
                                <w:rFonts w:ascii="Arial Narrow" w:hAnsi="Arial Narrow" w:cs="Arial"/>
                                <w:noProof/>
                                <w:sz w:val="18"/>
                                <w:szCs w:val="18"/>
                                <w:lang w:val="en-GB"/>
                              </w:rPr>
                            </w:pPr>
                            <w:r w:rsidRPr="00A6381E">
                              <w:rPr>
                                <w:rFonts w:ascii="Arial Narrow" w:hAnsi="Arial Narrow" w:cs="Arial"/>
                                <w:noProof/>
                                <w:sz w:val="18"/>
                                <w:szCs w:val="18"/>
                                <w:lang w:val="en-GB"/>
                              </w:rPr>
                              <w:t>Luminous efficiency (lm/W)</w:t>
                            </w:r>
                          </w:p>
                        </w:tc>
                        <w:tc>
                          <w:tcPr>
                            <w:tcW w:w="1134" w:type="dxa"/>
                            <w:shd w:val="clear" w:color="auto" w:fill="auto"/>
                          </w:tcPr>
                          <w:p w14:paraId="5F05285D" w14:textId="77777777" w:rsidR="001648F9" w:rsidRPr="00A6381E" w:rsidRDefault="001648F9"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8-17</w:t>
                            </w:r>
                          </w:p>
                        </w:tc>
                        <w:tc>
                          <w:tcPr>
                            <w:tcW w:w="1134" w:type="dxa"/>
                            <w:shd w:val="clear" w:color="auto" w:fill="auto"/>
                          </w:tcPr>
                          <w:p w14:paraId="63EA5CF0" w14:textId="77777777" w:rsidR="001648F9" w:rsidRPr="00A6381E" w:rsidRDefault="001648F9"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11-25</w:t>
                            </w:r>
                          </w:p>
                        </w:tc>
                        <w:tc>
                          <w:tcPr>
                            <w:tcW w:w="1134" w:type="dxa"/>
                            <w:shd w:val="clear" w:color="auto" w:fill="auto"/>
                          </w:tcPr>
                          <w:p w14:paraId="30FC4545" w14:textId="77777777" w:rsidR="001648F9" w:rsidRPr="00A6381E" w:rsidRDefault="001648F9"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60-130</w:t>
                            </w:r>
                          </w:p>
                        </w:tc>
                        <w:tc>
                          <w:tcPr>
                            <w:tcW w:w="1417" w:type="dxa"/>
                            <w:shd w:val="clear" w:color="auto" w:fill="auto"/>
                          </w:tcPr>
                          <w:p w14:paraId="58FA38FD" w14:textId="77777777" w:rsidR="001648F9" w:rsidRPr="00A6381E" w:rsidRDefault="001648F9"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80-110</w:t>
                            </w:r>
                          </w:p>
                        </w:tc>
                        <w:tc>
                          <w:tcPr>
                            <w:tcW w:w="1559" w:type="dxa"/>
                            <w:shd w:val="clear" w:color="auto" w:fill="auto"/>
                          </w:tcPr>
                          <w:p w14:paraId="12692259" w14:textId="77777777" w:rsidR="001648F9" w:rsidRPr="00A6381E" w:rsidRDefault="001648F9"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60-130</w:t>
                            </w:r>
                          </w:p>
                        </w:tc>
                        <w:tc>
                          <w:tcPr>
                            <w:tcW w:w="1134" w:type="dxa"/>
                            <w:gridSpan w:val="2"/>
                            <w:shd w:val="clear" w:color="auto" w:fill="auto"/>
                          </w:tcPr>
                          <w:p w14:paraId="66575B0A" w14:textId="77777777" w:rsidR="001648F9" w:rsidRPr="00A6381E" w:rsidRDefault="001648F9"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45-55</w:t>
                            </w:r>
                          </w:p>
                        </w:tc>
                        <w:tc>
                          <w:tcPr>
                            <w:tcW w:w="1276" w:type="dxa"/>
                            <w:gridSpan w:val="2"/>
                            <w:shd w:val="clear" w:color="auto" w:fill="auto"/>
                          </w:tcPr>
                          <w:p w14:paraId="404C7D01" w14:textId="77777777" w:rsidR="001648F9" w:rsidRPr="00A6381E" w:rsidRDefault="001648F9"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105-125</w:t>
                            </w:r>
                          </w:p>
                        </w:tc>
                        <w:tc>
                          <w:tcPr>
                            <w:tcW w:w="1134" w:type="dxa"/>
                            <w:gridSpan w:val="2"/>
                            <w:shd w:val="clear" w:color="auto" w:fill="auto"/>
                          </w:tcPr>
                          <w:p w14:paraId="51645831" w14:textId="77777777" w:rsidR="001648F9" w:rsidRPr="00A6381E" w:rsidRDefault="001648F9"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80-100</w:t>
                            </w:r>
                          </w:p>
                        </w:tc>
                      </w:tr>
                      <w:tr w:rsidR="001648F9" w14:paraId="032B7797" w14:textId="77777777" w:rsidTr="00981515">
                        <w:tc>
                          <w:tcPr>
                            <w:tcW w:w="1101" w:type="dxa"/>
                            <w:shd w:val="clear" w:color="auto" w:fill="auto"/>
                          </w:tcPr>
                          <w:p w14:paraId="18B2A586" w14:textId="77777777" w:rsidR="001648F9" w:rsidRPr="00A6381E" w:rsidRDefault="001648F9" w:rsidP="003374DA">
                            <w:pPr>
                              <w:spacing w:after="0"/>
                              <w:jc w:val="left"/>
                              <w:rPr>
                                <w:rFonts w:ascii="Arial Narrow" w:hAnsi="Arial Narrow" w:cs="Arial"/>
                                <w:noProof/>
                                <w:sz w:val="18"/>
                                <w:szCs w:val="18"/>
                                <w:lang w:val="en-GB"/>
                              </w:rPr>
                            </w:pPr>
                            <w:r w:rsidRPr="00A6381E">
                              <w:rPr>
                                <w:rFonts w:ascii="Arial Narrow" w:hAnsi="Arial Narrow" w:cs="Arial"/>
                                <w:noProof/>
                                <w:sz w:val="18"/>
                                <w:szCs w:val="18"/>
                                <w:lang w:val="en-GB"/>
                              </w:rPr>
                              <w:t>Lifetime (hrs)</w:t>
                            </w:r>
                          </w:p>
                        </w:tc>
                        <w:tc>
                          <w:tcPr>
                            <w:tcW w:w="1134" w:type="dxa"/>
                            <w:shd w:val="clear" w:color="auto" w:fill="auto"/>
                          </w:tcPr>
                          <w:p w14:paraId="1884CB97" w14:textId="4AEFBD99"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1000-1500</w:t>
                            </w:r>
                          </w:p>
                        </w:tc>
                        <w:tc>
                          <w:tcPr>
                            <w:tcW w:w="1134" w:type="dxa"/>
                            <w:shd w:val="clear" w:color="auto" w:fill="auto"/>
                          </w:tcPr>
                          <w:p w14:paraId="39832564" w14:textId="1C56E8D6"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2000-3000</w:t>
                            </w:r>
                          </w:p>
                        </w:tc>
                        <w:tc>
                          <w:tcPr>
                            <w:tcW w:w="1134" w:type="dxa"/>
                            <w:shd w:val="clear" w:color="auto" w:fill="auto"/>
                          </w:tcPr>
                          <w:p w14:paraId="773E3661" w14:textId="204ED833" w:rsidR="001648F9" w:rsidRPr="00A6381E" w:rsidRDefault="001648F9" w:rsidP="003374DA">
                            <w:pPr>
                              <w:spacing w:after="0"/>
                              <w:jc w:val="center"/>
                              <w:rPr>
                                <w:rFonts w:ascii="Arial Narrow" w:hAnsi="Arial Narrow" w:cs="Arial"/>
                                <w:noProof/>
                                <w:sz w:val="18"/>
                                <w:szCs w:val="18"/>
                                <w:lang w:val="en-GB"/>
                              </w:rPr>
                            </w:pPr>
                            <w:r>
                              <w:rPr>
                                <w:rFonts w:ascii="Arial Narrow" w:hAnsi="Arial Narrow" w:cs="Arial"/>
                                <w:noProof/>
                                <w:sz w:val="18"/>
                                <w:szCs w:val="18"/>
                                <w:lang w:val="en-GB"/>
                              </w:rPr>
                              <w:t>6000-15000</w:t>
                            </w:r>
                          </w:p>
                        </w:tc>
                        <w:tc>
                          <w:tcPr>
                            <w:tcW w:w="1417" w:type="dxa"/>
                            <w:shd w:val="clear" w:color="auto" w:fill="auto"/>
                          </w:tcPr>
                          <w:p w14:paraId="28B92B44" w14:textId="3569FF4C" w:rsidR="001648F9" w:rsidRPr="00A6381E" w:rsidRDefault="001648F9" w:rsidP="003374DA">
                            <w:pPr>
                              <w:spacing w:after="0"/>
                              <w:jc w:val="center"/>
                              <w:rPr>
                                <w:rFonts w:ascii="Arial Narrow" w:hAnsi="Arial Narrow" w:cs="Arial"/>
                                <w:noProof/>
                                <w:sz w:val="18"/>
                                <w:szCs w:val="18"/>
                                <w:lang w:val="en-GB"/>
                              </w:rPr>
                            </w:pPr>
                            <w:r>
                              <w:rPr>
                                <w:rFonts w:ascii="Arial Narrow" w:hAnsi="Arial Narrow" w:cs="Arial"/>
                                <w:noProof/>
                                <w:sz w:val="18"/>
                                <w:szCs w:val="18"/>
                                <w:lang w:val="en-GB"/>
                              </w:rPr>
                              <w:t>15</w:t>
                            </w:r>
                            <w:r w:rsidRPr="00A6381E">
                              <w:rPr>
                                <w:rFonts w:ascii="Arial Narrow" w:hAnsi="Arial Narrow" w:cs="Arial"/>
                                <w:noProof/>
                                <w:sz w:val="18"/>
                                <w:szCs w:val="18"/>
                                <w:lang w:val="en-GB"/>
                              </w:rPr>
                              <w:t>000-30000</w:t>
                            </w:r>
                          </w:p>
                        </w:tc>
                        <w:tc>
                          <w:tcPr>
                            <w:tcW w:w="1559" w:type="dxa"/>
                            <w:shd w:val="clear" w:color="auto" w:fill="auto"/>
                          </w:tcPr>
                          <w:p w14:paraId="62BD8546" w14:textId="7F53C37D" w:rsidR="001648F9" w:rsidRPr="00A6381E" w:rsidRDefault="001648F9" w:rsidP="003374DA">
                            <w:pPr>
                              <w:spacing w:after="0"/>
                              <w:jc w:val="center"/>
                              <w:rPr>
                                <w:rFonts w:ascii="Arial Narrow" w:hAnsi="Arial Narrow" w:cs="Arial"/>
                                <w:noProof/>
                                <w:sz w:val="18"/>
                                <w:szCs w:val="18"/>
                                <w:lang w:val="en-GB"/>
                              </w:rPr>
                            </w:pPr>
                            <w:r>
                              <w:rPr>
                                <w:rFonts w:ascii="Arial Narrow" w:hAnsi="Arial Narrow" w:cs="Arial"/>
                                <w:noProof/>
                                <w:sz w:val="18"/>
                                <w:szCs w:val="18"/>
                                <w:lang w:val="en-GB"/>
                              </w:rPr>
                              <w:t>20000-6</w:t>
                            </w:r>
                            <w:r w:rsidRPr="00A6381E">
                              <w:rPr>
                                <w:rFonts w:ascii="Arial Narrow" w:hAnsi="Arial Narrow" w:cs="Arial"/>
                                <w:noProof/>
                                <w:sz w:val="18"/>
                                <w:szCs w:val="18"/>
                                <w:lang w:val="en-GB"/>
                              </w:rPr>
                              <w:t>0000</w:t>
                            </w:r>
                          </w:p>
                        </w:tc>
                        <w:tc>
                          <w:tcPr>
                            <w:tcW w:w="1134" w:type="dxa"/>
                            <w:gridSpan w:val="2"/>
                            <w:shd w:val="clear" w:color="auto" w:fill="auto"/>
                          </w:tcPr>
                          <w:p w14:paraId="1BAEC9C4" w14:textId="7687959B"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20000</w:t>
                            </w:r>
                          </w:p>
                        </w:tc>
                        <w:tc>
                          <w:tcPr>
                            <w:tcW w:w="1276" w:type="dxa"/>
                            <w:gridSpan w:val="2"/>
                            <w:shd w:val="clear" w:color="auto" w:fill="auto"/>
                          </w:tcPr>
                          <w:p w14:paraId="1B7F16EF" w14:textId="2BF02733"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15000-24000</w:t>
                            </w:r>
                          </w:p>
                        </w:tc>
                        <w:tc>
                          <w:tcPr>
                            <w:tcW w:w="1134" w:type="dxa"/>
                            <w:gridSpan w:val="2"/>
                            <w:shd w:val="clear" w:color="auto" w:fill="auto"/>
                          </w:tcPr>
                          <w:p w14:paraId="759F812C" w14:textId="5DBA9970"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10000-20000</w:t>
                            </w:r>
                          </w:p>
                        </w:tc>
                      </w:tr>
                      <w:tr w:rsidR="001648F9" w14:paraId="0107C39F" w14:textId="77777777" w:rsidTr="00981515">
                        <w:tc>
                          <w:tcPr>
                            <w:tcW w:w="1101" w:type="dxa"/>
                            <w:shd w:val="clear" w:color="auto" w:fill="auto"/>
                          </w:tcPr>
                          <w:p w14:paraId="3597800C" w14:textId="77777777" w:rsidR="001648F9" w:rsidRPr="00A6381E" w:rsidRDefault="001648F9" w:rsidP="003374DA">
                            <w:pPr>
                              <w:spacing w:after="0"/>
                              <w:jc w:val="left"/>
                              <w:rPr>
                                <w:rFonts w:ascii="Arial Narrow" w:hAnsi="Arial Narrow" w:cs="Arial"/>
                                <w:noProof/>
                                <w:sz w:val="18"/>
                                <w:szCs w:val="18"/>
                                <w:lang w:val="en-GB"/>
                              </w:rPr>
                            </w:pPr>
                            <w:r>
                              <w:rPr>
                                <w:rFonts w:ascii="Arial Narrow" w:hAnsi="Arial Narrow" w:cs="Arial"/>
                                <w:noProof/>
                                <w:sz w:val="18"/>
                                <w:szCs w:val="18"/>
                                <w:lang w:val="en-GB"/>
                              </w:rPr>
                              <w:t>CRI</w:t>
                            </w:r>
                            <w:r w:rsidRPr="00A6381E">
                              <w:rPr>
                                <w:rFonts w:ascii="Arial Narrow" w:hAnsi="Arial Narrow" w:cs="Arial"/>
                                <w:noProof/>
                                <w:sz w:val="18"/>
                                <w:szCs w:val="18"/>
                                <w:lang w:val="en-GB"/>
                              </w:rPr>
                              <w:t xml:space="preserve"> &amp; </w:t>
                            </w:r>
                            <w:r>
                              <w:rPr>
                                <w:rFonts w:ascii="Arial Narrow" w:hAnsi="Arial Narrow" w:cs="Arial"/>
                                <w:noProof/>
                                <w:sz w:val="18"/>
                                <w:szCs w:val="18"/>
                                <w:lang w:val="en-GB"/>
                              </w:rPr>
                              <w:t xml:space="preserve"> colour </w:t>
                            </w:r>
                            <w:r w:rsidRPr="00A6381E">
                              <w:rPr>
                                <w:rFonts w:ascii="Arial Narrow" w:hAnsi="Arial Narrow" w:cs="Arial"/>
                                <w:noProof/>
                                <w:sz w:val="18"/>
                                <w:szCs w:val="18"/>
                                <w:lang w:val="en-GB"/>
                              </w:rPr>
                              <w:t>temperature</w:t>
                            </w:r>
                          </w:p>
                        </w:tc>
                        <w:tc>
                          <w:tcPr>
                            <w:tcW w:w="1134" w:type="dxa"/>
                            <w:shd w:val="clear" w:color="auto" w:fill="auto"/>
                          </w:tcPr>
                          <w:p w14:paraId="10181BF0"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100 (</w:t>
                            </w:r>
                            <w:r>
                              <w:rPr>
                                <w:rFonts w:ascii="Arial Narrow" w:hAnsi="Arial Narrow" w:cs="Arial"/>
                                <w:noProof/>
                                <w:sz w:val="18"/>
                                <w:szCs w:val="18"/>
                                <w:lang w:val="en-GB"/>
                              </w:rPr>
                              <w:t>CRI)</w:t>
                            </w:r>
                          </w:p>
                          <w:p w14:paraId="07F48CEC"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2600-2800 K</w:t>
                            </w:r>
                          </w:p>
                        </w:tc>
                        <w:tc>
                          <w:tcPr>
                            <w:tcW w:w="1134" w:type="dxa"/>
                            <w:shd w:val="clear" w:color="auto" w:fill="auto"/>
                          </w:tcPr>
                          <w:p w14:paraId="4BCEFF31"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100</w:t>
                            </w:r>
                            <w:r>
                              <w:rPr>
                                <w:rFonts w:ascii="Arial Narrow" w:hAnsi="Arial Narrow" w:cs="Arial"/>
                                <w:noProof/>
                                <w:sz w:val="18"/>
                                <w:szCs w:val="18"/>
                                <w:lang w:val="en-GB"/>
                              </w:rPr>
                              <w:t xml:space="preserve"> </w:t>
                            </w:r>
                            <w:r w:rsidRPr="00915D59">
                              <w:rPr>
                                <w:rFonts w:ascii="Arial Narrow" w:hAnsi="Arial Narrow" w:cs="Arial"/>
                                <w:noProof/>
                                <w:sz w:val="18"/>
                                <w:szCs w:val="18"/>
                                <w:lang w:val="en-GB"/>
                              </w:rPr>
                              <w:t>(CRI)</w:t>
                            </w:r>
                          </w:p>
                          <w:p w14:paraId="5F20E340"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 xml:space="preserve">2800-3200 </w:t>
                            </w:r>
                          </w:p>
                        </w:tc>
                        <w:tc>
                          <w:tcPr>
                            <w:tcW w:w="1134" w:type="dxa"/>
                            <w:shd w:val="clear" w:color="auto" w:fill="auto"/>
                          </w:tcPr>
                          <w:p w14:paraId="0BBAF009"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70-95</w:t>
                            </w:r>
                          </w:p>
                          <w:p w14:paraId="1D973E52"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2700-6500 K</w:t>
                            </w:r>
                          </w:p>
                        </w:tc>
                        <w:tc>
                          <w:tcPr>
                            <w:tcW w:w="1417" w:type="dxa"/>
                            <w:shd w:val="clear" w:color="auto" w:fill="auto"/>
                          </w:tcPr>
                          <w:p w14:paraId="4E3E9A58"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60-9</w:t>
                            </w:r>
                            <w:r>
                              <w:rPr>
                                <w:rFonts w:ascii="Arial Narrow" w:hAnsi="Arial Narrow" w:cs="Arial"/>
                                <w:noProof/>
                                <w:sz w:val="18"/>
                                <w:szCs w:val="18"/>
                                <w:lang w:val="en-GB"/>
                              </w:rPr>
                              <w:t>5 (CRI)</w:t>
                            </w:r>
                          </w:p>
                          <w:p w14:paraId="52B3F18B"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2700-6500 K</w:t>
                            </w:r>
                          </w:p>
                        </w:tc>
                        <w:tc>
                          <w:tcPr>
                            <w:tcW w:w="1559" w:type="dxa"/>
                            <w:shd w:val="clear" w:color="auto" w:fill="auto"/>
                          </w:tcPr>
                          <w:p w14:paraId="5C463796"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70-95</w:t>
                            </w:r>
                            <w:r>
                              <w:rPr>
                                <w:rFonts w:ascii="Arial Narrow" w:hAnsi="Arial Narrow" w:cs="Arial"/>
                                <w:noProof/>
                                <w:sz w:val="18"/>
                                <w:szCs w:val="18"/>
                                <w:lang w:val="en-GB"/>
                              </w:rPr>
                              <w:t xml:space="preserve"> (CRI)</w:t>
                            </w:r>
                          </w:p>
                          <w:p w14:paraId="0CCF6A62"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2700-6500 K</w:t>
                            </w:r>
                          </w:p>
                        </w:tc>
                        <w:tc>
                          <w:tcPr>
                            <w:tcW w:w="1134" w:type="dxa"/>
                            <w:gridSpan w:val="2"/>
                            <w:shd w:val="clear" w:color="auto" w:fill="auto"/>
                          </w:tcPr>
                          <w:p w14:paraId="0C30F2DE" w14:textId="77777777" w:rsidR="001648F9" w:rsidRPr="00A6381E" w:rsidRDefault="001648F9" w:rsidP="003374DA">
                            <w:pPr>
                              <w:spacing w:after="0"/>
                              <w:jc w:val="center"/>
                              <w:rPr>
                                <w:rFonts w:ascii="Arial Narrow" w:hAnsi="Arial Narrow" w:cs="Arial"/>
                                <w:noProof/>
                                <w:sz w:val="18"/>
                                <w:szCs w:val="18"/>
                                <w:lang w:val="en-GB"/>
                              </w:rPr>
                            </w:pPr>
                            <w:r>
                              <w:rPr>
                                <w:rFonts w:ascii="Arial Narrow" w:hAnsi="Arial Narrow" w:cs="Arial"/>
                                <w:noProof/>
                                <w:sz w:val="18"/>
                                <w:szCs w:val="18"/>
                                <w:lang w:val="en-GB"/>
                              </w:rPr>
                              <w:t>15-50 (CRI)</w:t>
                            </w:r>
                          </w:p>
                          <w:p w14:paraId="4CE1EA24"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3900-5700 K</w:t>
                            </w:r>
                          </w:p>
                        </w:tc>
                        <w:tc>
                          <w:tcPr>
                            <w:tcW w:w="1276" w:type="dxa"/>
                            <w:gridSpan w:val="2"/>
                            <w:shd w:val="clear" w:color="auto" w:fill="auto"/>
                          </w:tcPr>
                          <w:p w14:paraId="11E04976" w14:textId="77777777" w:rsidR="001648F9" w:rsidRPr="00A6381E" w:rsidRDefault="001648F9" w:rsidP="003374DA">
                            <w:pPr>
                              <w:spacing w:after="0"/>
                              <w:jc w:val="center"/>
                              <w:rPr>
                                <w:rFonts w:ascii="Arial Narrow" w:hAnsi="Arial Narrow" w:cs="Arial"/>
                                <w:noProof/>
                                <w:sz w:val="18"/>
                                <w:szCs w:val="18"/>
                                <w:lang w:val="en-GB"/>
                              </w:rPr>
                            </w:pPr>
                            <w:r>
                              <w:rPr>
                                <w:rFonts w:ascii="Arial Narrow" w:hAnsi="Arial Narrow" w:cs="Arial"/>
                                <w:noProof/>
                                <w:sz w:val="18"/>
                                <w:szCs w:val="18"/>
                                <w:lang w:val="en-GB"/>
                              </w:rPr>
                              <w:t>25 (CRI)</w:t>
                            </w:r>
                          </w:p>
                          <w:p w14:paraId="646EFA4C"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2000-2100</w:t>
                            </w:r>
                          </w:p>
                        </w:tc>
                        <w:tc>
                          <w:tcPr>
                            <w:tcW w:w="1134" w:type="dxa"/>
                            <w:gridSpan w:val="2"/>
                            <w:shd w:val="clear" w:color="auto" w:fill="auto"/>
                          </w:tcPr>
                          <w:p w14:paraId="10852BED" w14:textId="77777777" w:rsidR="001648F9" w:rsidRPr="00A6381E" w:rsidRDefault="001648F9" w:rsidP="003374DA">
                            <w:pPr>
                              <w:spacing w:after="0"/>
                              <w:jc w:val="center"/>
                              <w:rPr>
                                <w:rFonts w:ascii="Arial Narrow" w:hAnsi="Arial Narrow" w:cs="Arial"/>
                                <w:noProof/>
                                <w:sz w:val="18"/>
                                <w:szCs w:val="18"/>
                                <w:lang w:val="en-GB"/>
                              </w:rPr>
                            </w:pPr>
                            <w:r>
                              <w:rPr>
                                <w:rFonts w:ascii="Arial Narrow" w:hAnsi="Arial Narrow" w:cs="Arial"/>
                                <w:noProof/>
                                <w:sz w:val="18"/>
                                <w:szCs w:val="18"/>
                                <w:lang w:val="en-GB"/>
                              </w:rPr>
                              <w:t>65-85 (CRI)</w:t>
                            </w:r>
                          </w:p>
                          <w:p w14:paraId="5FF2CF4E"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2500-6500</w:t>
                            </w:r>
                          </w:p>
                        </w:tc>
                      </w:tr>
                      <w:tr w:rsidR="001648F9" w14:paraId="3B5CC9D7" w14:textId="77777777" w:rsidTr="00981515">
                        <w:tc>
                          <w:tcPr>
                            <w:tcW w:w="1101" w:type="dxa"/>
                            <w:shd w:val="clear" w:color="auto" w:fill="auto"/>
                          </w:tcPr>
                          <w:p w14:paraId="21E86DE6" w14:textId="77777777" w:rsidR="001648F9" w:rsidRPr="00A6381E" w:rsidRDefault="001648F9" w:rsidP="003374DA">
                            <w:pPr>
                              <w:spacing w:after="0"/>
                              <w:jc w:val="left"/>
                              <w:rPr>
                                <w:rFonts w:ascii="Arial Narrow" w:hAnsi="Arial Narrow" w:cs="Arial"/>
                                <w:noProof/>
                                <w:sz w:val="18"/>
                                <w:szCs w:val="18"/>
                                <w:lang w:val="en-GB"/>
                              </w:rPr>
                            </w:pPr>
                            <w:r w:rsidRPr="00A6381E">
                              <w:rPr>
                                <w:rFonts w:ascii="Arial Narrow" w:hAnsi="Arial Narrow" w:cs="Arial"/>
                                <w:noProof/>
                                <w:sz w:val="18"/>
                                <w:szCs w:val="18"/>
                                <w:lang w:val="en-GB"/>
                              </w:rPr>
                              <w:t>Dimmable</w:t>
                            </w:r>
                          </w:p>
                        </w:tc>
                        <w:tc>
                          <w:tcPr>
                            <w:tcW w:w="1134" w:type="dxa"/>
                            <w:shd w:val="clear" w:color="auto" w:fill="auto"/>
                          </w:tcPr>
                          <w:p w14:paraId="6CCCE0CD"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Y</w:t>
                            </w:r>
                          </w:p>
                        </w:tc>
                        <w:tc>
                          <w:tcPr>
                            <w:tcW w:w="1134" w:type="dxa"/>
                            <w:shd w:val="clear" w:color="auto" w:fill="auto"/>
                          </w:tcPr>
                          <w:p w14:paraId="0AD9126C"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Y</w:t>
                            </w:r>
                          </w:p>
                        </w:tc>
                        <w:tc>
                          <w:tcPr>
                            <w:tcW w:w="1134" w:type="dxa"/>
                            <w:shd w:val="clear" w:color="auto" w:fill="auto"/>
                          </w:tcPr>
                          <w:p w14:paraId="44A4715B"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if driver dimmable</w:t>
                            </w:r>
                          </w:p>
                        </w:tc>
                        <w:tc>
                          <w:tcPr>
                            <w:tcW w:w="1417" w:type="dxa"/>
                            <w:shd w:val="clear" w:color="auto" w:fill="auto"/>
                          </w:tcPr>
                          <w:p w14:paraId="739D8BC5"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if ballast dimmable</w:t>
                            </w:r>
                          </w:p>
                        </w:tc>
                        <w:tc>
                          <w:tcPr>
                            <w:tcW w:w="1559" w:type="dxa"/>
                            <w:shd w:val="clear" w:color="auto" w:fill="auto"/>
                          </w:tcPr>
                          <w:p w14:paraId="7E07EAFD"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if driver dimmable</w:t>
                            </w:r>
                          </w:p>
                        </w:tc>
                        <w:tc>
                          <w:tcPr>
                            <w:tcW w:w="1134" w:type="dxa"/>
                            <w:gridSpan w:val="2"/>
                            <w:shd w:val="clear" w:color="auto" w:fill="auto"/>
                          </w:tcPr>
                          <w:p w14:paraId="10CEF7CE"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if ballast dimmable</w:t>
                            </w:r>
                          </w:p>
                        </w:tc>
                        <w:tc>
                          <w:tcPr>
                            <w:tcW w:w="1276" w:type="dxa"/>
                            <w:gridSpan w:val="2"/>
                            <w:shd w:val="clear" w:color="auto" w:fill="auto"/>
                          </w:tcPr>
                          <w:p w14:paraId="6F05521B"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if ballast dimmable</w:t>
                            </w:r>
                          </w:p>
                        </w:tc>
                        <w:tc>
                          <w:tcPr>
                            <w:tcW w:w="1134" w:type="dxa"/>
                            <w:gridSpan w:val="2"/>
                            <w:shd w:val="clear" w:color="auto" w:fill="auto"/>
                          </w:tcPr>
                          <w:p w14:paraId="3A2BBF75"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if ballast dimmable</w:t>
                            </w:r>
                          </w:p>
                        </w:tc>
                      </w:tr>
                      <w:tr w:rsidR="001648F9" w14:paraId="3ADE80EA" w14:textId="77777777" w:rsidTr="00981515">
                        <w:trPr>
                          <w:trHeight w:val="2502"/>
                        </w:trPr>
                        <w:tc>
                          <w:tcPr>
                            <w:tcW w:w="1101" w:type="dxa"/>
                            <w:shd w:val="clear" w:color="auto" w:fill="auto"/>
                          </w:tcPr>
                          <w:p w14:paraId="71B80AE1" w14:textId="77777777" w:rsidR="001648F9" w:rsidRPr="00A6381E" w:rsidRDefault="001648F9" w:rsidP="003374DA">
                            <w:pPr>
                              <w:spacing w:after="0"/>
                              <w:jc w:val="left"/>
                              <w:rPr>
                                <w:rFonts w:ascii="Arial Narrow" w:hAnsi="Arial Narrow" w:cs="Arial"/>
                                <w:noProof/>
                                <w:sz w:val="18"/>
                                <w:szCs w:val="18"/>
                                <w:lang w:val="en-GB"/>
                              </w:rPr>
                            </w:pPr>
                          </w:p>
                        </w:tc>
                        <w:tc>
                          <w:tcPr>
                            <w:tcW w:w="1134" w:type="dxa"/>
                            <w:shd w:val="clear" w:color="auto" w:fill="auto"/>
                          </w:tcPr>
                          <w:p w14:paraId="3C864868" w14:textId="77777777" w:rsidR="001648F9" w:rsidRPr="00A6381E" w:rsidRDefault="001648F9" w:rsidP="003374DA">
                            <w:pPr>
                              <w:spacing w:after="0"/>
                              <w:jc w:val="left"/>
                              <w:rPr>
                                <w:rFonts w:ascii="Arial Narrow" w:hAnsi="Arial Narrow" w:cs="Arial"/>
                                <w:noProof/>
                                <w:sz w:val="18"/>
                                <w:szCs w:val="18"/>
                                <w:lang w:val="en-GB"/>
                              </w:rPr>
                            </w:pPr>
                            <w:r w:rsidRPr="00A6381E">
                              <w:rPr>
                                <w:rFonts w:ascii="Arial Narrow" w:hAnsi="Arial Narrow" w:cs="Arial"/>
                                <w:noProof/>
                                <w:sz w:val="18"/>
                                <w:szCs w:val="18"/>
                                <w:lang w:val="en-GB"/>
                              </w:rPr>
                              <w:t>Produce light by passing electrical current through tungsten metal wire suspended in an inert  tmosphere inside a glass bulb.</w:t>
                            </w:r>
                          </w:p>
                          <w:p w14:paraId="0694A290" w14:textId="77777777" w:rsidR="001648F9" w:rsidRPr="00A6381E" w:rsidRDefault="001648F9" w:rsidP="003374DA">
                            <w:pPr>
                              <w:spacing w:after="0"/>
                              <w:jc w:val="left"/>
                              <w:rPr>
                                <w:rFonts w:ascii="Arial Narrow" w:hAnsi="Arial Narrow" w:cs="Arial"/>
                                <w:noProof/>
                                <w:sz w:val="18"/>
                                <w:szCs w:val="18"/>
                                <w:lang w:val="en-GB"/>
                              </w:rPr>
                            </w:pPr>
                          </w:p>
                          <w:p w14:paraId="0F2D2D8E" w14:textId="77777777" w:rsidR="001648F9" w:rsidRPr="00A6381E" w:rsidRDefault="001648F9" w:rsidP="003374DA">
                            <w:pPr>
                              <w:spacing w:after="0"/>
                              <w:jc w:val="left"/>
                              <w:rPr>
                                <w:rFonts w:ascii="Arial Narrow" w:hAnsi="Arial Narrow" w:cs="Arial"/>
                                <w:noProof/>
                                <w:sz w:val="18"/>
                                <w:szCs w:val="18"/>
                                <w:lang w:val="en-GB"/>
                              </w:rPr>
                            </w:pPr>
                          </w:p>
                        </w:tc>
                        <w:tc>
                          <w:tcPr>
                            <w:tcW w:w="1134" w:type="dxa"/>
                            <w:shd w:val="clear" w:color="auto" w:fill="auto"/>
                          </w:tcPr>
                          <w:p w14:paraId="53395FC0" w14:textId="77777777" w:rsidR="001648F9" w:rsidRPr="00A6381E" w:rsidRDefault="001648F9" w:rsidP="003374DA">
                            <w:pPr>
                              <w:spacing w:after="0"/>
                              <w:jc w:val="left"/>
                              <w:rPr>
                                <w:rFonts w:ascii="Arial Narrow" w:hAnsi="Arial Narrow" w:cs="Arial"/>
                                <w:noProof/>
                                <w:sz w:val="18"/>
                                <w:szCs w:val="18"/>
                                <w:lang w:val="en-GB"/>
                              </w:rPr>
                            </w:pPr>
                            <w:r w:rsidRPr="00A6381E">
                              <w:rPr>
                                <w:rFonts w:ascii="Arial Narrow" w:hAnsi="Arial Narrow" w:cs="Arial"/>
                                <w:noProof/>
                                <w:sz w:val="18"/>
                                <w:szCs w:val="18"/>
                                <w:lang w:val="en-GB"/>
                              </w:rPr>
                              <w:t>Halogen lamps are an improvement over</w:t>
                            </w:r>
                          </w:p>
                          <w:p w14:paraId="5B1B274F" w14:textId="77777777" w:rsidR="001648F9" w:rsidRPr="00A6381E" w:rsidRDefault="001648F9" w:rsidP="003374DA">
                            <w:pPr>
                              <w:spacing w:after="0"/>
                              <w:jc w:val="left"/>
                              <w:rPr>
                                <w:rFonts w:ascii="Arial Narrow" w:hAnsi="Arial Narrow" w:cs="Arial"/>
                                <w:noProof/>
                                <w:sz w:val="18"/>
                                <w:szCs w:val="18"/>
                                <w:lang w:val="en-GB"/>
                              </w:rPr>
                            </w:pPr>
                            <w:r w:rsidRPr="00A6381E">
                              <w:rPr>
                                <w:rFonts w:ascii="Arial Narrow" w:hAnsi="Arial Narrow" w:cs="Arial"/>
                                <w:noProof/>
                                <w:sz w:val="18"/>
                                <w:szCs w:val="18"/>
                                <w:lang w:val="en-GB"/>
                              </w:rPr>
                              <w:t>incandescent</w:t>
                            </w:r>
                            <w:r w:rsidRPr="00A6381E">
                              <w:rPr>
                                <w:sz w:val="18"/>
                              </w:rPr>
                              <w:t xml:space="preserve"> </w:t>
                            </w:r>
                            <w:r w:rsidRPr="00A6381E">
                              <w:rPr>
                                <w:rFonts w:ascii="Arial Narrow" w:hAnsi="Arial Narrow" w:cs="Arial"/>
                                <w:noProof/>
                                <w:sz w:val="18"/>
                                <w:szCs w:val="18"/>
                                <w:lang w:val="en-GB"/>
                              </w:rPr>
                              <w:t>Contain</w:t>
                            </w:r>
                          </w:p>
                          <w:p w14:paraId="3BBFE461" w14:textId="77777777" w:rsidR="001648F9" w:rsidRPr="00A6381E" w:rsidRDefault="001648F9" w:rsidP="003374DA">
                            <w:pPr>
                              <w:spacing w:after="0"/>
                              <w:jc w:val="left"/>
                              <w:rPr>
                                <w:rFonts w:ascii="Arial Narrow" w:hAnsi="Arial Narrow" w:cs="Arial"/>
                                <w:noProof/>
                                <w:sz w:val="18"/>
                                <w:szCs w:val="18"/>
                                <w:lang w:val="en-GB"/>
                              </w:rPr>
                            </w:pPr>
                            <w:r w:rsidRPr="00A6381E">
                              <w:rPr>
                                <w:rFonts w:ascii="Arial Narrow" w:hAnsi="Arial Narrow" w:cs="Arial"/>
                                <w:noProof/>
                                <w:sz w:val="18"/>
                                <w:szCs w:val="18"/>
                                <w:lang w:val="en-GB"/>
                              </w:rPr>
                              <w:t>a small quantity of</w:t>
                            </w:r>
                          </w:p>
                          <w:p w14:paraId="4BA93F8B" w14:textId="77777777" w:rsidR="001648F9" w:rsidRPr="00A6381E" w:rsidRDefault="001648F9" w:rsidP="003374DA">
                            <w:pPr>
                              <w:spacing w:after="0"/>
                              <w:jc w:val="left"/>
                              <w:rPr>
                                <w:rFonts w:ascii="Arial Narrow" w:hAnsi="Arial Narrow" w:cs="Arial"/>
                                <w:noProof/>
                                <w:sz w:val="18"/>
                                <w:szCs w:val="18"/>
                                <w:lang w:val="en-GB"/>
                              </w:rPr>
                            </w:pPr>
                            <w:r w:rsidRPr="00A6381E">
                              <w:rPr>
                                <w:rFonts w:ascii="Arial Narrow" w:hAnsi="Arial Narrow" w:cs="Arial"/>
                                <w:noProof/>
                                <w:sz w:val="18"/>
                                <w:szCs w:val="18"/>
                                <w:lang w:val="en-GB"/>
                              </w:rPr>
                              <w:t>halogen that increases lamp life</w:t>
                            </w:r>
                          </w:p>
                        </w:tc>
                        <w:tc>
                          <w:tcPr>
                            <w:tcW w:w="2551" w:type="dxa"/>
                            <w:gridSpan w:val="2"/>
                            <w:shd w:val="clear" w:color="auto" w:fill="auto"/>
                          </w:tcPr>
                          <w:p w14:paraId="36F79D53" w14:textId="0878D87A" w:rsidR="001648F9" w:rsidRPr="00A6381E" w:rsidRDefault="001648F9" w:rsidP="003374DA">
                            <w:pPr>
                              <w:spacing w:after="0"/>
                              <w:jc w:val="left"/>
                              <w:rPr>
                                <w:rFonts w:ascii="Arial Narrow" w:hAnsi="Arial Narrow" w:cs="Arial"/>
                                <w:noProof/>
                                <w:sz w:val="18"/>
                                <w:szCs w:val="18"/>
                                <w:lang w:val="en-GB"/>
                              </w:rPr>
                            </w:pPr>
                            <w:r w:rsidRPr="00A6381E">
                              <w:rPr>
                                <w:rFonts w:ascii="Arial Narrow" w:hAnsi="Arial Narrow" w:cs="Arial"/>
                                <w:noProof/>
                                <w:sz w:val="18"/>
                                <w:szCs w:val="18"/>
                                <w:lang w:val="en-GB"/>
                              </w:rPr>
                              <w:t xml:space="preserve">The lamps incorporate an electronic ballast and phosphor-lined glass tube. An electrical arc is struck at the tube’s electrodes, causing the  mercury atoms to emit ultraviolet (UV) light, exciting the phosphor coating and emitting visible light. Tubular fluorescent lamps are typically classified by their diameter (most common are: T12 = 38mm, T8 = 25mm, T5 = 16mm). CFLs were developed </w:t>
                            </w:r>
                            <w:r>
                              <w:rPr>
                                <w:rFonts w:ascii="Arial Narrow" w:hAnsi="Arial Narrow" w:cs="Arial"/>
                                <w:noProof/>
                                <w:sz w:val="18"/>
                                <w:szCs w:val="18"/>
                                <w:lang w:val="en-GB"/>
                              </w:rPr>
                              <w:t xml:space="preserve">as retrofits for incandesents, </w:t>
                            </w:r>
                            <w:r w:rsidRPr="00A6381E">
                              <w:rPr>
                                <w:rFonts w:ascii="Arial Narrow" w:hAnsi="Arial Narrow" w:cs="Arial"/>
                                <w:noProof/>
                                <w:sz w:val="18"/>
                                <w:szCs w:val="18"/>
                                <w:lang w:val="en-GB"/>
                              </w:rPr>
                              <w:t xml:space="preserve">and are essentially a miniaturised version of a linear fluorescent lamp (TL). </w:t>
                            </w:r>
                            <w:r>
                              <w:rPr>
                                <w:rFonts w:ascii="Arial Narrow" w:hAnsi="Arial Narrow" w:cs="Arial"/>
                                <w:noProof/>
                                <w:sz w:val="18"/>
                                <w:szCs w:val="18"/>
                                <w:lang w:val="en-GB"/>
                              </w:rPr>
                              <w:t xml:space="preserve">All fluorescent lamps </w:t>
                            </w:r>
                            <w:r w:rsidRPr="00A6381E">
                              <w:rPr>
                                <w:rFonts w:ascii="Arial Narrow" w:hAnsi="Arial Narrow" w:cs="Arial"/>
                                <w:noProof/>
                                <w:sz w:val="18"/>
                                <w:szCs w:val="18"/>
                                <w:lang w:val="en-GB"/>
                              </w:rPr>
                              <w:t>contain mercury</w:t>
                            </w:r>
                            <w:r>
                              <w:rPr>
                                <w:rFonts w:ascii="Arial Narrow" w:hAnsi="Arial Narrow" w:cs="Arial"/>
                                <w:noProof/>
                                <w:sz w:val="18"/>
                                <w:szCs w:val="18"/>
                                <w:lang w:val="en-GB"/>
                              </w:rPr>
                              <w:t>.</w:t>
                            </w:r>
                          </w:p>
                        </w:tc>
                        <w:tc>
                          <w:tcPr>
                            <w:tcW w:w="1559" w:type="dxa"/>
                            <w:shd w:val="clear" w:color="auto" w:fill="auto"/>
                          </w:tcPr>
                          <w:p w14:paraId="545B4D39" w14:textId="0B43D668" w:rsidR="001648F9" w:rsidRPr="00A6381E" w:rsidRDefault="001648F9" w:rsidP="003374DA">
                            <w:pPr>
                              <w:spacing w:after="0"/>
                              <w:jc w:val="left"/>
                              <w:rPr>
                                <w:rFonts w:ascii="Arial Narrow" w:hAnsi="Arial Narrow" w:cs="Arial"/>
                                <w:noProof/>
                                <w:sz w:val="18"/>
                                <w:szCs w:val="18"/>
                                <w:lang w:val="en-GB"/>
                              </w:rPr>
                            </w:pPr>
                            <w:r w:rsidRPr="00A6381E">
                              <w:rPr>
                                <w:rFonts w:ascii="Arial Narrow" w:hAnsi="Arial Narrow" w:cs="Arial"/>
                                <w:noProof/>
                                <w:sz w:val="18"/>
                                <w:szCs w:val="18"/>
                                <w:lang w:val="en-GB"/>
                              </w:rPr>
                              <w:t xml:space="preserve">A LED is a semiconductor light source, whose p–n junction diode that emits light when activated –(electro-luminiscence). Many LED products are available that can </w:t>
                            </w:r>
                            <w:r>
                              <w:rPr>
                                <w:rFonts w:ascii="Arial Narrow" w:hAnsi="Arial Narrow" w:cs="Arial"/>
                                <w:noProof/>
                                <w:sz w:val="18"/>
                                <w:szCs w:val="18"/>
                                <w:lang w:val="en-GB"/>
                              </w:rPr>
                              <w:t>r</w:t>
                            </w:r>
                            <w:r w:rsidRPr="00A6381E">
                              <w:rPr>
                                <w:rFonts w:ascii="Arial Narrow" w:hAnsi="Arial Narrow" w:cs="Arial"/>
                                <w:noProof/>
                                <w:sz w:val="18"/>
                                <w:szCs w:val="18"/>
                                <w:lang w:val="en-GB"/>
                              </w:rPr>
                              <w:t>eplace the previous lamp</w:t>
                            </w:r>
                            <w:r>
                              <w:rPr>
                                <w:rFonts w:ascii="Arial Narrow" w:hAnsi="Arial Narrow" w:cs="Arial"/>
                                <w:noProof/>
                                <w:sz w:val="18"/>
                                <w:szCs w:val="18"/>
                                <w:lang w:val="en-GB"/>
                              </w:rPr>
                              <w:t xml:space="preserve"> inclduing bulbs and tubular lamps</w:t>
                            </w:r>
                            <w:r w:rsidRPr="00A6381E">
                              <w:rPr>
                                <w:rFonts w:ascii="Arial Narrow" w:hAnsi="Arial Narrow" w:cs="Arial"/>
                                <w:noProof/>
                                <w:sz w:val="18"/>
                                <w:szCs w:val="18"/>
                                <w:lang w:val="en-GB"/>
                              </w:rPr>
                              <w:t>.</w:t>
                            </w:r>
                          </w:p>
                          <w:p w14:paraId="342262B9" w14:textId="01D94D58" w:rsidR="001648F9" w:rsidRPr="00A6381E" w:rsidRDefault="001648F9" w:rsidP="00050A86">
                            <w:pPr>
                              <w:spacing w:after="0"/>
                              <w:jc w:val="left"/>
                              <w:rPr>
                                <w:rFonts w:ascii="Arial Narrow" w:hAnsi="Arial Narrow" w:cs="Arial"/>
                                <w:noProof/>
                                <w:sz w:val="18"/>
                                <w:szCs w:val="18"/>
                                <w:lang w:val="en-GB"/>
                              </w:rPr>
                            </w:pPr>
                            <w:r w:rsidRPr="00A6381E">
                              <w:rPr>
                                <w:rFonts w:ascii="Arial Narrow" w:hAnsi="Arial Narrow" w:cs="Arial"/>
                                <w:noProof/>
                                <w:sz w:val="18"/>
                                <w:szCs w:val="18"/>
                                <w:lang w:val="en-GB"/>
                              </w:rPr>
                              <w:t>There are also LED for</w:t>
                            </w:r>
                            <w:r>
                              <w:rPr>
                                <w:rFonts w:ascii="Arial Narrow" w:hAnsi="Arial Narrow" w:cs="Arial"/>
                                <w:noProof/>
                                <w:sz w:val="18"/>
                                <w:szCs w:val="18"/>
                                <w:lang w:val="en-GB"/>
                              </w:rPr>
                              <w:t xml:space="preserve"> </w:t>
                            </w:r>
                            <w:r w:rsidRPr="00A6381E">
                              <w:rPr>
                                <w:rFonts w:ascii="Arial Narrow" w:hAnsi="Arial Narrow" w:cs="Arial"/>
                                <w:noProof/>
                                <w:sz w:val="18"/>
                                <w:szCs w:val="18"/>
                                <w:lang w:val="en-GB"/>
                              </w:rPr>
                              <w:t>street lights and outdoor</w:t>
                            </w:r>
                            <w:r>
                              <w:rPr>
                                <w:rFonts w:ascii="Arial Narrow" w:hAnsi="Arial Narrow" w:cs="Arial"/>
                                <w:noProof/>
                                <w:sz w:val="18"/>
                                <w:szCs w:val="18"/>
                                <w:lang w:val="en-GB"/>
                              </w:rPr>
                              <w:t xml:space="preserve"> applications</w:t>
                            </w:r>
                          </w:p>
                        </w:tc>
                        <w:tc>
                          <w:tcPr>
                            <w:tcW w:w="3544" w:type="dxa"/>
                            <w:gridSpan w:val="6"/>
                            <w:shd w:val="clear" w:color="auto" w:fill="auto"/>
                          </w:tcPr>
                          <w:p w14:paraId="26322AF3" w14:textId="77777777" w:rsidR="001648F9" w:rsidRPr="00A6381E" w:rsidRDefault="001648F9" w:rsidP="003374DA">
                            <w:pPr>
                              <w:spacing w:after="0"/>
                              <w:jc w:val="left"/>
                              <w:rPr>
                                <w:rFonts w:ascii="Arial Narrow" w:hAnsi="Arial Narrow" w:cs="Arial"/>
                                <w:noProof/>
                                <w:sz w:val="18"/>
                                <w:szCs w:val="18"/>
                                <w:lang w:val="en-GB"/>
                              </w:rPr>
                            </w:pPr>
                            <w:r w:rsidRPr="00A6381E">
                              <w:rPr>
                                <w:rFonts w:ascii="Arial Narrow" w:hAnsi="Arial Narrow" w:cs="Arial"/>
                                <w:noProof/>
                                <w:sz w:val="18"/>
                                <w:szCs w:val="18"/>
                                <w:lang w:val="en-GB"/>
                              </w:rPr>
                              <w:t>High intensity discharge (HID) lighting produces light from an electrical arc contained within a capsule of gas (metal vapour) which is sealed inside a bulb. HID lights require a ballast to start and operate, which regulates the voltage.</w:t>
                            </w:r>
                          </w:p>
                          <w:p w14:paraId="6DA67AA6" w14:textId="77777777" w:rsidR="001648F9" w:rsidRPr="00A6381E" w:rsidRDefault="001648F9" w:rsidP="003374DA">
                            <w:pPr>
                              <w:spacing w:after="0"/>
                              <w:jc w:val="left"/>
                              <w:rPr>
                                <w:rFonts w:ascii="Arial Narrow" w:hAnsi="Arial Narrow" w:cs="Arial"/>
                                <w:noProof/>
                                <w:sz w:val="18"/>
                                <w:szCs w:val="18"/>
                                <w:lang w:val="en-GB"/>
                              </w:rPr>
                            </w:pPr>
                          </w:p>
                          <w:p w14:paraId="26BC325C" w14:textId="77777777" w:rsidR="001648F9" w:rsidRPr="00A6381E" w:rsidRDefault="001648F9" w:rsidP="003374DA">
                            <w:pPr>
                              <w:spacing w:after="0"/>
                              <w:jc w:val="left"/>
                              <w:rPr>
                                <w:rFonts w:ascii="Arial Narrow" w:hAnsi="Arial Narrow" w:cs="Arial"/>
                                <w:noProof/>
                                <w:sz w:val="18"/>
                                <w:szCs w:val="18"/>
                                <w:lang w:val="en-GB"/>
                              </w:rPr>
                            </w:pPr>
                            <w:r w:rsidRPr="00A6381E">
                              <w:rPr>
                                <w:rFonts w:ascii="Arial Narrow" w:hAnsi="Arial Narrow" w:cs="Arial"/>
                                <w:noProof/>
                                <w:sz w:val="18"/>
                                <w:szCs w:val="18"/>
                                <w:lang w:val="en-GB"/>
                              </w:rPr>
                              <w:t>HID lighting is commonly found in outdoor lighting</w:t>
                            </w:r>
                          </w:p>
                          <w:p w14:paraId="0D563B09" w14:textId="3FDC9FA9" w:rsidR="001648F9" w:rsidRPr="00A6381E" w:rsidRDefault="001648F9" w:rsidP="003374DA">
                            <w:pPr>
                              <w:spacing w:after="0"/>
                              <w:jc w:val="left"/>
                              <w:rPr>
                                <w:rFonts w:ascii="Arial Narrow" w:hAnsi="Arial Narrow" w:cs="Arial"/>
                                <w:noProof/>
                                <w:sz w:val="18"/>
                                <w:szCs w:val="18"/>
                                <w:lang w:val="en-GB"/>
                              </w:rPr>
                            </w:pPr>
                            <w:r w:rsidRPr="00A6381E">
                              <w:rPr>
                                <w:rFonts w:ascii="Arial Narrow" w:hAnsi="Arial Narrow" w:cs="Arial"/>
                                <w:noProof/>
                                <w:sz w:val="18"/>
                                <w:szCs w:val="18"/>
                                <w:lang w:val="en-GB"/>
                              </w:rPr>
                              <w:t>applications such as street lighting, area flood lighting and sports stadium lighting. HID lighting is also found in</w:t>
                            </w:r>
                            <w:r>
                              <w:rPr>
                                <w:rFonts w:ascii="Arial Narrow" w:hAnsi="Arial Narrow" w:cs="Arial"/>
                                <w:noProof/>
                                <w:sz w:val="18"/>
                                <w:szCs w:val="18"/>
                                <w:lang w:val="en-GB"/>
                              </w:rPr>
                              <w:t>-</w:t>
                            </w:r>
                            <w:r w:rsidRPr="00A6381E">
                              <w:rPr>
                                <w:rFonts w:ascii="Arial Narrow" w:hAnsi="Arial Narrow" w:cs="Arial"/>
                                <w:noProof/>
                                <w:sz w:val="18"/>
                                <w:szCs w:val="18"/>
                                <w:lang w:val="en-GB"/>
                              </w:rPr>
                              <w:t>door in places such as large retail outlets, warehouses and</w:t>
                            </w:r>
                            <w:r>
                              <w:rPr>
                                <w:rFonts w:ascii="Arial Narrow" w:hAnsi="Arial Narrow" w:cs="Arial"/>
                                <w:noProof/>
                                <w:sz w:val="18"/>
                                <w:szCs w:val="18"/>
                                <w:lang w:val="en-GB"/>
                              </w:rPr>
                              <w:t xml:space="preserve"> buildings of </w:t>
                            </w:r>
                            <w:r w:rsidRPr="00A6381E">
                              <w:rPr>
                                <w:rFonts w:ascii="Arial Narrow" w:hAnsi="Arial Narrow" w:cs="Arial"/>
                                <w:noProof/>
                                <w:sz w:val="18"/>
                                <w:szCs w:val="18"/>
                                <w:lang w:val="en-GB"/>
                              </w:rPr>
                              <w:t>manufacturing facilities.</w:t>
                            </w:r>
                          </w:p>
                          <w:p w14:paraId="402391A0" w14:textId="77777777" w:rsidR="001648F9" w:rsidRPr="00A6381E" w:rsidRDefault="001648F9" w:rsidP="003374DA">
                            <w:pPr>
                              <w:spacing w:after="0"/>
                              <w:jc w:val="left"/>
                              <w:rPr>
                                <w:rFonts w:ascii="Arial Narrow" w:hAnsi="Arial Narrow" w:cs="Arial"/>
                                <w:noProof/>
                                <w:sz w:val="18"/>
                                <w:szCs w:val="18"/>
                                <w:lang w:val="en-GB"/>
                              </w:rPr>
                            </w:pPr>
                          </w:p>
                          <w:p w14:paraId="2F967A4C" w14:textId="77777777" w:rsidR="001648F9" w:rsidRPr="00A6381E" w:rsidRDefault="001648F9" w:rsidP="003374DA">
                            <w:pPr>
                              <w:spacing w:after="0"/>
                              <w:jc w:val="left"/>
                              <w:rPr>
                                <w:rFonts w:ascii="Arial Narrow" w:hAnsi="Arial Narrow" w:cs="Arial"/>
                                <w:noProof/>
                                <w:sz w:val="18"/>
                                <w:szCs w:val="18"/>
                                <w:lang w:val="en-GB"/>
                              </w:rPr>
                            </w:pPr>
                            <w:r>
                              <w:rPr>
                                <w:rFonts w:ascii="Arial Narrow" w:hAnsi="Arial Narrow" w:cs="Arial"/>
                                <w:noProof/>
                                <w:sz w:val="18"/>
                                <w:szCs w:val="18"/>
                                <w:lang w:val="en-GB"/>
                              </w:rPr>
                              <w:t xml:space="preserve">A ballast is a </w:t>
                            </w:r>
                            <w:r w:rsidRPr="00A6381E">
                              <w:rPr>
                                <w:rFonts w:ascii="Arial Narrow" w:hAnsi="Arial Narrow" w:cs="Arial"/>
                                <w:noProof/>
                                <w:sz w:val="18"/>
                                <w:szCs w:val="18"/>
                                <w:lang w:val="en-GB"/>
                              </w:rPr>
                              <w:t>piece of equipment designed to start and properly control the flow of power to discharge light sources such as fluorescent and high intensity discharge (HID) lamps</w:t>
                            </w:r>
                          </w:p>
                        </w:tc>
                      </w:tr>
                      <w:tr w:rsidR="001648F9" w14:paraId="41B3952E" w14:textId="77777777" w:rsidTr="00DA48E8">
                        <w:trPr>
                          <w:trHeight w:val="349"/>
                        </w:trPr>
                        <w:tc>
                          <w:tcPr>
                            <w:tcW w:w="1101" w:type="dxa"/>
                            <w:vMerge w:val="restart"/>
                            <w:shd w:val="clear" w:color="auto" w:fill="auto"/>
                          </w:tcPr>
                          <w:p w14:paraId="0504598B" w14:textId="77777777" w:rsidR="001648F9" w:rsidRPr="00A6381E" w:rsidRDefault="001648F9" w:rsidP="003374DA">
                            <w:pPr>
                              <w:spacing w:after="0"/>
                              <w:jc w:val="left"/>
                              <w:rPr>
                                <w:rFonts w:ascii="Arial Narrow" w:hAnsi="Arial Narrow" w:cs="Arial"/>
                                <w:noProof/>
                                <w:sz w:val="18"/>
                                <w:szCs w:val="18"/>
                                <w:lang w:val="en-GB"/>
                              </w:rPr>
                            </w:pPr>
                            <w:r w:rsidRPr="00A6381E">
                              <w:rPr>
                                <w:rFonts w:ascii="Arial Narrow" w:hAnsi="Arial Narrow" w:cs="Arial"/>
                                <w:noProof/>
                                <w:sz w:val="18"/>
                                <w:szCs w:val="18"/>
                                <w:lang w:val="en-GB"/>
                              </w:rPr>
                              <w:t>Incandescent comparison</w:t>
                            </w:r>
                          </w:p>
                        </w:tc>
                        <w:tc>
                          <w:tcPr>
                            <w:tcW w:w="1134" w:type="dxa"/>
                            <w:vMerge w:val="restart"/>
                            <w:shd w:val="clear" w:color="auto" w:fill="auto"/>
                          </w:tcPr>
                          <w:p w14:paraId="12EBD662"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w:t>
                            </w:r>
                          </w:p>
                          <w:p w14:paraId="7C8C1982"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40 W</w:t>
                            </w:r>
                          </w:p>
                          <w:p w14:paraId="25BB7B00"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60 W</w:t>
                            </w:r>
                          </w:p>
                          <w:p w14:paraId="246A82B2"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100 W</w:t>
                            </w:r>
                          </w:p>
                        </w:tc>
                        <w:tc>
                          <w:tcPr>
                            <w:tcW w:w="1134" w:type="dxa"/>
                            <w:vMerge w:val="restart"/>
                            <w:shd w:val="clear" w:color="auto" w:fill="auto"/>
                          </w:tcPr>
                          <w:p w14:paraId="2524BC62"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~25%</w:t>
                            </w:r>
                          </w:p>
                          <w:p w14:paraId="0D5BCDA7"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28-29 W</w:t>
                            </w:r>
                          </w:p>
                          <w:p w14:paraId="15ED2F2D"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41-43 W</w:t>
                            </w:r>
                          </w:p>
                          <w:p w14:paraId="47378AF8"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70-72 W</w:t>
                            </w:r>
                          </w:p>
                        </w:tc>
                        <w:tc>
                          <w:tcPr>
                            <w:tcW w:w="1134" w:type="dxa"/>
                            <w:vMerge w:val="restart"/>
                            <w:shd w:val="clear" w:color="auto" w:fill="auto"/>
                          </w:tcPr>
                          <w:p w14:paraId="38DB19B8"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 75%</w:t>
                            </w:r>
                          </w:p>
                          <w:p w14:paraId="48768893"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9-11 W</w:t>
                            </w:r>
                          </w:p>
                          <w:p w14:paraId="06625C5A"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13-16 W</w:t>
                            </w:r>
                          </w:p>
                          <w:p w14:paraId="067DA039"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23-27 W</w:t>
                            </w:r>
                          </w:p>
                        </w:tc>
                        <w:tc>
                          <w:tcPr>
                            <w:tcW w:w="1417" w:type="dxa"/>
                            <w:vMerge w:val="restart"/>
                            <w:shd w:val="clear" w:color="auto" w:fill="auto"/>
                          </w:tcPr>
                          <w:p w14:paraId="1C784EAD" w14:textId="77777777" w:rsidR="001648F9" w:rsidRPr="00A6381E" w:rsidRDefault="001648F9" w:rsidP="003374DA">
                            <w:pPr>
                              <w:spacing w:after="0"/>
                              <w:jc w:val="center"/>
                              <w:rPr>
                                <w:rFonts w:ascii="Arial Narrow" w:hAnsi="Arial Narrow" w:cs="Arial"/>
                                <w:noProof/>
                                <w:sz w:val="18"/>
                                <w:szCs w:val="18"/>
                                <w:lang w:val="fr-FR"/>
                              </w:rPr>
                            </w:pPr>
                            <w:r w:rsidRPr="00A6381E">
                              <w:rPr>
                                <w:rFonts w:ascii="Arial Narrow" w:hAnsi="Arial Narrow" w:cs="Arial"/>
                                <w:noProof/>
                                <w:sz w:val="18"/>
                                <w:szCs w:val="18"/>
                                <w:lang w:val="fr-FR"/>
                              </w:rPr>
                              <w:t xml:space="preserve">40 W incandescent compares to </w:t>
                            </w:r>
                          </w:p>
                          <w:p w14:paraId="4E6EFD84" w14:textId="77777777" w:rsidR="001648F9" w:rsidRPr="00A6381E" w:rsidRDefault="001648F9" w:rsidP="003374DA">
                            <w:pPr>
                              <w:spacing w:after="0"/>
                              <w:jc w:val="center"/>
                              <w:rPr>
                                <w:rFonts w:ascii="Arial Narrow" w:hAnsi="Arial Narrow" w:cs="Arial"/>
                                <w:noProof/>
                                <w:sz w:val="18"/>
                                <w:szCs w:val="18"/>
                                <w:lang w:val="fr-FR"/>
                              </w:rPr>
                            </w:pPr>
                            <w:r>
                              <w:rPr>
                                <w:rFonts w:ascii="Arial Narrow" w:hAnsi="Arial Narrow" w:cs="Arial"/>
                                <w:noProof/>
                                <w:sz w:val="18"/>
                                <w:szCs w:val="18"/>
                                <w:lang w:val="fr-FR"/>
                              </w:rPr>
                              <w:t>40 (T12)-32 (T8)</w:t>
                            </w:r>
                          </w:p>
                        </w:tc>
                        <w:tc>
                          <w:tcPr>
                            <w:tcW w:w="1559" w:type="dxa"/>
                            <w:vMerge w:val="restart"/>
                            <w:shd w:val="clear" w:color="auto" w:fill="auto"/>
                          </w:tcPr>
                          <w:p w14:paraId="13009369"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80%</w:t>
                            </w:r>
                          </w:p>
                          <w:p w14:paraId="1823F08C"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5-8 W</w:t>
                            </w:r>
                          </w:p>
                          <w:p w14:paraId="35CFF6B0"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10-13 W</w:t>
                            </w:r>
                          </w:p>
                          <w:p w14:paraId="063790E3" w14:textId="77777777" w:rsidR="001648F9" w:rsidRPr="00A6381E" w:rsidRDefault="001648F9"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20-26 W</w:t>
                            </w:r>
                          </w:p>
                        </w:tc>
                        <w:tc>
                          <w:tcPr>
                            <w:tcW w:w="3544" w:type="dxa"/>
                            <w:gridSpan w:val="6"/>
                            <w:shd w:val="clear" w:color="auto" w:fill="auto"/>
                          </w:tcPr>
                          <w:p w14:paraId="1CBE0ADE" w14:textId="3DB8A446" w:rsidR="001648F9" w:rsidRPr="00A6381E" w:rsidRDefault="001648F9" w:rsidP="003374DA">
                            <w:pPr>
                              <w:spacing w:after="0"/>
                              <w:jc w:val="left"/>
                              <w:rPr>
                                <w:rFonts w:ascii="Arial Narrow" w:hAnsi="Arial Narrow" w:cs="Arial"/>
                                <w:noProof/>
                                <w:sz w:val="18"/>
                                <w:szCs w:val="18"/>
                                <w:lang w:val="en-GB"/>
                              </w:rPr>
                            </w:pPr>
                            <w:r>
                              <w:rPr>
                                <w:rFonts w:ascii="Arial Narrow" w:hAnsi="Arial Narrow" w:cs="Arial"/>
                                <w:noProof/>
                                <w:sz w:val="18"/>
                                <w:szCs w:val="18"/>
                                <w:lang w:val="en-GB"/>
                              </w:rPr>
                              <w:t>Street lighting comparison:</w:t>
                            </w:r>
                          </w:p>
                        </w:tc>
                      </w:tr>
                      <w:tr w:rsidR="001648F9" w14:paraId="058B7C0A" w14:textId="77777777" w:rsidTr="003374DA">
                        <w:trPr>
                          <w:trHeight w:val="552"/>
                        </w:trPr>
                        <w:tc>
                          <w:tcPr>
                            <w:tcW w:w="1101" w:type="dxa"/>
                            <w:vMerge/>
                            <w:shd w:val="clear" w:color="auto" w:fill="auto"/>
                          </w:tcPr>
                          <w:p w14:paraId="006FD4EA" w14:textId="77777777" w:rsidR="001648F9" w:rsidRPr="00A6381E" w:rsidRDefault="001648F9" w:rsidP="003374DA">
                            <w:pPr>
                              <w:spacing w:after="0"/>
                              <w:jc w:val="left"/>
                              <w:rPr>
                                <w:rFonts w:ascii="Arial Narrow" w:hAnsi="Arial Narrow" w:cs="Arial"/>
                                <w:noProof/>
                                <w:sz w:val="18"/>
                                <w:szCs w:val="18"/>
                                <w:lang w:val="en-GB"/>
                              </w:rPr>
                            </w:pPr>
                          </w:p>
                        </w:tc>
                        <w:tc>
                          <w:tcPr>
                            <w:tcW w:w="1134" w:type="dxa"/>
                            <w:vMerge/>
                            <w:shd w:val="clear" w:color="auto" w:fill="auto"/>
                          </w:tcPr>
                          <w:p w14:paraId="5D47BED1" w14:textId="77777777" w:rsidR="001648F9" w:rsidRPr="00A6381E" w:rsidRDefault="001648F9" w:rsidP="003374DA">
                            <w:pPr>
                              <w:spacing w:after="0"/>
                              <w:jc w:val="center"/>
                              <w:rPr>
                                <w:rFonts w:ascii="Arial Narrow" w:hAnsi="Arial Narrow" w:cs="Arial"/>
                                <w:noProof/>
                                <w:sz w:val="18"/>
                                <w:szCs w:val="18"/>
                                <w:lang w:val="en-GB"/>
                              </w:rPr>
                            </w:pPr>
                          </w:p>
                        </w:tc>
                        <w:tc>
                          <w:tcPr>
                            <w:tcW w:w="1134" w:type="dxa"/>
                            <w:vMerge/>
                            <w:shd w:val="clear" w:color="auto" w:fill="auto"/>
                          </w:tcPr>
                          <w:p w14:paraId="24703F68" w14:textId="77777777" w:rsidR="001648F9" w:rsidRPr="00A6381E" w:rsidRDefault="001648F9" w:rsidP="003374DA">
                            <w:pPr>
                              <w:spacing w:after="0"/>
                              <w:jc w:val="center"/>
                              <w:rPr>
                                <w:rFonts w:ascii="Arial Narrow" w:hAnsi="Arial Narrow" w:cs="Arial"/>
                                <w:noProof/>
                                <w:sz w:val="18"/>
                                <w:szCs w:val="18"/>
                                <w:lang w:val="en-GB"/>
                              </w:rPr>
                            </w:pPr>
                          </w:p>
                        </w:tc>
                        <w:tc>
                          <w:tcPr>
                            <w:tcW w:w="1134" w:type="dxa"/>
                            <w:vMerge/>
                            <w:shd w:val="clear" w:color="auto" w:fill="auto"/>
                          </w:tcPr>
                          <w:p w14:paraId="013D31CE" w14:textId="77777777" w:rsidR="001648F9" w:rsidRPr="00A6381E" w:rsidRDefault="001648F9" w:rsidP="003374DA">
                            <w:pPr>
                              <w:spacing w:after="0"/>
                              <w:jc w:val="center"/>
                              <w:rPr>
                                <w:rFonts w:ascii="Arial Narrow" w:hAnsi="Arial Narrow" w:cs="Arial"/>
                                <w:noProof/>
                                <w:sz w:val="18"/>
                                <w:szCs w:val="18"/>
                                <w:lang w:val="en-GB"/>
                              </w:rPr>
                            </w:pPr>
                          </w:p>
                        </w:tc>
                        <w:tc>
                          <w:tcPr>
                            <w:tcW w:w="1417" w:type="dxa"/>
                            <w:vMerge/>
                            <w:shd w:val="clear" w:color="auto" w:fill="auto"/>
                          </w:tcPr>
                          <w:p w14:paraId="23AC6815" w14:textId="77777777" w:rsidR="001648F9" w:rsidRPr="00A6381E" w:rsidRDefault="001648F9" w:rsidP="003374DA">
                            <w:pPr>
                              <w:spacing w:after="0"/>
                              <w:jc w:val="center"/>
                              <w:rPr>
                                <w:rFonts w:ascii="Arial Narrow" w:hAnsi="Arial Narrow" w:cs="Arial"/>
                                <w:noProof/>
                                <w:sz w:val="18"/>
                                <w:szCs w:val="18"/>
                                <w:lang w:val="fr-FR"/>
                              </w:rPr>
                            </w:pPr>
                          </w:p>
                        </w:tc>
                        <w:tc>
                          <w:tcPr>
                            <w:tcW w:w="1559" w:type="dxa"/>
                            <w:vMerge/>
                            <w:shd w:val="clear" w:color="auto" w:fill="auto"/>
                          </w:tcPr>
                          <w:p w14:paraId="2821A29B" w14:textId="77777777" w:rsidR="001648F9" w:rsidRPr="00A6381E" w:rsidRDefault="001648F9" w:rsidP="003374DA">
                            <w:pPr>
                              <w:spacing w:after="0"/>
                              <w:jc w:val="center"/>
                              <w:rPr>
                                <w:rFonts w:ascii="Arial Narrow" w:hAnsi="Arial Narrow" w:cs="Arial"/>
                                <w:noProof/>
                                <w:sz w:val="18"/>
                                <w:szCs w:val="18"/>
                                <w:lang w:val="en-GB"/>
                              </w:rPr>
                            </w:pPr>
                          </w:p>
                        </w:tc>
                        <w:tc>
                          <w:tcPr>
                            <w:tcW w:w="886" w:type="dxa"/>
                            <w:shd w:val="clear" w:color="auto" w:fill="auto"/>
                          </w:tcPr>
                          <w:p w14:paraId="6F8D499A" w14:textId="77777777" w:rsidR="001648F9" w:rsidRDefault="001648F9" w:rsidP="003374DA">
                            <w:pPr>
                              <w:spacing w:after="0"/>
                              <w:jc w:val="center"/>
                              <w:rPr>
                                <w:rFonts w:ascii="Arial Narrow" w:hAnsi="Arial Narrow" w:cs="Arial"/>
                                <w:noProof/>
                                <w:sz w:val="18"/>
                                <w:szCs w:val="18"/>
                                <w:lang w:val="en-GB"/>
                              </w:rPr>
                            </w:pPr>
                            <w:r>
                              <w:rPr>
                                <w:rFonts w:ascii="Arial Narrow" w:hAnsi="Arial Narrow" w:cs="Arial"/>
                                <w:noProof/>
                                <w:sz w:val="18"/>
                                <w:szCs w:val="18"/>
                                <w:lang w:val="en-GB"/>
                              </w:rPr>
                              <w:t>MV</w:t>
                            </w:r>
                          </w:p>
                          <w:p w14:paraId="7BCC9F94" w14:textId="3170C3A7" w:rsidR="001648F9" w:rsidRDefault="001648F9" w:rsidP="003374DA">
                            <w:pPr>
                              <w:spacing w:after="0"/>
                              <w:jc w:val="center"/>
                              <w:rPr>
                                <w:rFonts w:ascii="Arial Narrow" w:hAnsi="Arial Narrow" w:cs="Arial"/>
                                <w:noProof/>
                                <w:sz w:val="18"/>
                                <w:szCs w:val="18"/>
                                <w:lang w:val="en-GB"/>
                              </w:rPr>
                            </w:pPr>
                            <w:r>
                              <w:rPr>
                                <w:rFonts w:ascii="Arial Narrow" w:hAnsi="Arial Narrow" w:cs="Arial"/>
                                <w:noProof/>
                                <w:sz w:val="18"/>
                                <w:szCs w:val="18"/>
                                <w:lang w:val="en-GB"/>
                              </w:rPr>
                              <w:t>240 W</w:t>
                            </w:r>
                          </w:p>
                        </w:tc>
                        <w:tc>
                          <w:tcPr>
                            <w:tcW w:w="886" w:type="dxa"/>
                            <w:gridSpan w:val="2"/>
                            <w:shd w:val="clear" w:color="auto" w:fill="auto"/>
                          </w:tcPr>
                          <w:p w14:paraId="70A6F9CF" w14:textId="19365E26" w:rsidR="001648F9" w:rsidRDefault="001648F9" w:rsidP="003374DA">
                            <w:pPr>
                              <w:spacing w:after="0"/>
                              <w:jc w:val="center"/>
                              <w:rPr>
                                <w:rFonts w:ascii="Arial Narrow" w:hAnsi="Arial Narrow" w:cs="Arial"/>
                                <w:noProof/>
                                <w:sz w:val="18"/>
                                <w:szCs w:val="18"/>
                                <w:lang w:val="en-GB"/>
                              </w:rPr>
                            </w:pPr>
                            <w:r>
                              <w:rPr>
                                <w:rFonts w:ascii="Arial Narrow" w:hAnsi="Arial Narrow" w:cs="Arial"/>
                                <w:noProof/>
                                <w:sz w:val="18"/>
                                <w:szCs w:val="18"/>
                                <w:lang w:val="en-GB"/>
                              </w:rPr>
                              <w:t>HPS</w:t>
                            </w:r>
                          </w:p>
                          <w:p w14:paraId="55C68BA7" w14:textId="7F594EF3" w:rsidR="001648F9" w:rsidRDefault="001648F9" w:rsidP="003374DA">
                            <w:pPr>
                              <w:spacing w:after="0"/>
                              <w:jc w:val="center"/>
                              <w:rPr>
                                <w:rFonts w:ascii="Arial Narrow" w:hAnsi="Arial Narrow" w:cs="Arial"/>
                                <w:noProof/>
                                <w:sz w:val="18"/>
                                <w:szCs w:val="18"/>
                                <w:lang w:val="en-GB"/>
                              </w:rPr>
                            </w:pPr>
                            <w:r>
                              <w:rPr>
                                <w:rFonts w:ascii="Arial Narrow" w:hAnsi="Arial Narrow" w:cs="Arial"/>
                                <w:noProof/>
                                <w:sz w:val="18"/>
                                <w:szCs w:val="18"/>
                                <w:lang w:val="en-GB"/>
                              </w:rPr>
                              <w:t>160 W</w:t>
                            </w:r>
                          </w:p>
                          <w:p w14:paraId="7412EC78" w14:textId="2332D876" w:rsidR="001648F9" w:rsidRDefault="001648F9" w:rsidP="003374DA">
                            <w:pPr>
                              <w:spacing w:after="0"/>
                              <w:jc w:val="center"/>
                              <w:rPr>
                                <w:rFonts w:ascii="Arial Narrow" w:hAnsi="Arial Narrow" w:cs="Arial"/>
                                <w:noProof/>
                                <w:sz w:val="18"/>
                                <w:szCs w:val="18"/>
                                <w:lang w:val="en-GB"/>
                              </w:rPr>
                            </w:pPr>
                          </w:p>
                        </w:tc>
                        <w:tc>
                          <w:tcPr>
                            <w:tcW w:w="886" w:type="dxa"/>
                            <w:gridSpan w:val="2"/>
                            <w:shd w:val="clear" w:color="auto" w:fill="auto"/>
                          </w:tcPr>
                          <w:p w14:paraId="37EDF4F5" w14:textId="1A4FDB34" w:rsidR="001648F9" w:rsidRDefault="001648F9" w:rsidP="003374DA">
                            <w:pPr>
                              <w:spacing w:after="0"/>
                              <w:jc w:val="center"/>
                              <w:rPr>
                                <w:rFonts w:ascii="Arial Narrow" w:hAnsi="Arial Narrow" w:cs="Arial"/>
                                <w:noProof/>
                                <w:sz w:val="18"/>
                                <w:szCs w:val="18"/>
                                <w:lang w:val="en-GB"/>
                              </w:rPr>
                            </w:pPr>
                            <w:r>
                              <w:rPr>
                                <w:rFonts w:ascii="Arial Narrow" w:hAnsi="Arial Narrow" w:cs="Arial"/>
                                <w:noProof/>
                                <w:sz w:val="18"/>
                                <w:szCs w:val="18"/>
                                <w:lang w:val="en-GB"/>
                              </w:rPr>
                              <w:t>MH</w:t>
                            </w:r>
                          </w:p>
                          <w:p w14:paraId="04992B57" w14:textId="20D2746D" w:rsidR="001648F9" w:rsidRDefault="001648F9" w:rsidP="003374DA">
                            <w:pPr>
                              <w:spacing w:after="0"/>
                              <w:jc w:val="center"/>
                              <w:rPr>
                                <w:rFonts w:ascii="Arial Narrow" w:hAnsi="Arial Narrow" w:cs="Arial"/>
                                <w:noProof/>
                                <w:sz w:val="18"/>
                                <w:szCs w:val="18"/>
                                <w:lang w:val="en-GB"/>
                              </w:rPr>
                            </w:pPr>
                            <w:r>
                              <w:rPr>
                                <w:rFonts w:ascii="Arial Narrow" w:hAnsi="Arial Narrow" w:cs="Arial"/>
                                <w:noProof/>
                                <w:sz w:val="18"/>
                                <w:szCs w:val="18"/>
                                <w:lang w:val="en-GB"/>
                              </w:rPr>
                              <w:t>180 W</w:t>
                            </w:r>
                          </w:p>
                          <w:p w14:paraId="1506B39A" w14:textId="126B42CA" w:rsidR="001648F9" w:rsidRDefault="001648F9" w:rsidP="003374DA">
                            <w:pPr>
                              <w:spacing w:after="0"/>
                              <w:jc w:val="center"/>
                              <w:rPr>
                                <w:rFonts w:ascii="Arial Narrow" w:hAnsi="Arial Narrow" w:cs="Arial"/>
                                <w:noProof/>
                                <w:sz w:val="18"/>
                                <w:szCs w:val="18"/>
                                <w:lang w:val="en-GB"/>
                              </w:rPr>
                            </w:pPr>
                          </w:p>
                        </w:tc>
                        <w:tc>
                          <w:tcPr>
                            <w:tcW w:w="886" w:type="dxa"/>
                            <w:shd w:val="clear" w:color="auto" w:fill="auto"/>
                          </w:tcPr>
                          <w:p w14:paraId="1ECD2B35" w14:textId="77777777" w:rsidR="001648F9" w:rsidRDefault="001648F9" w:rsidP="003374DA">
                            <w:pPr>
                              <w:spacing w:after="0"/>
                              <w:jc w:val="center"/>
                              <w:rPr>
                                <w:rFonts w:ascii="Arial Narrow" w:hAnsi="Arial Narrow" w:cs="Arial"/>
                                <w:noProof/>
                                <w:sz w:val="18"/>
                                <w:szCs w:val="18"/>
                                <w:lang w:val="en-GB"/>
                              </w:rPr>
                            </w:pPr>
                            <w:r>
                              <w:rPr>
                                <w:rFonts w:ascii="Arial Narrow" w:hAnsi="Arial Narrow" w:cs="Arial"/>
                                <w:noProof/>
                                <w:sz w:val="18"/>
                                <w:szCs w:val="18"/>
                                <w:lang w:val="en-GB"/>
                              </w:rPr>
                              <w:t>LED</w:t>
                            </w:r>
                          </w:p>
                          <w:p w14:paraId="2D67E366" w14:textId="05DD34CB" w:rsidR="001648F9" w:rsidRDefault="001648F9" w:rsidP="003374DA">
                            <w:pPr>
                              <w:spacing w:after="0"/>
                              <w:jc w:val="center"/>
                              <w:rPr>
                                <w:rFonts w:ascii="Arial Narrow" w:hAnsi="Arial Narrow" w:cs="Arial"/>
                                <w:noProof/>
                                <w:sz w:val="18"/>
                                <w:szCs w:val="18"/>
                                <w:lang w:val="en-GB"/>
                              </w:rPr>
                            </w:pPr>
                            <w:r>
                              <w:rPr>
                                <w:rFonts w:ascii="Arial Narrow" w:hAnsi="Arial Narrow" w:cs="Arial"/>
                                <w:noProof/>
                                <w:sz w:val="18"/>
                                <w:szCs w:val="18"/>
                                <w:lang w:val="en-GB"/>
                              </w:rPr>
                              <w:t>80 W</w:t>
                            </w:r>
                          </w:p>
                        </w:tc>
                      </w:tr>
                    </w:tbl>
                    <w:p w14:paraId="216ED7D6" w14:textId="0DB764C9" w:rsidR="001648F9" w:rsidRPr="00307D82" w:rsidRDefault="001648F9" w:rsidP="00297A17">
                      <w:pPr>
                        <w:spacing w:before="60"/>
                        <w:rPr>
                          <w:noProof/>
                          <w:sz w:val="19"/>
                          <w:szCs w:val="19"/>
                        </w:rPr>
                      </w:pPr>
                      <w:r w:rsidRPr="00307D82">
                        <w:rPr>
                          <w:noProof/>
                          <w:sz w:val="19"/>
                          <w:szCs w:val="19"/>
                          <w:lang w:val="en-GB"/>
                        </w:rPr>
                        <w:t>Compact fluorescent lamps were developed in 1970s as a replacement for the less efficient incandescent lamps and could fit in the same volume and the same</w:t>
                      </w:r>
                      <w:r>
                        <w:rPr>
                          <w:noProof/>
                          <w:sz w:val="19"/>
                          <w:szCs w:val="19"/>
                          <w:lang w:val="en-GB"/>
                        </w:rPr>
                        <w:t xml:space="preserve"> fitting</w:t>
                      </w:r>
                      <w:r w:rsidRPr="00307D82">
                        <w:rPr>
                          <w:noProof/>
                          <w:sz w:val="19"/>
                          <w:szCs w:val="19"/>
                          <w:lang w:val="en-GB"/>
                        </w:rPr>
                        <w:t>.</w:t>
                      </w:r>
                      <w:r w:rsidRPr="00307D82">
                        <w:rPr>
                          <w:sz w:val="19"/>
                          <w:szCs w:val="19"/>
                        </w:rPr>
                        <w:t xml:space="preserve"> However,</w:t>
                      </w:r>
                      <w:r>
                        <w:rPr>
                          <w:sz w:val="19"/>
                          <w:szCs w:val="19"/>
                        </w:rPr>
                        <w:t xml:space="preserve"> about 52% </w:t>
                      </w:r>
                      <w:r w:rsidRPr="00307D82">
                        <w:rPr>
                          <w:noProof/>
                          <w:sz w:val="19"/>
                          <w:szCs w:val="19"/>
                          <w:lang w:val="en-GB"/>
                        </w:rPr>
                        <w:t xml:space="preserve">percent of the world's total lighting market sales </w:t>
                      </w:r>
                      <w:r>
                        <w:rPr>
                          <w:noProof/>
                          <w:sz w:val="19"/>
                          <w:szCs w:val="19"/>
                          <w:lang w:val="en-GB"/>
                        </w:rPr>
                        <w:t xml:space="preserve">of 15 billion units </w:t>
                      </w:r>
                      <w:r w:rsidRPr="00307D82">
                        <w:rPr>
                          <w:noProof/>
                          <w:sz w:val="19"/>
                          <w:szCs w:val="19"/>
                          <w:lang w:val="en-GB"/>
                        </w:rPr>
                        <w:t xml:space="preserve">were still incandescent in 2010. </w:t>
                      </w:r>
                      <w:r>
                        <w:rPr>
                          <w:noProof/>
                          <w:sz w:val="19"/>
                          <w:szCs w:val="19"/>
                        </w:rPr>
                        <w:t>Therefore, c</w:t>
                      </w:r>
                      <w:r w:rsidRPr="00307D82">
                        <w:rPr>
                          <w:noProof/>
                          <w:sz w:val="19"/>
                          <w:szCs w:val="19"/>
                        </w:rPr>
                        <w:t xml:space="preserve">ountries around the world have </w:t>
                      </w:r>
                      <w:r>
                        <w:rPr>
                          <w:noProof/>
                          <w:sz w:val="19"/>
                          <w:szCs w:val="19"/>
                        </w:rPr>
                        <w:t>started to</w:t>
                      </w:r>
                      <w:r w:rsidRPr="00307D82">
                        <w:rPr>
                          <w:noProof/>
                          <w:sz w:val="19"/>
                          <w:szCs w:val="19"/>
                        </w:rPr>
                        <w:t xml:space="preserve"> </w:t>
                      </w:r>
                      <w:r>
                        <w:rPr>
                          <w:noProof/>
                          <w:sz w:val="19"/>
                          <w:szCs w:val="19"/>
                        </w:rPr>
                        <w:t>phasing out</w:t>
                      </w:r>
                      <w:r w:rsidRPr="00307D82">
                        <w:rPr>
                          <w:noProof/>
                          <w:sz w:val="19"/>
                          <w:szCs w:val="19"/>
                        </w:rPr>
                        <w:t xml:space="preserve"> inefficient incandescent lamps. Some countries have established effective approaches to eliminate inefficient lamps via mandatory minimum energy performance standards and energy labelling</w:t>
                      </w:r>
                      <w:r>
                        <w:rPr>
                          <w:noProof/>
                          <w:sz w:val="19"/>
                          <w:szCs w:val="19"/>
                        </w:rPr>
                        <w:t xml:space="preserve"> and other policy measures)</w:t>
                      </w:r>
                    </w:p>
                    <w:p w14:paraId="345AE337" w14:textId="77777777" w:rsidR="001648F9" w:rsidRPr="00307D82" w:rsidRDefault="001648F9" w:rsidP="00471EC2">
                      <w:pPr>
                        <w:shd w:val="clear" w:color="auto" w:fill="FBE4D5" w:themeFill="accent2" w:themeFillTint="33"/>
                        <w:spacing w:after="0"/>
                        <w:rPr>
                          <w:noProof/>
                          <w:sz w:val="19"/>
                          <w:szCs w:val="19"/>
                        </w:rPr>
                      </w:pPr>
                      <w:r w:rsidRPr="00032E96">
                        <w:rPr>
                          <w:noProof/>
                          <w:sz w:val="19"/>
                          <w:szCs w:val="19"/>
                        </w:rPr>
                        <w:t>LED lamps have a lifespan and electrical efficiency which are several times greater than incandescent lamps, and are significantly more efficient than most fluorescent lamps</w:t>
                      </w:r>
                      <w:r>
                        <w:rPr>
                          <w:noProof/>
                          <w:sz w:val="19"/>
                          <w:szCs w:val="19"/>
                        </w:rPr>
                        <w:t xml:space="preserve">. </w:t>
                      </w:r>
                      <w:r w:rsidRPr="00032E96">
                        <w:rPr>
                          <w:noProof/>
                          <w:sz w:val="19"/>
                          <w:szCs w:val="19"/>
                        </w:rPr>
                        <w:t>Recent d</w:t>
                      </w:r>
                      <w:r>
                        <w:rPr>
                          <w:noProof/>
                          <w:sz w:val="19"/>
                          <w:szCs w:val="19"/>
                        </w:rPr>
                        <w:t>evelopments have produced LEDs  and new control systems that are suitable for all apllications, in buildings, traffic lights and outdoor lighting. Market share of LEDs was projected by McKinsey in 2016 (of a total of 11 billion units) to reach 22% (1% in 2010), that of CFLs 25% (up from 17% in 2010), linear fluorescent 20% (16% in 2010), HIDs 2% (also 2% in 2010), halogen 22% (20% in 2010 and incandescents down to 9% of global sales (52% in 2010).</w:t>
                      </w:r>
                    </w:p>
                    <w:p w14:paraId="1DCB90D8" w14:textId="380279AC" w:rsidR="001648F9" w:rsidRPr="00307D82" w:rsidRDefault="001648F9" w:rsidP="00471EC2">
                      <w:pPr>
                        <w:shd w:val="clear" w:color="auto" w:fill="FBE4D5" w:themeFill="accent2" w:themeFillTint="33"/>
                        <w:spacing w:before="60" w:after="0"/>
                        <w:rPr>
                          <w:noProof/>
                          <w:sz w:val="19"/>
                          <w:szCs w:val="19"/>
                        </w:rPr>
                      </w:pPr>
                      <w:r w:rsidRPr="00307D82">
                        <w:rPr>
                          <w:noProof/>
                          <w:sz w:val="19"/>
                          <w:szCs w:val="19"/>
                        </w:rPr>
                        <w:t xml:space="preserve">Electricity for lighting accounts for approximately 15% of global power consumption and 5% of worldwide greenhouse gas (GHG) emissions. A switch to efficient on-grid and off-grid lighting globally would save more than </w:t>
                      </w:r>
                      <w:r>
                        <w:rPr>
                          <w:noProof/>
                          <w:sz w:val="19"/>
                          <w:szCs w:val="19"/>
                        </w:rPr>
                        <w:t xml:space="preserve">USD </w:t>
                      </w:r>
                      <w:r w:rsidRPr="00307D82">
                        <w:rPr>
                          <w:noProof/>
                          <w:sz w:val="19"/>
                          <w:szCs w:val="19"/>
                        </w:rPr>
                        <w:t>140 billion and reduce CO</w:t>
                      </w:r>
                      <w:r w:rsidRPr="00AA4659">
                        <w:rPr>
                          <w:noProof/>
                          <w:sz w:val="19"/>
                          <w:szCs w:val="19"/>
                          <w:vertAlign w:val="subscript"/>
                        </w:rPr>
                        <w:t xml:space="preserve">2 </w:t>
                      </w:r>
                      <w:r w:rsidRPr="00307D82">
                        <w:rPr>
                          <w:noProof/>
                          <w:sz w:val="19"/>
                          <w:szCs w:val="19"/>
                        </w:rPr>
                        <w:t>emissions by 580 million tonnes every year.</w:t>
                      </w:r>
                      <w:r w:rsidRPr="005A4AFC">
                        <w:t xml:space="preserve"> </w:t>
                      </w:r>
                      <w:r w:rsidRPr="005A4AFC">
                        <w:rPr>
                          <w:noProof/>
                          <w:sz w:val="19"/>
                          <w:szCs w:val="19"/>
                        </w:rPr>
                        <w:t>Worldwide,</w:t>
                      </w:r>
                      <w:r>
                        <w:rPr>
                          <w:noProof/>
                          <w:sz w:val="19"/>
                          <w:szCs w:val="19"/>
                        </w:rPr>
                        <w:t xml:space="preserve"> electricity accounts for about 15% of power consumption (and 5% of global greenhouse gas emissions). A reduction to the more efficient lighting would reduce global power demand for lighting by 30-40%.</w:t>
                      </w:r>
                      <w:r w:rsidRPr="005A4AFC">
                        <w:rPr>
                          <w:noProof/>
                          <w:sz w:val="19"/>
                          <w:szCs w:val="19"/>
                        </w:rPr>
                        <w:t xml:space="preserve"> </w:t>
                      </w:r>
                      <w:r>
                        <w:rPr>
                          <w:noProof/>
                          <w:sz w:val="19"/>
                          <w:szCs w:val="19"/>
                        </w:rPr>
                        <w:t xml:space="preserve">If countries would follow the integrated efficiency policy </w:t>
                      </w:r>
                      <w:r w:rsidRPr="00471EC2">
                        <w:rPr>
                          <w:noProof/>
                          <w:sz w:val="19"/>
                          <w:szCs w:val="19"/>
                          <w:shd w:val="clear" w:color="auto" w:fill="FBE4D5" w:themeFill="accent2" w:themeFillTint="33"/>
                        </w:rPr>
                        <w:t>approach</w:t>
                      </w:r>
                      <w:r>
                        <w:rPr>
                          <w:noProof/>
                          <w:sz w:val="19"/>
                          <w:szCs w:val="19"/>
                          <w:shd w:val="clear" w:color="auto" w:fill="FBE4D5" w:themeFill="accent2" w:themeFillTint="33"/>
                        </w:rPr>
                        <w:t xml:space="preserve">, </w:t>
                      </w:r>
                      <w:r>
                        <w:rPr>
                          <w:noProof/>
                          <w:sz w:val="19"/>
                          <w:szCs w:val="19"/>
                        </w:rPr>
                        <w:t xml:space="preserve">the energy savings could reach 640,000 GWh in 2030. This is the equivalent of USD 360 billion in avoided investments in 290 large coal-fired plants, or, the savings would be enough to provide 300 million non-connected households with electric energy (assuming a consumption of 2000 kWh per household per year). </w:t>
                      </w:r>
                    </w:p>
                    <w:p w14:paraId="25807C79" w14:textId="77777777" w:rsidR="001648F9" w:rsidRPr="00307D82" w:rsidRDefault="001648F9" w:rsidP="00471EC2">
                      <w:pPr>
                        <w:shd w:val="clear" w:color="auto" w:fill="FBE4D5" w:themeFill="accent2" w:themeFillTint="33"/>
                        <w:spacing w:after="0"/>
                        <w:rPr>
                          <w:noProof/>
                          <w:sz w:val="19"/>
                          <w:szCs w:val="19"/>
                        </w:rPr>
                      </w:pPr>
                    </w:p>
                    <w:p w14:paraId="4D33E4CE" w14:textId="77777777" w:rsidR="001648F9" w:rsidRPr="00030AD6" w:rsidRDefault="001648F9" w:rsidP="00297A17">
                      <w:pPr>
                        <w:rPr>
                          <w:noProof/>
                          <w:lang w:val="en-GB"/>
                        </w:rPr>
                      </w:pPr>
                      <w:r w:rsidRPr="00D73253">
                        <w:rPr>
                          <w:i/>
                          <w:noProof/>
                          <w:sz w:val="18"/>
                          <w:lang w:val="en-GB"/>
                        </w:rPr>
                        <w:t>Source: Accelerating t</w:t>
                      </w:r>
                      <w:r>
                        <w:rPr>
                          <w:i/>
                          <w:noProof/>
                          <w:sz w:val="18"/>
                          <w:lang w:val="en-GB"/>
                        </w:rPr>
                        <w:t xml:space="preserve">he global adoption of energy-efficient lighting, </w:t>
                      </w:r>
                      <w:r>
                        <w:rPr>
                          <w:noProof/>
                          <w:sz w:val="18"/>
                          <w:lang w:val="en-GB"/>
                        </w:rPr>
                        <w:t>UN Environment-GEF ‘United for Energy Effciiency (2016)</w:t>
                      </w:r>
                      <w:r w:rsidRPr="00D73253">
                        <w:rPr>
                          <w:i/>
                          <w:noProof/>
                          <w:sz w:val="18"/>
                          <w:lang w:val="en-GB"/>
                        </w:rPr>
                        <w:t xml:space="preserve"> ; BC Hydro (</w:t>
                      </w:r>
                      <w:r>
                        <w:rPr>
                          <w:noProof/>
                          <w:sz w:val="18"/>
                          <w:lang w:val="en-GB"/>
                        </w:rPr>
                        <w:t>www.bchydro.c</w:t>
                      </w:r>
                      <w:r w:rsidRPr="00D73253">
                        <w:rPr>
                          <w:noProof/>
                          <w:sz w:val="18"/>
                          <w:lang w:val="en-GB"/>
                        </w:rPr>
                        <w:t>om</w:t>
                      </w:r>
                      <w:r>
                        <w:rPr>
                          <w:noProof/>
                          <w:sz w:val="18"/>
                          <w:lang w:val="en-GB"/>
                        </w:rPr>
                        <w:t>)</w:t>
                      </w:r>
                      <w:r w:rsidRPr="00D73253">
                        <w:rPr>
                          <w:i/>
                          <w:noProof/>
                          <w:sz w:val="18"/>
                          <w:lang w:val="en-GB"/>
                        </w:rPr>
                        <w:t xml:space="preserve">;  </w:t>
                      </w:r>
                      <w:r>
                        <w:rPr>
                          <w:i/>
                          <w:noProof/>
                          <w:sz w:val="18"/>
                          <w:lang w:val="en-GB"/>
                        </w:rPr>
                        <w:t xml:space="preserve">Lighting the way: Perspectives on the global market, </w:t>
                      </w:r>
                      <w:r>
                        <w:rPr>
                          <w:noProof/>
                          <w:sz w:val="18"/>
                          <w:lang w:val="en-GB"/>
                        </w:rPr>
                        <w:t>McKinsey (2011). CRI: colour rendering index</w:t>
                      </w:r>
                    </w:p>
                    <w:p w14:paraId="5ADD8B2D" w14:textId="77777777" w:rsidR="001648F9" w:rsidRDefault="001648F9" w:rsidP="00297A17">
                      <w:pPr>
                        <w:rPr>
                          <w:noProof/>
                        </w:rPr>
                      </w:pPr>
                    </w:p>
                  </w:txbxContent>
                </v:textbox>
                <w10:wrap type="topAndBottom" anchorx="page" anchory="page"/>
              </v:shape>
            </w:pict>
          </mc:Fallback>
        </mc:AlternateContent>
      </w:r>
    </w:p>
    <w:p w14:paraId="7C66B8D9" w14:textId="5368F941" w:rsidR="002D2AAF" w:rsidRPr="00D856AB" w:rsidRDefault="002D2AAF" w:rsidP="00297A17">
      <w:pPr>
        <w:spacing w:after="0"/>
        <w:rPr>
          <w:lang w:val="en-GB" w:eastAsia="en-GB"/>
        </w:rPr>
      </w:pPr>
    </w:p>
    <w:p w14:paraId="6A2C56A4" w14:textId="764EFAA4" w:rsidR="007F0998" w:rsidRPr="00D856AB" w:rsidRDefault="007F0998" w:rsidP="007F0998">
      <w:pPr>
        <w:spacing w:after="0"/>
        <w:rPr>
          <w:lang w:val="en-GB" w:eastAsia="en-GB"/>
        </w:rPr>
      </w:pPr>
      <w:r w:rsidRPr="00D856AB">
        <w:rPr>
          <w:noProof/>
          <w:lang w:val="en-GB" w:eastAsia="en-GB"/>
        </w:rPr>
        <mc:AlternateContent>
          <mc:Choice Requires="wps">
            <w:drawing>
              <wp:anchor distT="45720" distB="107950" distL="144145" distR="144145" simplePos="0" relativeHeight="251671040" behindDoc="1" locked="0" layoutInCell="1" allowOverlap="1" wp14:anchorId="61B8AAC7" wp14:editId="39C7BF99">
                <wp:simplePos x="0" y="0"/>
                <wp:positionH relativeFrom="page">
                  <wp:posOffset>3236595</wp:posOffset>
                </wp:positionH>
                <wp:positionV relativeFrom="page">
                  <wp:posOffset>1076960</wp:posOffset>
                </wp:positionV>
                <wp:extent cx="3927475" cy="4400550"/>
                <wp:effectExtent l="0" t="0" r="0" b="0"/>
                <wp:wrapSquare wrapText="bothSides"/>
                <wp:docPr id="9" name="Text Box 1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27475" cy="4400550"/>
                        </a:xfrm>
                        <a:prstGeom prst="rect">
                          <a:avLst/>
                        </a:prstGeom>
                        <a:solidFill>
                          <a:schemeClr val="accent2">
                            <a:lumMod val="20000"/>
                            <a:lumOff val="80000"/>
                          </a:schemeClr>
                        </a:solidFill>
                        <a:ln w="15875">
                          <a:noFill/>
                        </a:ln>
                        <a:extLst/>
                      </wps:spPr>
                      <wps:txbx>
                        <w:txbxContent>
                          <w:p w14:paraId="7F08DEEC" w14:textId="0EFFC3E1" w:rsidR="001648F9" w:rsidRDefault="001648F9" w:rsidP="00297A17">
                            <w:pPr>
                              <w:pStyle w:val="Caption"/>
                              <w:ind w:left="709" w:hanging="709"/>
                              <w:rPr>
                                <w:rFonts w:ascii="Arial" w:hAnsi="Arial" w:cs="Arial"/>
                                <w:color w:val="2E74B5"/>
                                <w:sz w:val="18"/>
                              </w:rPr>
                            </w:pPr>
                            <w:bookmarkStart w:id="198" w:name="_Ref495437930"/>
                            <w:bookmarkStart w:id="199" w:name="_Toc496967025"/>
                            <w:bookmarkStart w:id="200" w:name="_Toc4680196"/>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25</w:t>
                            </w:r>
                            <w:r w:rsidRPr="00A21E05">
                              <w:rPr>
                                <w:rFonts w:ascii="Arial" w:hAnsi="Arial" w:cs="Arial"/>
                                <w:color w:val="2E74B5"/>
                                <w:sz w:val="18"/>
                              </w:rPr>
                              <w:fldChar w:fldCharType="end"/>
                            </w:r>
                            <w:bookmarkEnd w:id="198"/>
                            <w:r>
                              <w:rPr>
                                <w:rFonts w:ascii="Arial" w:hAnsi="Arial" w:cs="Arial"/>
                                <w:color w:val="2E74B5"/>
                                <w:sz w:val="18"/>
                              </w:rPr>
                              <w:tab/>
                              <w:t>Estimates of annual lamps sales and installed stock in 2014</w:t>
                            </w:r>
                            <w:bookmarkEnd w:id="199"/>
                            <w:bookmarkEnd w:id="200"/>
                          </w:p>
                          <w:p w14:paraId="125CFDF2" w14:textId="77777777" w:rsidR="001648F9" w:rsidRDefault="001648F9" w:rsidP="00297A17">
                            <w:pPr>
                              <w:spacing w:after="0"/>
                            </w:pPr>
                          </w:p>
                          <w:p w14:paraId="1486EA49" w14:textId="77777777" w:rsidR="001648F9" w:rsidRPr="00F54B26" w:rsidRDefault="001648F9" w:rsidP="00297A17">
                            <w:pPr>
                              <w:spacing w:after="0"/>
                              <w:rPr>
                                <w:sz w:val="19"/>
                                <w:szCs w:val="19"/>
                              </w:rPr>
                            </w:pPr>
                            <w:r>
                              <w:rPr>
                                <w:sz w:val="19"/>
                                <w:szCs w:val="19"/>
                              </w:rPr>
                              <w:t>Stock (installed lamps)</w:t>
                            </w:r>
                          </w:p>
                          <w:p w14:paraId="16D69CEF" w14:textId="77777777" w:rsidR="001648F9" w:rsidRDefault="001648F9" w:rsidP="00297A17">
                            <w:pPr>
                              <w:tabs>
                                <w:tab w:val="left" w:pos="284"/>
                              </w:tabs>
                              <w:spacing w:after="0"/>
                              <w:rPr>
                                <w:sz w:val="18"/>
                              </w:rPr>
                            </w:pPr>
                            <w:r>
                              <w:object w:dxaOrig="6287" w:dyaOrig="2928" w14:anchorId="00311D1C">
                                <v:shape id="_x0000_i1030" type="#_x0000_t75" style="width:299.25pt;height:135.15pt" o:ole="">
                                  <v:imagedata r:id="rId83" o:title=""/>
                                </v:shape>
                                <o:OLEObject Type="Embed" ProgID="Excel.Sheet.12" ShapeID="_x0000_i1030" DrawAspect="Content" ObjectID="_1617701241" r:id="rId84"/>
                              </w:object>
                            </w:r>
                          </w:p>
                          <w:p w14:paraId="424F28F5" w14:textId="77777777" w:rsidR="001648F9" w:rsidRDefault="001648F9" w:rsidP="00297A17">
                            <w:pPr>
                              <w:spacing w:after="0"/>
                              <w:rPr>
                                <w:noProof/>
                                <w:sz w:val="18"/>
                              </w:rPr>
                            </w:pPr>
                            <w:r>
                              <w:rPr>
                                <w:noProof/>
                                <w:sz w:val="18"/>
                              </w:rPr>
                              <w:t>Annual lighting market</w:t>
                            </w:r>
                          </w:p>
                          <w:p w14:paraId="71E31851" w14:textId="77777777" w:rsidR="001648F9" w:rsidRDefault="001648F9" w:rsidP="00297A17">
                            <w:pPr>
                              <w:spacing w:after="0"/>
                              <w:rPr>
                                <w:i/>
                                <w:noProof/>
                                <w:sz w:val="18"/>
                              </w:rPr>
                            </w:pPr>
                            <w:r>
                              <w:rPr>
                                <w:noProof/>
                                <w:sz w:val="18"/>
                              </w:rPr>
                              <w:object w:dxaOrig="6287" w:dyaOrig="2928" w14:anchorId="773673E4">
                                <v:shape id="_x0000_i1032" type="#_x0000_t75" style="width:299.25pt;height:134.4pt" o:ole="">
                                  <v:imagedata r:id="rId85" o:title=""/>
                                </v:shape>
                                <o:OLEObject Type="Embed" ProgID="Excel.Sheet.12" ShapeID="_x0000_i1032" DrawAspect="Content" ObjectID="_1617701242" r:id="rId86"/>
                              </w:object>
                            </w:r>
                            <w:r>
                              <w:rPr>
                                <w:i/>
                                <w:noProof/>
                                <w:sz w:val="18"/>
                              </w:rPr>
                              <w:t>Source:</w:t>
                            </w:r>
                          </w:p>
                          <w:p w14:paraId="3028C90C" w14:textId="7D3761DD" w:rsidR="001648F9" w:rsidRPr="00F54B26" w:rsidRDefault="001648F9" w:rsidP="00297A17">
                            <w:pPr>
                              <w:spacing w:after="0"/>
                              <w:rPr>
                                <w:noProof/>
                                <w:sz w:val="18"/>
                              </w:rPr>
                            </w:pPr>
                            <w:bookmarkStart w:id="201" w:name="OLE_LINK1"/>
                            <w:r>
                              <w:rPr>
                                <w:noProof/>
                                <w:sz w:val="18"/>
                              </w:rPr>
                              <w:t>Based on UN Environment-GEF</w:t>
                            </w:r>
                            <w:r w:rsidRPr="00F54B26">
                              <w:rPr>
                                <w:i/>
                                <w:noProof/>
                                <w:sz w:val="18"/>
                              </w:rPr>
                              <w:t xml:space="preserve"> South Africa Country Assessment</w:t>
                            </w:r>
                            <w:r>
                              <w:rPr>
                                <w:noProof/>
                                <w:sz w:val="18"/>
                              </w:rPr>
                              <w:t xml:space="preserve"> (2016)</w:t>
                            </w:r>
                            <w:bookmarkEnd w:id="201"/>
                          </w:p>
                          <w:p w14:paraId="27B5A14F" w14:textId="77777777" w:rsidR="001648F9" w:rsidRDefault="001648F9" w:rsidP="00297A17">
                            <w:pPr>
                              <w:spacing w:after="0"/>
                              <w:rPr>
                                <w:i/>
                                <w:noProof/>
                                <w:sz w:val="18"/>
                              </w:rPr>
                            </w:pPr>
                          </w:p>
                          <w:p w14:paraId="7DFA2644" w14:textId="77777777" w:rsidR="001648F9" w:rsidRDefault="001648F9" w:rsidP="00297A17">
                            <w:pPr>
                              <w:spacing w:after="0"/>
                              <w:rPr>
                                <w:i/>
                                <w:noProof/>
                                <w:sz w:val="18"/>
                              </w:rPr>
                            </w:pPr>
                          </w:p>
                          <w:p w14:paraId="009B055A" w14:textId="77777777" w:rsidR="001648F9" w:rsidRDefault="001648F9" w:rsidP="00297A17">
                            <w:pPr>
                              <w:spacing w:after="0"/>
                              <w:rPr>
                                <w:i/>
                                <w:noProof/>
                                <w:sz w:val="18"/>
                              </w:rPr>
                            </w:pPr>
                          </w:p>
                          <w:p w14:paraId="562910E8" w14:textId="77777777" w:rsidR="001648F9" w:rsidRDefault="001648F9" w:rsidP="00297A17">
                            <w:pPr>
                              <w:spacing w:after="0"/>
                              <w:rPr>
                                <w:i/>
                                <w:noProof/>
                                <w:sz w:val="18"/>
                              </w:rPr>
                            </w:pPr>
                          </w:p>
                          <w:p w14:paraId="007A6B81" w14:textId="77777777" w:rsidR="001648F9" w:rsidRDefault="001648F9" w:rsidP="00297A17">
                            <w:pPr>
                              <w:spacing w:after="0"/>
                              <w:rPr>
                                <w:i/>
                                <w:noProof/>
                                <w:sz w:val="18"/>
                              </w:rPr>
                            </w:pPr>
                          </w:p>
                          <w:p w14:paraId="737ADCEC" w14:textId="77777777" w:rsidR="001648F9" w:rsidRDefault="001648F9" w:rsidP="00297A17">
                            <w:pPr>
                              <w:spacing w:after="0"/>
                              <w:rPr>
                                <w:noProof/>
                                <w:sz w:val="18"/>
                              </w:rPr>
                            </w:pPr>
                            <w:r w:rsidRPr="00A21E05">
                              <w:rPr>
                                <w:i/>
                                <w:noProof/>
                                <w:sz w:val="18"/>
                              </w:rPr>
                              <w:t>Source:</w:t>
                            </w:r>
                            <w:r>
                              <w:rPr>
                                <w:i/>
                                <w:noProof/>
                                <w:sz w:val="18"/>
                              </w:rPr>
                              <w:t xml:space="preserve"> </w:t>
                            </w:r>
                            <w:r>
                              <w:rPr>
                                <w:noProof/>
                                <w:sz w:val="18"/>
                              </w:rPr>
                              <w:t>DOE (2017).</w:t>
                            </w:r>
                          </w:p>
                          <w:p w14:paraId="4B7A3841" w14:textId="77777777" w:rsidR="001648F9" w:rsidRDefault="001648F9" w:rsidP="00297A17">
                            <w:pPr>
                              <w:spacing w:after="0"/>
                              <w:rPr>
                                <w:noProof/>
                                <w:sz w:val="18"/>
                              </w:rPr>
                            </w:pPr>
                          </w:p>
                          <w:p w14:paraId="2ACCF7FF" w14:textId="77777777" w:rsidR="001648F9" w:rsidRPr="00E376AE" w:rsidRDefault="001648F9" w:rsidP="00297A17">
                            <w:pPr>
                              <w:rPr>
                                <w:sz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1B8AAC7" id="Text Box 191" o:spid="_x0000_s1042" type="#_x0000_t202" style="position:absolute;left:0;text-align:left;margin-left:254.85pt;margin-top:84.8pt;width:309.25pt;height:346.5pt;z-index:-251645440;visibility:visible;mso-wrap-style:square;mso-width-percent:0;mso-height-percent:0;mso-wrap-distance-left:11.35pt;mso-wrap-distance-top:3.6pt;mso-wrap-distance-right:11.35pt;mso-wrap-distance-bottom:8.5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" fillcolor="#fbe4d5 [661]" stroked="f" strokeweight="1.25pt">
                <v:textbox>
                  <w:txbxContent>
                    <w:p w14:paraId="7F08DEEC" w14:textId="0EFFC3E1" w:rsidR="001648F9" w:rsidRDefault="001648F9" w:rsidP="00297A17">
                      <w:pPr>
                        <w:pStyle w:val="Caption"/>
                        <w:ind w:left="709" w:hanging="709"/>
                        <w:rPr>
                          <w:rFonts w:ascii="Arial" w:hAnsi="Arial" w:cs="Arial"/>
                          <w:color w:val="2E74B5"/>
                          <w:sz w:val="18"/>
                        </w:rPr>
                      </w:pPr>
                      <w:bookmarkStart w:id="202" w:name="_Ref495437930"/>
                      <w:bookmarkStart w:id="203" w:name="_Toc496967025"/>
                      <w:bookmarkStart w:id="204" w:name="_Toc4680196"/>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25</w:t>
                      </w:r>
                      <w:r w:rsidRPr="00A21E05">
                        <w:rPr>
                          <w:rFonts w:ascii="Arial" w:hAnsi="Arial" w:cs="Arial"/>
                          <w:color w:val="2E74B5"/>
                          <w:sz w:val="18"/>
                        </w:rPr>
                        <w:fldChar w:fldCharType="end"/>
                      </w:r>
                      <w:bookmarkEnd w:id="202"/>
                      <w:r>
                        <w:rPr>
                          <w:rFonts w:ascii="Arial" w:hAnsi="Arial" w:cs="Arial"/>
                          <w:color w:val="2E74B5"/>
                          <w:sz w:val="18"/>
                        </w:rPr>
                        <w:tab/>
                        <w:t>Estimates of annual lamps sales and installed stock in 2014</w:t>
                      </w:r>
                      <w:bookmarkEnd w:id="203"/>
                      <w:bookmarkEnd w:id="204"/>
                    </w:p>
                    <w:p w14:paraId="125CFDF2" w14:textId="77777777" w:rsidR="001648F9" w:rsidRDefault="001648F9" w:rsidP="00297A17">
                      <w:pPr>
                        <w:spacing w:after="0"/>
                      </w:pPr>
                    </w:p>
                    <w:p w14:paraId="1486EA49" w14:textId="77777777" w:rsidR="001648F9" w:rsidRPr="00F54B26" w:rsidRDefault="001648F9" w:rsidP="00297A17">
                      <w:pPr>
                        <w:spacing w:after="0"/>
                        <w:rPr>
                          <w:sz w:val="19"/>
                          <w:szCs w:val="19"/>
                        </w:rPr>
                      </w:pPr>
                      <w:r>
                        <w:rPr>
                          <w:sz w:val="19"/>
                          <w:szCs w:val="19"/>
                        </w:rPr>
                        <w:t>Stock (installed lamps)</w:t>
                      </w:r>
                    </w:p>
                    <w:p w14:paraId="16D69CEF" w14:textId="77777777" w:rsidR="001648F9" w:rsidRDefault="001648F9" w:rsidP="00297A17">
                      <w:pPr>
                        <w:tabs>
                          <w:tab w:val="left" w:pos="284"/>
                        </w:tabs>
                        <w:spacing w:after="0"/>
                        <w:rPr>
                          <w:sz w:val="18"/>
                        </w:rPr>
                      </w:pPr>
                      <w:r>
                        <w:object w:dxaOrig="6287" w:dyaOrig="2928" w14:anchorId="00311D1C">
                          <v:shape id="_x0000_i1030" type="#_x0000_t75" style="width:299.25pt;height:135.15pt" o:ole="">
                            <v:imagedata r:id="rId83" o:title=""/>
                          </v:shape>
                          <o:OLEObject Type="Embed" ProgID="Excel.Sheet.12" ShapeID="_x0000_i1030" DrawAspect="Content" ObjectID="_1617701241" r:id="rId87"/>
                        </w:object>
                      </w:r>
                    </w:p>
                    <w:p w14:paraId="424F28F5" w14:textId="77777777" w:rsidR="001648F9" w:rsidRDefault="001648F9" w:rsidP="00297A17">
                      <w:pPr>
                        <w:spacing w:after="0"/>
                        <w:rPr>
                          <w:noProof/>
                          <w:sz w:val="18"/>
                        </w:rPr>
                      </w:pPr>
                      <w:r>
                        <w:rPr>
                          <w:noProof/>
                          <w:sz w:val="18"/>
                        </w:rPr>
                        <w:t>Annual lighting market</w:t>
                      </w:r>
                    </w:p>
                    <w:p w14:paraId="71E31851" w14:textId="77777777" w:rsidR="001648F9" w:rsidRDefault="001648F9" w:rsidP="00297A17">
                      <w:pPr>
                        <w:spacing w:after="0"/>
                        <w:rPr>
                          <w:i/>
                          <w:noProof/>
                          <w:sz w:val="18"/>
                        </w:rPr>
                      </w:pPr>
                      <w:r>
                        <w:rPr>
                          <w:noProof/>
                          <w:sz w:val="18"/>
                        </w:rPr>
                        <w:object w:dxaOrig="6287" w:dyaOrig="2928" w14:anchorId="773673E4">
                          <v:shape id="_x0000_i1032" type="#_x0000_t75" style="width:299.25pt;height:134.4pt" o:ole="">
                            <v:imagedata r:id="rId85" o:title=""/>
                          </v:shape>
                          <o:OLEObject Type="Embed" ProgID="Excel.Sheet.12" ShapeID="_x0000_i1032" DrawAspect="Content" ObjectID="_1617701242" r:id="rId88"/>
                        </w:object>
                      </w:r>
                      <w:r>
                        <w:rPr>
                          <w:i/>
                          <w:noProof/>
                          <w:sz w:val="18"/>
                        </w:rPr>
                        <w:t>Source:</w:t>
                      </w:r>
                    </w:p>
                    <w:p w14:paraId="3028C90C" w14:textId="7D3761DD" w:rsidR="001648F9" w:rsidRPr="00F54B26" w:rsidRDefault="001648F9" w:rsidP="00297A17">
                      <w:pPr>
                        <w:spacing w:after="0"/>
                        <w:rPr>
                          <w:noProof/>
                          <w:sz w:val="18"/>
                        </w:rPr>
                      </w:pPr>
                      <w:bookmarkStart w:id="205" w:name="OLE_LINK1"/>
                      <w:r>
                        <w:rPr>
                          <w:noProof/>
                          <w:sz w:val="18"/>
                        </w:rPr>
                        <w:t>Based on UN Environment-GEF</w:t>
                      </w:r>
                      <w:r w:rsidRPr="00F54B26">
                        <w:rPr>
                          <w:i/>
                          <w:noProof/>
                          <w:sz w:val="18"/>
                        </w:rPr>
                        <w:t xml:space="preserve"> South Africa Country Assessment</w:t>
                      </w:r>
                      <w:r>
                        <w:rPr>
                          <w:noProof/>
                          <w:sz w:val="18"/>
                        </w:rPr>
                        <w:t xml:space="preserve"> (2016)</w:t>
                      </w:r>
                      <w:bookmarkEnd w:id="205"/>
                    </w:p>
                    <w:p w14:paraId="27B5A14F" w14:textId="77777777" w:rsidR="001648F9" w:rsidRDefault="001648F9" w:rsidP="00297A17">
                      <w:pPr>
                        <w:spacing w:after="0"/>
                        <w:rPr>
                          <w:i/>
                          <w:noProof/>
                          <w:sz w:val="18"/>
                        </w:rPr>
                      </w:pPr>
                    </w:p>
                    <w:p w14:paraId="7DFA2644" w14:textId="77777777" w:rsidR="001648F9" w:rsidRDefault="001648F9" w:rsidP="00297A17">
                      <w:pPr>
                        <w:spacing w:after="0"/>
                        <w:rPr>
                          <w:i/>
                          <w:noProof/>
                          <w:sz w:val="18"/>
                        </w:rPr>
                      </w:pPr>
                    </w:p>
                    <w:p w14:paraId="009B055A" w14:textId="77777777" w:rsidR="001648F9" w:rsidRDefault="001648F9" w:rsidP="00297A17">
                      <w:pPr>
                        <w:spacing w:after="0"/>
                        <w:rPr>
                          <w:i/>
                          <w:noProof/>
                          <w:sz w:val="18"/>
                        </w:rPr>
                      </w:pPr>
                    </w:p>
                    <w:p w14:paraId="562910E8" w14:textId="77777777" w:rsidR="001648F9" w:rsidRDefault="001648F9" w:rsidP="00297A17">
                      <w:pPr>
                        <w:spacing w:after="0"/>
                        <w:rPr>
                          <w:i/>
                          <w:noProof/>
                          <w:sz w:val="18"/>
                        </w:rPr>
                      </w:pPr>
                    </w:p>
                    <w:p w14:paraId="007A6B81" w14:textId="77777777" w:rsidR="001648F9" w:rsidRDefault="001648F9" w:rsidP="00297A17">
                      <w:pPr>
                        <w:spacing w:after="0"/>
                        <w:rPr>
                          <w:i/>
                          <w:noProof/>
                          <w:sz w:val="18"/>
                        </w:rPr>
                      </w:pPr>
                    </w:p>
                    <w:p w14:paraId="737ADCEC" w14:textId="77777777" w:rsidR="001648F9" w:rsidRDefault="001648F9" w:rsidP="00297A17">
                      <w:pPr>
                        <w:spacing w:after="0"/>
                        <w:rPr>
                          <w:noProof/>
                          <w:sz w:val="18"/>
                        </w:rPr>
                      </w:pPr>
                      <w:r w:rsidRPr="00A21E05">
                        <w:rPr>
                          <w:i/>
                          <w:noProof/>
                          <w:sz w:val="18"/>
                        </w:rPr>
                        <w:t>Source:</w:t>
                      </w:r>
                      <w:r>
                        <w:rPr>
                          <w:i/>
                          <w:noProof/>
                          <w:sz w:val="18"/>
                        </w:rPr>
                        <w:t xml:space="preserve"> </w:t>
                      </w:r>
                      <w:r>
                        <w:rPr>
                          <w:noProof/>
                          <w:sz w:val="18"/>
                        </w:rPr>
                        <w:t>DOE (2017).</w:t>
                      </w:r>
                    </w:p>
                    <w:p w14:paraId="4B7A3841" w14:textId="77777777" w:rsidR="001648F9" w:rsidRDefault="001648F9" w:rsidP="00297A17">
                      <w:pPr>
                        <w:spacing w:after="0"/>
                        <w:rPr>
                          <w:noProof/>
                          <w:sz w:val="18"/>
                        </w:rPr>
                      </w:pPr>
                    </w:p>
                    <w:p w14:paraId="2ACCF7FF" w14:textId="77777777" w:rsidR="001648F9" w:rsidRPr="00E376AE" w:rsidRDefault="001648F9" w:rsidP="00297A17">
                      <w:pPr>
                        <w:rPr>
                          <w:sz w:val="18"/>
                        </w:rPr>
                      </w:pPr>
                    </w:p>
                  </w:txbxContent>
                </v:textbox>
                <w10:wrap type="square" anchorx="page" anchory="page"/>
              </v:shape>
            </w:pict>
          </mc:Fallback>
        </mc:AlternateContent>
      </w:r>
      <w:r w:rsidRPr="00D856AB">
        <w:rPr>
          <w:lang w:val="en-GB" w:eastAsia="en-GB"/>
        </w:rPr>
        <w:t>The same study also provides estimates on the stock of residential lamps in South Africa, based on the number of rooms per households in South Africa, putting the total stock of installed lamps at about 62-80 million (there are 79,084,776 rooms, according to 2012 General Household Survey). Assuming one lamp per room, this is likely to be an underestimate, as many rooms (even in lower-income households) will have more lamps than just one. On the other end of the range, there is the estimate by the UN Environment-GEF U4E/</w:t>
      </w:r>
      <w:proofErr w:type="spellStart"/>
      <w:r w:rsidRPr="00D856AB">
        <w:rPr>
          <w:lang w:val="en-GB" w:eastAsia="en-GB"/>
        </w:rPr>
        <w:t>en.lighten</w:t>
      </w:r>
      <w:proofErr w:type="spellEnd"/>
      <w:r w:rsidRPr="00D856AB">
        <w:rPr>
          <w:lang w:val="en-GB" w:eastAsia="en-GB"/>
        </w:rPr>
        <w:t xml:space="preserve"> programme (see </w:t>
      </w:r>
      <w:r w:rsidRPr="00D856AB">
        <w:rPr>
          <w:color w:val="0070C0"/>
          <w:lang w:val="en-GB" w:eastAsia="en-GB"/>
        </w:rPr>
        <w:fldChar w:fldCharType="begin"/>
      </w:r>
      <w:r w:rsidRPr="00D856AB">
        <w:rPr>
          <w:color w:val="0070C0"/>
          <w:lang w:val="en-GB" w:eastAsia="en-GB"/>
        </w:rPr>
        <w:instrText xml:space="preserve"> REF _Ref495437930 \h  \* MERGEFORMAT </w:instrText>
      </w:r>
      <w:r w:rsidRPr="00D856AB">
        <w:rPr>
          <w:color w:val="0070C0"/>
          <w:lang w:val="en-GB" w:eastAsia="en-GB"/>
        </w:rPr>
      </w:r>
      <w:r w:rsidRPr="00D856AB">
        <w:rPr>
          <w:color w:val="0070C0"/>
          <w:lang w:val="en-GB" w:eastAsia="en-GB"/>
        </w:rPr>
        <w:fldChar w:fldCharType="separate"/>
      </w:r>
      <w:r w:rsidR="00E80FF5" w:rsidRPr="00E80FF5">
        <w:rPr>
          <w:rFonts w:ascii="Arial" w:hAnsi="Arial" w:cs="Arial"/>
          <w:color w:val="0070C0"/>
          <w:sz w:val="18"/>
          <w:lang w:val="en-GB"/>
        </w:rPr>
        <w:t xml:space="preserve">Box </w:t>
      </w:r>
      <w:r w:rsidR="00E80FF5" w:rsidRPr="00E80FF5">
        <w:rPr>
          <w:rFonts w:ascii="Arial" w:hAnsi="Arial" w:cs="Arial"/>
          <w:noProof/>
          <w:color w:val="0070C0"/>
          <w:sz w:val="18"/>
          <w:lang w:val="en-GB"/>
        </w:rPr>
        <w:t>25</w:t>
      </w:r>
      <w:r w:rsidRPr="00D856AB">
        <w:rPr>
          <w:color w:val="0070C0"/>
          <w:lang w:val="en-GB" w:eastAsia="en-GB"/>
        </w:rPr>
        <w:fldChar w:fldCharType="end"/>
      </w:r>
      <w:r w:rsidRPr="00D856AB">
        <w:rPr>
          <w:lang w:val="en-GB" w:eastAsia="en-GB"/>
        </w:rPr>
        <w:t>) of about 248 million lamps in households (implying 4 lamps per room per household on average, which seems more plausible). In the remaining of this report, we will use the</w:t>
      </w:r>
      <w:r w:rsidR="00BF4F86">
        <w:rPr>
          <w:lang w:val="en-GB" w:eastAsia="en-GB"/>
        </w:rPr>
        <w:t xml:space="preserve"> U4E </w:t>
      </w:r>
      <w:r w:rsidRPr="00D856AB">
        <w:rPr>
          <w:lang w:val="en-GB" w:eastAsia="en-GB"/>
        </w:rPr>
        <w:t xml:space="preserve">data as an estimate for annual sales and installed stock, also because it encompasses not only households but also </w:t>
      </w:r>
      <w:r w:rsidR="00BF4F86">
        <w:rPr>
          <w:lang w:val="en-GB" w:eastAsia="en-GB"/>
        </w:rPr>
        <w:t xml:space="preserve">sectors </w:t>
      </w:r>
      <w:r w:rsidR="00BF4F86" w:rsidRPr="00D856AB">
        <w:rPr>
          <w:lang w:val="en-GB" w:eastAsia="en-GB"/>
        </w:rPr>
        <w:t>(</w:t>
      </w:r>
      <w:r w:rsidRPr="00D856AB">
        <w:rPr>
          <w:lang w:val="en-GB" w:eastAsia="en-GB"/>
        </w:rPr>
        <w:t xml:space="preserve">public, commercial and </w:t>
      </w:r>
      <w:r w:rsidRPr="00C45283">
        <w:rPr>
          <w:noProof/>
          <w:lang w:val="en-GB" w:eastAsia="en-GB"/>
        </w:rPr>
        <w:t>industr</w:t>
      </w:r>
      <w:r w:rsidR="00C45283">
        <w:rPr>
          <w:noProof/>
          <w:lang w:val="en-GB" w:eastAsia="en-GB"/>
        </w:rPr>
        <w:t>ial</w:t>
      </w:r>
      <w:r w:rsidRPr="00D856AB">
        <w:rPr>
          <w:lang w:val="en-GB" w:eastAsia="en-GB"/>
        </w:rPr>
        <w:t>)</w:t>
      </w:r>
      <w:r w:rsidR="00BF4F86">
        <w:rPr>
          <w:lang w:val="en-GB" w:eastAsia="en-GB"/>
        </w:rPr>
        <w:t>.</w:t>
      </w:r>
    </w:p>
    <w:p w14:paraId="4204B17D" w14:textId="7AB7AF4C" w:rsidR="007F0998" w:rsidRPr="00D856AB" w:rsidRDefault="007F0998" w:rsidP="007F0998">
      <w:pPr>
        <w:spacing w:after="0"/>
        <w:rPr>
          <w:lang w:val="en-GB" w:eastAsia="en-GB"/>
        </w:rPr>
      </w:pPr>
    </w:p>
    <w:p w14:paraId="4919CF11" w14:textId="33004961" w:rsidR="007F0998" w:rsidRPr="00D856AB" w:rsidRDefault="007F0998" w:rsidP="007F0998">
      <w:pPr>
        <w:spacing w:after="0"/>
        <w:rPr>
          <w:lang w:val="en-GB" w:eastAsia="en-GB"/>
        </w:rPr>
      </w:pPr>
      <w:r w:rsidRPr="00D856AB">
        <w:rPr>
          <w:lang w:val="en-GB" w:eastAsia="en-GB"/>
        </w:rPr>
        <w:t>Historically, most lamps in buildings were incandescent lamps (often 60 W or 100 W) or linear fluorescent lamps. As part of its emergency ‘energy efficiency and demand-side management programme’ (EE-DSM), the utility Eskom started to exchange incandescent bulbs in homes for more energy-efficient compact fluorescent lamps (CFLs) in 2008. By January 2017, more than 65 million CFLs have been distributed. The Eskom CFL roll-out programme has been one of the biggest energy-saving initiatives of its kind in the world. Eskom-appointed installers going door to door in designated areas to replace (a) energy intensive incandescent light bulbs with new energy saving CFL (Compact Fluorescent Lamps) and (b) spent CFLs with new CFLs in homes across South Africa. As a result, CFL has become synonymous to ‘energy saving bulb’ or just ‘light’.</w:t>
      </w:r>
      <w:r w:rsidRPr="00D856AB">
        <w:rPr>
          <w:lang w:val="en-GB"/>
        </w:rPr>
        <w:t xml:space="preserve"> </w:t>
      </w:r>
      <w:r w:rsidRPr="00D856AB">
        <w:rPr>
          <w:lang w:val="en-GB" w:eastAsia="en-GB"/>
        </w:rPr>
        <w:t>The door-to-door programme was targeted mainly at lower-income groups</w:t>
      </w:r>
      <w:r w:rsidRPr="00D856AB">
        <w:rPr>
          <w:rStyle w:val="FootnoteReference"/>
          <w:lang w:val="en-GB" w:eastAsia="en-GB"/>
        </w:rPr>
        <w:footnoteReference w:id="35"/>
      </w:r>
      <w:r w:rsidRPr="00D856AB">
        <w:rPr>
          <w:lang w:val="en-GB" w:eastAsia="en-GB"/>
        </w:rPr>
        <w:t xml:space="preserve">. </w:t>
      </w:r>
    </w:p>
    <w:p w14:paraId="2DBB135D" w14:textId="77777777" w:rsidR="007F0998" w:rsidRPr="00D856AB" w:rsidRDefault="007F0998" w:rsidP="00297A17">
      <w:pPr>
        <w:spacing w:after="0"/>
        <w:rPr>
          <w:lang w:val="en-GB" w:eastAsia="en-GB"/>
        </w:rPr>
      </w:pPr>
    </w:p>
    <w:p w14:paraId="7F63A064" w14:textId="42069983" w:rsidR="001F1F0B" w:rsidRPr="00D856AB" w:rsidRDefault="00297A17" w:rsidP="00297A17">
      <w:pPr>
        <w:spacing w:after="0"/>
        <w:rPr>
          <w:lang w:val="en-GB" w:eastAsia="en-GB"/>
        </w:rPr>
      </w:pPr>
      <w:r w:rsidRPr="00D856AB">
        <w:rPr>
          <w:lang w:val="en-GB" w:eastAsia="en-GB"/>
        </w:rPr>
        <w:t xml:space="preserve"> In South Africa, the sale of incandescent bulbs (of 40 W or above) has effectively been banned. However, this also has </w:t>
      </w:r>
      <w:r w:rsidRPr="00C45283">
        <w:rPr>
          <w:noProof/>
          <w:lang w:val="en-GB" w:eastAsia="en-GB"/>
        </w:rPr>
        <w:t>favoured</w:t>
      </w:r>
      <w:r w:rsidRPr="00D856AB">
        <w:rPr>
          <w:lang w:val="en-GB" w:eastAsia="en-GB"/>
        </w:rPr>
        <w:t xml:space="preserve"> the sales of new halogen lamps (these operate very similar to incandescent bulbs and more efficient, but less so than CFLs) that are sold at prices below that of CFLs (see </w:t>
      </w:r>
      <w:r w:rsidR="00CD3228" w:rsidRPr="00D856AB">
        <w:rPr>
          <w:color w:val="0070C0"/>
          <w:lang w:val="en-GB" w:eastAsia="en-GB"/>
        </w:rPr>
        <w:fldChar w:fldCharType="begin"/>
      </w:r>
      <w:r w:rsidR="00CD3228" w:rsidRPr="00D856AB">
        <w:rPr>
          <w:color w:val="0070C0"/>
          <w:lang w:val="en-GB" w:eastAsia="en-GB"/>
        </w:rPr>
        <w:instrText xml:space="preserve"> REF _Ref497917568 \h  \* MERGEFORMAT </w:instrText>
      </w:r>
      <w:r w:rsidR="00CD3228" w:rsidRPr="00D856AB">
        <w:rPr>
          <w:color w:val="0070C0"/>
          <w:lang w:val="en-GB" w:eastAsia="en-GB"/>
        </w:rPr>
      </w:r>
      <w:r w:rsidR="00CD3228" w:rsidRPr="00D856AB">
        <w:rPr>
          <w:color w:val="0070C0"/>
          <w:lang w:val="en-GB" w:eastAsia="en-GB"/>
        </w:rPr>
        <w:fldChar w:fldCharType="separate"/>
      </w:r>
      <w:r w:rsidR="00E80FF5" w:rsidRPr="00E80FF5">
        <w:rPr>
          <w:rFonts w:ascii="Arial" w:hAnsi="Arial" w:cs="Arial"/>
          <w:color w:val="0070C0"/>
          <w:sz w:val="18"/>
          <w:lang w:val="en-GB"/>
        </w:rPr>
        <w:t xml:space="preserve">Box </w:t>
      </w:r>
      <w:r w:rsidR="00E80FF5" w:rsidRPr="00E80FF5">
        <w:rPr>
          <w:rFonts w:ascii="Arial" w:hAnsi="Arial" w:cs="Arial"/>
          <w:noProof/>
          <w:color w:val="0070C0"/>
          <w:sz w:val="18"/>
          <w:lang w:val="en-GB"/>
        </w:rPr>
        <w:t>23</w:t>
      </w:r>
      <w:r w:rsidR="00CD3228" w:rsidRPr="00D856AB">
        <w:rPr>
          <w:color w:val="0070C0"/>
          <w:lang w:val="en-GB" w:eastAsia="en-GB"/>
        </w:rPr>
        <w:fldChar w:fldCharType="end"/>
      </w:r>
      <w:r w:rsidR="00CD3228" w:rsidRPr="00D856AB">
        <w:rPr>
          <w:color w:val="0070C0"/>
          <w:lang w:val="en-GB" w:eastAsia="en-GB"/>
        </w:rPr>
        <w:t xml:space="preserve"> </w:t>
      </w:r>
      <w:r w:rsidRPr="00D856AB">
        <w:rPr>
          <w:lang w:val="en-GB" w:eastAsia="en-GB"/>
        </w:rPr>
        <w:t xml:space="preserve">and </w:t>
      </w:r>
      <w:r w:rsidRPr="00E80FF5">
        <w:rPr>
          <w:color w:val="0070C0"/>
          <w:lang w:val="en-GB" w:eastAsia="en-GB"/>
        </w:rPr>
        <w:fldChar w:fldCharType="begin"/>
      </w:r>
      <w:r w:rsidRPr="00E80FF5">
        <w:rPr>
          <w:color w:val="0070C0"/>
          <w:lang w:val="en-GB" w:eastAsia="en-GB"/>
        </w:rPr>
        <w:instrText xml:space="preserve"> REF _Ref495417628 \h </w:instrText>
      </w:r>
      <w:r w:rsidR="00CD3228" w:rsidRPr="00E80FF5">
        <w:rPr>
          <w:color w:val="0070C0"/>
          <w:lang w:val="en-GB" w:eastAsia="en-GB"/>
        </w:rPr>
        <w:instrText xml:space="preserve"> \* MERGEFORMAT </w:instrText>
      </w:r>
      <w:r w:rsidRPr="00E80FF5">
        <w:rPr>
          <w:color w:val="0070C0"/>
          <w:lang w:val="en-GB" w:eastAsia="en-GB"/>
        </w:rPr>
      </w:r>
      <w:r w:rsidRPr="00E80FF5">
        <w:rPr>
          <w:color w:val="0070C0"/>
          <w:lang w:val="en-GB" w:eastAsia="en-GB"/>
        </w:rPr>
        <w:fldChar w:fldCharType="separate"/>
      </w:r>
      <w:r w:rsidR="00E80FF5" w:rsidRPr="00E80FF5">
        <w:rPr>
          <w:rFonts w:ascii="Arial" w:hAnsi="Arial" w:cs="Arial"/>
          <w:color w:val="0070C0"/>
          <w:sz w:val="18"/>
          <w:lang w:val="en-GB"/>
        </w:rPr>
        <w:t xml:space="preserve">Box </w:t>
      </w:r>
      <w:r w:rsidR="00E80FF5" w:rsidRPr="00E80FF5">
        <w:rPr>
          <w:rFonts w:ascii="Arial" w:hAnsi="Arial" w:cs="Arial"/>
          <w:noProof/>
          <w:color w:val="0070C0"/>
          <w:sz w:val="18"/>
          <w:lang w:val="en-GB"/>
        </w:rPr>
        <w:t>24</w:t>
      </w:r>
      <w:r w:rsidRPr="00E80FF5">
        <w:rPr>
          <w:color w:val="0070C0"/>
          <w:lang w:val="en-GB" w:eastAsia="en-GB"/>
        </w:rPr>
        <w:fldChar w:fldCharType="end"/>
      </w:r>
      <w:r w:rsidRPr="00D856AB">
        <w:rPr>
          <w:lang w:val="en-GB" w:eastAsia="en-GB"/>
        </w:rPr>
        <w:t xml:space="preserve">). </w:t>
      </w:r>
    </w:p>
    <w:p w14:paraId="0E1D9E61" w14:textId="77777777" w:rsidR="001F1F0B" w:rsidRPr="00D856AB" w:rsidRDefault="001F1F0B" w:rsidP="00297A17">
      <w:pPr>
        <w:spacing w:after="0"/>
        <w:rPr>
          <w:lang w:val="en-GB" w:eastAsia="en-GB"/>
        </w:rPr>
      </w:pPr>
    </w:p>
    <w:p w14:paraId="6664927B" w14:textId="1D117E6D" w:rsidR="00297A17" w:rsidRPr="00D856AB" w:rsidRDefault="00297A17" w:rsidP="00297A17">
      <w:pPr>
        <w:spacing w:after="0"/>
        <w:rPr>
          <w:lang w:val="en-GB" w:eastAsia="en-GB"/>
        </w:rPr>
      </w:pPr>
      <w:r w:rsidRPr="00D856AB">
        <w:rPr>
          <w:lang w:val="en-GB" w:eastAsia="en-GB"/>
        </w:rPr>
        <w:t xml:space="preserve"> Over the past 5 years, LEDs have been entering the market in South Africa, as part of the international trend with rapid LED technology advancements (better light </w:t>
      </w:r>
      <w:r w:rsidRPr="00C45283">
        <w:rPr>
          <w:noProof/>
          <w:lang w:val="en-GB" w:eastAsia="en-GB"/>
        </w:rPr>
        <w:t>colouring</w:t>
      </w:r>
      <w:r w:rsidRPr="00D856AB">
        <w:rPr>
          <w:lang w:val="en-GB" w:eastAsia="en-GB"/>
        </w:rPr>
        <w:t>, longevity, efficiency) and lowering of costs.</w:t>
      </w:r>
      <w:r w:rsidR="00261EC6" w:rsidRPr="00D856AB">
        <w:rPr>
          <w:lang w:val="en-GB" w:eastAsia="en-GB"/>
        </w:rPr>
        <w:t xml:space="preserve"> </w:t>
      </w:r>
      <w:r w:rsidR="001F1F0B" w:rsidRPr="00D856AB">
        <w:rPr>
          <w:lang w:val="en-GB" w:eastAsia="en-GB"/>
        </w:rPr>
        <w:t xml:space="preserve">Market feedback and observations of retail shelves suggest that this has shifted significantly over the preceding 12 months with a larger variety of LED </w:t>
      </w:r>
      <w:r w:rsidR="00471EC2" w:rsidRPr="00D856AB">
        <w:rPr>
          <w:lang w:val="en-GB" w:eastAsia="en-GB"/>
        </w:rPr>
        <w:t>bulbs available</w:t>
      </w:r>
      <w:r w:rsidR="001F1F0B" w:rsidRPr="00D856AB">
        <w:rPr>
          <w:lang w:val="en-GB" w:eastAsia="en-GB"/>
        </w:rPr>
        <w:t>, a bigger share of shelf space allocated to LEDs and prices competing directly with the halogen and CFL alternatives</w:t>
      </w:r>
      <w:r w:rsidR="00471EC2" w:rsidRPr="00D856AB">
        <w:rPr>
          <w:rStyle w:val="FootnoteReference"/>
          <w:lang w:val="en-GB" w:eastAsia="en-GB"/>
        </w:rPr>
        <w:footnoteReference w:id="36"/>
      </w:r>
      <w:r w:rsidR="00471EC2" w:rsidRPr="00D856AB">
        <w:rPr>
          <w:lang w:val="en-GB" w:eastAsia="en-GB"/>
        </w:rPr>
        <w:t>.</w:t>
      </w:r>
      <w:r w:rsidR="00D56F0B" w:rsidRPr="00D856AB">
        <w:rPr>
          <w:lang w:val="en-GB" w:eastAsia="en-GB"/>
        </w:rPr>
        <w:t xml:space="preserve"> </w:t>
      </w:r>
      <w:r w:rsidR="00BF4F86">
        <w:rPr>
          <w:lang w:val="en-GB" w:eastAsia="en-GB"/>
        </w:rPr>
        <w:t>Nonetheless, im</w:t>
      </w:r>
      <w:r w:rsidRPr="00D856AB">
        <w:rPr>
          <w:lang w:val="en-GB" w:eastAsia="en-GB"/>
        </w:rPr>
        <w:t xml:space="preserve">portant factors that hinder </w:t>
      </w:r>
      <w:r w:rsidRPr="00C45283">
        <w:rPr>
          <w:noProof/>
          <w:lang w:val="en-GB" w:eastAsia="en-GB"/>
        </w:rPr>
        <w:t>more</w:t>
      </w:r>
      <w:r w:rsidRPr="00D856AB">
        <w:rPr>
          <w:lang w:val="en-GB" w:eastAsia="en-GB"/>
        </w:rPr>
        <w:t xml:space="preserve"> widespread use of LED (and other energy efficient) lamps in the market:</w:t>
      </w:r>
    </w:p>
    <w:p w14:paraId="2D72EA67" w14:textId="1CD9CD37" w:rsidR="00297A17" w:rsidRPr="00D856AB" w:rsidRDefault="00297A17" w:rsidP="004D4B56">
      <w:pPr>
        <w:numPr>
          <w:ilvl w:val="0"/>
          <w:numId w:val="23"/>
        </w:numPr>
        <w:spacing w:before="60" w:after="0"/>
        <w:ind w:left="284" w:hanging="284"/>
        <w:rPr>
          <w:lang w:val="en-GB" w:eastAsia="en-GB"/>
        </w:rPr>
      </w:pPr>
      <w:r w:rsidRPr="00D856AB">
        <w:rPr>
          <w:lang w:val="en-GB" w:eastAsia="en-GB"/>
        </w:rPr>
        <w:lastRenderedPageBreak/>
        <w:t xml:space="preserve">For the lower-income households, Eskom is still distributing free CFLs and in the mindset of many households, these have become the first choice of lighting.  </w:t>
      </w:r>
      <w:r w:rsidR="00C922B7" w:rsidRPr="00D856AB">
        <w:rPr>
          <w:lang w:val="en-GB" w:eastAsia="en-GB"/>
        </w:rPr>
        <w:t>By</w:t>
      </w:r>
      <w:r w:rsidR="00AE7880" w:rsidRPr="00D856AB">
        <w:rPr>
          <w:lang w:val="en-GB" w:eastAsia="en-GB"/>
        </w:rPr>
        <w:t xml:space="preserve"> the end of 2016</w:t>
      </w:r>
      <w:r w:rsidR="00C922B7" w:rsidRPr="00D856AB">
        <w:rPr>
          <w:lang w:val="en-GB" w:eastAsia="en-GB"/>
        </w:rPr>
        <w:t>, E</w:t>
      </w:r>
      <w:r w:rsidRPr="00D856AB">
        <w:rPr>
          <w:lang w:val="en-GB" w:eastAsia="en-GB"/>
        </w:rPr>
        <w:t>skom still ha</w:t>
      </w:r>
      <w:r w:rsidR="00BF4F86">
        <w:rPr>
          <w:lang w:val="en-GB" w:eastAsia="en-GB"/>
        </w:rPr>
        <w:t>d</w:t>
      </w:r>
      <w:r w:rsidRPr="00D856AB">
        <w:rPr>
          <w:lang w:val="en-GB" w:eastAsia="en-GB"/>
        </w:rPr>
        <w:t xml:space="preserve"> some 5.9 million CFLs in stock and </w:t>
      </w:r>
      <w:r w:rsidR="00C922B7" w:rsidRPr="00D856AB">
        <w:rPr>
          <w:lang w:val="en-GB" w:eastAsia="en-GB"/>
        </w:rPr>
        <w:t xml:space="preserve">to </w:t>
      </w:r>
      <w:r w:rsidR="00BF4F86" w:rsidRPr="00D856AB">
        <w:rPr>
          <w:lang w:val="en-GB" w:eastAsia="en-GB"/>
        </w:rPr>
        <w:t>be rolled</w:t>
      </w:r>
      <w:r w:rsidRPr="00D856AB">
        <w:rPr>
          <w:lang w:val="en-GB" w:eastAsia="en-GB"/>
        </w:rPr>
        <w:t xml:space="preserve"> out </w:t>
      </w:r>
      <w:r w:rsidR="00C922B7" w:rsidRPr="00D856AB">
        <w:rPr>
          <w:lang w:val="en-GB" w:eastAsia="en-GB"/>
        </w:rPr>
        <w:t>during 20</w:t>
      </w:r>
      <w:r w:rsidR="00AE7880" w:rsidRPr="00D856AB">
        <w:rPr>
          <w:lang w:val="en-GB" w:eastAsia="en-GB"/>
        </w:rPr>
        <w:t xml:space="preserve">17-18 </w:t>
      </w:r>
      <w:r w:rsidRPr="00D856AB">
        <w:rPr>
          <w:lang w:val="en-GB" w:eastAsia="en-GB"/>
        </w:rPr>
        <w:t>(mostly as aging lamp replacements);</w:t>
      </w:r>
    </w:p>
    <w:p w14:paraId="2C974D0F" w14:textId="2E79996B" w:rsidR="00297A17" w:rsidRPr="00D856AB" w:rsidRDefault="00297A17" w:rsidP="004D4B56">
      <w:pPr>
        <w:numPr>
          <w:ilvl w:val="0"/>
          <w:numId w:val="23"/>
        </w:numPr>
        <w:spacing w:after="0"/>
        <w:ind w:left="284" w:hanging="284"/>
        <w:rPr>
          <w:lang w:val="en-GB" w:eastAsia="en-GB"/>
        </w:rPr>
      </w:pPr>
      <w:r w:rsidRPr="00D856AB">
        <w:rPr>
          <w:lang w:val="en-GB" w:eastAsia="en-GB"/>
        </w:rPr>
        <w:t xml:space="preserve">For the average consumer, the comparison of lamps types, brands, performance, and energy efficiency is rather complex and confusing. This will lead to some buyer resistance regarding new LED technology and what to expect. </w:t>
      </w:r>
    </w:p>
    <w:p w14:paraId="4373F18B" w14:textId="5F8966CC" w:rsidR="00297A17" w:rsidRPr="00D856AB" w:rsidRDefault="00297A17" w:rsidP="004D4B56">
      <w:pPr>
        <w:numPr>
          <w:ilvl w:val="0"/>
          <w:numId w:val="23"/>
        </w:numPr>
        <w:spacing w:after="0"/>
        <w:ind w:left="284" w:hanging="284"/>
        <w:rPr>
          <w:lang w:val="en-GB" w:eastAsia="en-GB"/>
        </w:rPr>
      </w:pPr>
      <w:r w:rsidRPr="00D856AB">
        <w:rPr>
          <w:lang w:val="en-GB" w:eastAsia="en-GB"/>
        </w:rPr>
        <w:t xml:space="preserve">Low-quality LED bulbs are being imported with three deficiencies, poor power factor (as low as 0.3), low efficiency (lumens per Watt) and low lifetime. The current lack of minimum standards leads to </w:t>
      </w:r>
      <w:r w:rsidRPr="00C45283">
        <w:rPr>
          <w:noProof/>
          <w:lang w:val="en-GB" w:eastAsia="en-GB"/>
        </w:rPr>
        <w:t>dumping</w:t>
      </w:r>
      <w:r w:rsidRPr="00D856AB">
        <w:rPr>
          <w:lang w:val="en-GB" w:eastAsia="en-GB"/>
        </w:rPr>
        <w:t xml:space="preserve"> of these lower-cost, low quality on the market</w:t>
      </w:r>
      <w:r w:rsidR="00471EC2" w:rsidRPr="00D856AB">
        <w:rPr>
          <w:lang w:val="en-GB" w:eastAsia="en-GB"/>
        </w:rPr>
        <w:t>.</w:t>
      </w:r>
      <w:r w:rsidR="001F1F0B" w:rsidRPr="00D856AB">
        <w:rPr>
          <w:lang w:val="en-GB" w:eastAsia="en-GB"/>
        </w:rPr>
        <w:t xml:space="preserve"> </w:t>
      </w:r>
      <w:r w:rsidRPr="00D856AB">
        <w:rPr>
          <w:lang w:val="en-GB" w:eastAsia="en-GB"/>
        </w:rPr>
        <w:t xml:space="preserve"> This causes competition problems for suppliers that want to provide good-quality lamps</w:t>
      </w:r>
      <w:r w:rsidR="00BF4F86">
        <w:rPr>
          <w:lang w:val="en-GB" w:eastAsia="en-GB"/>
        </w:rPr>
        <w:t>, and this is made worse by fierce competition amongst LED lamp suppliers.</w:t>
      </w:r>
      <w:r w:rsidRPr="00D856AB">
        <w:rPr>
          <w:lang w:val="en-GB" w:eastAsia="en-GB"/>
        </w:rPr>
        <w:t xml:space="preserve"> Especially in the higher-income </w:t>
      </w:r>
      <w:r w:rsidR="009B2715" w:rsidRPr="00D856AB">
        <w:rPr>
          <w:lang w:val="en-GB" w:eastAsia="en-GB"/>
        </w:rPr>
        <w:t>households</w:t>
      </w:r>
      <w:r w:rsidR="00C922B7" w:rsidRPr="00D856AB">
        <w:rPr>
          <w:lang w:val="en-GB" w:eastAsia="en-GB"/>
        </w:rPr>
        <w:t>’</w:t>
      </w:r>
      <w:r w:rsidRPr="00D856AB">
        <w:rPr>
          <w:lang w:val="en-GB" w:eastAsia="en-GB"/>
        </w:rPr>
        <w:t xml:space="preserve"> segment, the uptake of LEDs will be hampered by the poor quality which will give the product a bad name. </w:t>
      </w:r>
    </w:p>
    <w:p w14:paraId="52064B12" w14:textId="31EA10CD" w:rsidR="00297A17" w:rsidRPr="00D856AB" w:rsidRDefault="001F1F0B" w:rsidP="004D4B56">
      <w:pPr>
        <w:numPr>
          <w:ilvl w:val="0"/>
          <w:numId w:val="23"/>
        </w:numPr>
        <w:spacing w:after="0"/>
        <w:ind w:left="284" w:hanging="284"/>
        <w:rPr>
          <w:lang w:val="en-GB" w:eastAsia="en-GB"/>
        </w:rPr>
      </w:pPr>
      <w:r w:rsidRPr="00D856AB">
        <w:rPr>
          <w:lang w:val="en-GB" w:eastAsia="en-GB"/>
        </w:rPr>
        <w:t>Poor quality inefficient lighting options (old stock, illegal imports of incandescent lamps) continue to find their way into homes</w:t>
      </w:r>
      <w:r w:rsidR="00471EC2" w:rsidRPr="00D856AB">
        <w:rPr>
          <w:lang w:val="en-GB"/>
        </w:rPr>
        <w:t xml:space="preserve"> </w:t>
      </w:r>
      <w:r w:rsidR="00471EC2" w:rsidRPr="00D856AB">
        <w:rPr>
          <w:lang w:val="en-GB" w:eastAsia="en-GB"/>
        </w:rPr>
        <w:t xml:space="preserve">through obscure retail outlets in the country at very low prices. Thus, the lower-end market segment is </w:t>
      </w:r>
      <w:r w:rsidR="00297A17" w:rsidRPr="00D856AB">
        <w:rPr>
          <w:lang w:val="en-GB" w:eastAsia="en-GB"/>
        </w:rPr>
        <w:t xml:space="preserve">flooded with cheap, low quality imported lamps (LEDs, CFLs) </w:t>
      </w:r>
      <w:r w:rsidR="00471EC2" w:rsidRPr="00D856AB">
        <w:rPr>
          <w:lang w:val="en-GB" w:eastAsia="en-GB"/>
        </w:rPr>
        <w:t xml:space="preserve">and illegal incandescent bulbs </w:t>
      </w:r>
      <w:r w:rsidR="00297A17" w:rsidRPr="00D856AB">
        <w:rPr>
          <w:lang w:val="en-GB" w:eastAsia="en-GB"/>
        </w:rPr>
        <w:t>that vary in terms of performance. Enforcement of lighting standards (e.g. CFLs) remains flawed due to the dysfunction in the regulatory process</w:t>
      </w:r>
      <w:r w:rsidR="00BF4F86">
        <w:rPr>
          <w:lang w:val="en-GB" w:eastAsia="en-GB"/>
        </w:rPr>
        <w:t>.</w:t>
      </w:r>
    </w:p>
    <w:p w14:paraId="567AC8C1" w14:textId="1CE73F3E" w:rsidR="00297A17" w:rsidRPr="00D856AB" w:rsidRDefault="00297A17" w:rsidP="00297A17">
      <w:pPr>
        <w:spacing w:after="0"/>
        <w:rPr>
          <w:lang w:val="en-GB" w:eastAsia="en-GB"/>
        </w:rPr>
      </w:pPr>
    </w:p>
    <w:p w14:paraId="3F747E70" w14:textId="62BF2460" w:rsidR="00297A17" w:rsidRPr="00D856AB" w:rsidRDefault="00297A17" w:rsidP="00297A17">
      <w:pPr>
        <w:spacing w:after="0"/>
        <w:rPr>
          <w:u w:val="single"/>
          <w:lang w:val="en-GB" w:eastAsia="en-GB"/>
        </w:rPr>
      </w:pPr>
      <w:r w:rsidRPr="00D856AB">
        <w:rPr>
          <w:u w:val="single"/>
          <w:lang w:val="en-GB" w:eastAsia="en-GB"/>
        </w:rPr>
        <w:t>Supply chain characteristics and potential for local manufacturing</w:t>
      </w:r>
    </w:p>
    <w:p w14:paraId="73235EDC" w14:textId="77777777" w:rsidR="00297A17" w:rsidRPr="00D856AB" w:rsidRDefault="00297A17" w:rsidP="00297A17">
      <w:pPr>
        <w:spacing w:after="0"/>
        <w:rPr>
          <w:lang w:val="en-GB" w:eastAsia="en-GB"/>
        </w:rPr>
      </w:pPr>
    </w:p>
    <w:p w14:paraId="2EFB0566" w14:textId="139AB86F" w:rsidR="00297A17" w:rsidRPr="00D856AB" w:rsidRDefault="00297A17" w:rsidP="00297A17">
      <w:pPr>
        <w:spacing w:after="0"/>
        <w:rPr>
          <w:lang w:val="en-GB" w:eastAsia="en-GB"/>
        </w:rPr>
      </w:pPr>
      <w:r w:rsidRPr="00D856AB">
        <w:rPr>
          <w:lang w:val="en-GB" w:eastAsia="en-GB"/>
        </w:rPr>
        <w:t xml:space="preserve">In South Africa, all lamps are imported (most are manufactured by in large-scale factories in China) by multinational brand companies, such as Philips, Osram, </w:t>
      </w:r>
      <w:proofErr w:type="spellStart"/>
      <w:r w:rsidRPr="00D856AB">
        <w:rPr>
          <w:lang w:val="en-GB" w:eastAsia="en-GB"/>
        </w:rPr>
        <w:t>Eurolux</w:t>
      </w:r>
      <w:proofErr w:type="spellEnd"/>
      <w:r w:rsidRPr="00D856AB">
        <w:rPr>
          <w:lang w:val="en-GB" w:eastAsia="en-GB"/>
        </w:rPr>
        <w:t xml:space="preserve"> as well as by house brands. Consumers by the lamps at grocery retailers (such as Pick </w:t>
      </w:r>
      <w:r w:rsidRPr="00C45283">
        <w:rPr>
          <w:noProof/>
          <w:lang w:val="en-GB" w:eastAsia="en-GB"/>
        </w:rPr>
        <w:t>‘n</w:t>
      </w:r>
      <w:r w:rsidRPr="00D856AB">
        <w:rPr>
          <w:lang w:val="en-GB" w:eastAsia="en-GB"/>
        </w:rPr>
        <w:t xml:space="preserve"> Pay, Shoprite, Spar), general household retailers (e.g. Makro, Cash &amp; Carry), hardware stores (e.g. Builders, Mica) and dedicated lighting suppliers. In addition, Eskom has been providing CFLs</w:t>
      </w:r>
      <w:r w:rsidR="00BF4F86">
        <w:rPr>
          <w:lang w:val="en-GB" w:eastAsia="en-GB"/>
        </w:rPr>
        <w:t xml:space="preserve"> in its residential replacement programme,</w:t>
      </w:r>
      <w:r w:rsidRPr="00D856AB">
        <w:rPr>
          <w:lang w:val="en-GB" w:eastAsia="en-GB"/>
        </w:rPr>
        <w:t xml:space="preserve"> as mentioned above.</w:t>
      </w:r>
    </w:p>
    <w:p w14:paraId="6F0AEE0C" w14:textId="050AD89C" w:rsidR="00297A17" w:rsidRPr="00D856AB" w:rsidRDefault="00297A17" w:rsidP="00297A17">
      <w:pPr>
        <w:spacing w:after="0"/>
        <w:rPr>
          <w:lang w:val="en-GB" w:eastAsia="en-GB"/>
        </w:rPr>
      </w:pPr>
    </w:p>
    <w:p w14:paraId="115B33F4" w14:textId="6EF17C5D" w:rsidR="00297A17" w:rsidRPr="00D856AB" w:rsidRDefault="00D56F0B" w:rsidP="00297A17">
      <w:pPr>
        <w:spacing w:after="0"/>
        <w:rPr>
          <w:lang w:val="en-GB" w:eastAsia="en-GB"/>
        </w:rPr>
      </w:pPr>
      <w:r w:rsidRPr="00D856AB">
        <w:rPr>
          <w:noProof/>
          <w:lang w:val="en-GB" w:eastAsia="en-GB"/>
        </w:rPr>
        <mc:AlternateContent>
          <mc:Choice Requires="wps">
            <w:drawing>
              <wp:anchor distT="45720" distB="45720" distL="144145" distR="144145" simplePos="0" relativeHeight="251674112" behindDoc="1" locked="0" layoutInCell="1" allowOverlap="1" wp14:anchorId="17470938" wp14:editId="7A70995D">
                <wp:simplePos x="0" y="0"/>
                <wp:positionH relativeFrom="page">
                  <wp:posOffset>3298190</wp:posOffset>
                </wp:positionH>
                <wp:positionV relativeFrom="page">
                  <wp:posOffset>4520565</wp:posOffset>
                </wp:positionV>
                <wp:extent cx="3927475" cy="2905125"/>
                <wp:effectExtent l="0" t="0" r="0" b="9525"/>
                <wp:wrapTight wrapText="bothSides">
                  <wp:wrapPolygon edited="0">
                    <wp:start x="0" y="0"/>
                    <wp:lineTo x="0" y="21529"/>
                    <wp:lineTo x="21478" y="21529"/>
                    <wp:lineTo x="21478" y="0"/>
                    <wp:lineTo x="0" y="0"/>
                  </wp:wrapPolygon>
                </wp:wrapTight>
                <wp:docPr id="8" name="Text Box 1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27475" cy="2905125"/>
                        </a:xfrm>
                        <a:prstGeom prst="rect">
                          <a:avLst/>
                        </a:prstGeom>
                        <a:solidFill>
                          <a:schemeClr val="accent2">
                            <a:lumMod val="20000"/>
                            <a:lumOff val="80000"/>
                          </a:schemeClr>
                        </a:solidFill>
                        <a:ln>
                          <a:noFill/>
                        </a:ln>
                        <a:extLst/>
                      </wps:spPr>
                      <wps:txbx>
                        <w:txbxContent>
                          <w:p w14:paraId="5BCE2A73" w14:textId="0376C752" w:rsidR="001648F9" w:rsidRDefault="001648F9" w:rsidP="00EF7EFA">
                            <w:pPr>
                              <w:pStyle w:val="Caption"/>
                              <w:ind w:left="709" w:hanging="709"/>
                              <w:rPr>
                                <w:rFonts w:ascii="Arial" w:hAnsi="Arial" w:cs="Arial"/>
                                <w:color w:val="2E74B5"/>
                                <w:sz w:val="18"/>
                              </w:rPr>
                            </w:pPr>
                            <w:bookmarkStart w:id="207" w:name="_Toc496967026"/>
                            <w:bookmarkStart w:id="208" w:name="_Toc4680197"/>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26</w:t>
                            </w:r>
                            <w:r w:rsidRPr="00A21E05">
                              <w:rPr>
                                <w:rFonts w:ascii="Arial" w:hAnsi="Arial" w:cs="Arial"/>
                                <w:color w:val="2E74B5"/>
                                <w:sz w:val="18"/>
                              </w:rPr>
                              <w:fldChar w:fldCharType="end"/>
                            </w:r>
                            <w:r>
                              <w:rPr>
                                <w:rFonts w:ascii="Arial" w:hAnsi="Arial" w:cs="Arial"/>
                                <w:color w:val="2E74B5"/>
                                <w:sz w:val="18"/>
                              </w:rPr>
                              <w:tab/>
                            </w:r>
                            <w:bookmarkEnd w:id="207"/>
                            <w:r>
                              <w:rPr>
                                <w:rFonts w:ascii="Arial" w:hAnsi="Arial" w:cs="Arial"/>
                                <w:color w:val="2E74B5"/>
                                <w:sz w:val="18"/>
                              </w:rPr>
                              <w:t>Lamp supply chain in South Africa</w:t>
                            </w:r>
                            <w:bookmarkEnd w:id="208"/>
                          </w:p>
                          <w:p w14:paraId="0F3F52D3" w14:textId="77777777" w:rsidR="001648F9" w:rsidRPr="001378F4" w:rsidRDefault="001648F9" w:rsidP="00EF7EFA"/>
                          <w:p w14:paraId="0B59225A" w14:textId="31BF8D21" w:rsidR="001648F9" w:rsidRDefault="001648F9" w:rsidP="00EF7EFA">
                            <w:pPr>
                              <w:spacing w:after="0"/>
                            </w:pPr>
                            <w:r>
                              <w:rPr>
                                <w:noProof/>
                              </w:rPr>
                              <w:drawing>
                                <wp:inline distT="0" distB="0" distL="0" distR="0" wp14:anchorId="77142B4D" wp14:editId="65CE2DCA">
                                  <wp:extent cx="3726180" cy="2339340"/>
                                  <wp:effectExtent l="0" t="0" r="0" b="0"/>
                                  <wp:docPr id="236" name="Picture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3726180" cy="2339340"/>
                                          </a:xfrm>
                                          <a:prstGeom prst="rect">
                                            <a:avLst/>
                                          </a:prstGeom>
                                          <a:noFill/>
                                          <a:ln>
                                            <a:noFill/>
                                          </a:ln>
                                        </pic:spPr>
                                      </pic:pic>
                                    </a:graphicData>
                                  </a:graphic>
                                </wp:inline>
                              </w:drawing>
                            </w:r>
                          </w:p>
                          <w:p w14:paraId="758784EC" w14:textId="77777777" w:rsidR="001648F9" w:rsidRDefault="001648F9" w:rsidP="00EF7EFA">
                            <w:pPr>
                              <w:spacing w:after="0"/>
                              <w:rPr>
                                <w:noProof/>
                                <w:sz w:val="18"/>
                              </w:rPr>
                            </w:pPr>
                            <w:r>
                              <w:rPr>
                                <w:i/>
                                <w:noProof/>
                                <w:sz w:val="18"/>
                              </w:rPr>
                              <w:t xml:space="preserve">Source: </w:t>
                            </w:r>
                            <w:r>
                              <w:rPr>
                                <w:noProof/>
                                <w:sz w:val="18"/>
                              </w:rPr>
                              <w:t>DANIDA, DOE (2017).</w:t>
                            </w:r>
                          </w:p>
                          <w:p w14:paraId="6B0354B5" w14:textId="77777777" w:rsidR="001648F9" w:rsidRDefault="001648F9" w:rsidP="00EF7EFA">
                            <w:pPr>
                              <w:spacing w:after="0"/>
                              <w:rPr>
                                <w:noProof/>
                                <w:sz w:val="18"/>
                              </w:rPr>
                            </w:pPr>
                          </w:p>
                          <w:p w14:paraId="79D59112" w14:textId="77777777" w:rsidR="001648F9" w:rsidRPr="00E376AE" w:rsidRDefault="001648F9" w:rsidP="00EF7EFA">
                            <w:pPr>
                              <w:rPr>
                                <w:sz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7470938" id="Text Box 197" o:spid="_x0000_s1043" type="#_x0000_t202" style="position:absolute;left:0;text-align:left;margin-left:259.7pt;margin-top:355.95pt;width:309.25pt;height:228.75pt;z-index:-251642368;visibility:visible;mso-wrap-style:square;mso-width-percent:0;mso-height-percent:0;mso-wrap-distance-left:11.35pt;mso-wrap-distance-top:3.6pt;mso-wrap-distance-right:11.35pt;mso-wrap-distance-bottom:3.6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" fillcolor="#fbe4d5 [661]" stroked="f">
                <v:textbox>
                  <w:txbxContent>
                    <w:p w14:paraId="5BCE2A73" w14:textId="0376C752" w:rsidR="001648F9" w:rsidRDefault="001648F9" w:rsidP="00EF7EFA">
                      <w:pPr>
                        <w:pStyle w:val="Caption"/>
                        <w:ind w:left="709" w:hanging="709"/>
                        <w:rPr>
                          <w:rFonts w:ascii="Arial" w:hAnsi="Arial" w:cs="Arial"/>
                          <w:color w:val="2E74B5"/>
                          <w:sz w:val="18"/>
                        </w:rPr>
                      </w:pPr>
                      <w:bookmarkStart w:id="209" w:name="_Toc496967026"/>
                      <w:bookmarkStart w:id="210" w:name="_Toc4680197"/>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26</w:t>
                      </w:r>
                      <w:r w:rsidRPr="00A21E05">
                        <w:rPr>
                          <w:rFonts w:ascii="Arial" w:hAnsi="Arial" w:cs="Arial"/>
                          <w:color w:val="2E74B5"/>
                          <w:sz w:val="18"/>
                        </w:rPr>
                        <w:fldChar w:fldCharType="end"/>
                      </w:r>
                      <w:r>
                        <w:rPr>
                          <w:rFonts w:ascii="Arial" w:hAnsi="Arial" w:cs="Arial"/>
                          <w:color w:val="2E74B5"/>
                          <w:sz w:val="18"/>
                        </w:rPr>
                        <w:tab/>
                      </w:r>
                      <w:bookmarkEnd w:id="209"/>
                      <w:r>
                        <w:rPr>
                          <w:rFonts w:ascii="Arial" w:hAnsi="Arial" w:cs="Arial"/>
                          <w:color w:val="2E74B5"/>
                          <w:sz w:val="18"/>
                        </w:rPr>
                        <w:t>Lamp supply chain in South Africa</w:t>
                      </w:r>
                      <w:bookmarkEnd w:id="210"/>
                    </w:p>
                    <w:p w14:paraId="0F3F52D3" w14:textId="77777777" w:rsidR="001648F9" w:rsidRPr="001378F4" w:rsidRDefault="001648F9" w:rsidP="00EF7EFA"/>
                    <w:p w14:paraId="0B59225A" w14:textId="31BF8D21" w:rsidR="001648F9" w:rsidRDefault="001648F9" w:rsidP="00EF7EFA">
                      <w:pPr>
                        <w:spacing w:after="0"/>
                      </w:pPr>
                      <w:r>
                        <w:rPr>
                          <w:noProof/>
                        </w:rPr>
                        <w:drawing>
                          <wp:inline distT="0" distB="0" distL="0" distR="0" wp14:anchorId="77142B4D" wp14:editId="65CE2DCA">
                            <wp:extent cx="3726180" cy="2339340"/>
                            <wp:effectExtent l="0" t="0" r="0" b="0"/>
                            <wp:docPr id="236" name="Picture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3726180" cy="2339340"/>
                                    </a:xfrm>
                                    <a:prstGeom prst="rect">
                                      <a:avLst/>
                                    </a:prstGeom>
                                    <a:noFill/>
                                    <a:ln>
                                      <a:noFill/>
                                    </a:ln>
                                  </pic:spPr>
                                </pic:pic>
                              </a:graphicData>
                            </a:graphic>
                          </wp:inline>
                        </w:drawing>
                      </w:r>
                    </w:p>
                    <w:p w14:paraId="758784EC" w14:textId="77777777" w:rsidR="001648F9" w:rsidRDefault="001648F9" w:rsidP="00EF7EFA">
                      <w:pPr>
                        <w:spacing w:after="0"/>
                        <w:rPr>
                          <w:noProof/>
                          <w:sz w:val="18"/>
                        </w:rPr>
                      </w:pPr>
                      <w:r>
                        <w:rPr>
                          <w:i/>
                          <w:noProof/>
                          <w:sz w:val="18"/>
                        </w:rPr>
                        <w:t xml:space="preserve">Source: </w:t>
                      </w:r>
                      <w:r>
                        <w:rPr>
                          <w:noProof/>
                          <w:sz w:val="18"/>
                        </w:rPr>
                        <w:t>DANIDA, DOE (2017).</w:t>
                      </w:r>
                    </w:p>
                    <w:p w14:paraId="6B0354B5" w14:textId="77777777" w:rsidR="001648F9" w:rsidRDefault="001648F9" w:rsidP="00EF7EFA">
                      <w:pPr>
                        <w:spacing w:after="0"/>
                        <w:rPr>
                          <w:noProof/>
                          <w:sz w:val="18"/>
                        </w:rPr>
                      </w:pPr>
                    </w:p>
                    <w:p w14:paraId="79D59112" w14:textId="77777777" w:rsidR="001648F9" w:rsidRPr="00E376AE" w:rsidRDefault="001648F9" w:rsidP="00EF7EFA">
                      <w:pPr>
                        <w:rPr>
                          <w:sz w:val="18"/>
                        </w:rPr>
                      </w:pPr>
                    </w:p>
                  </w:txbxContent>
                </v:textbox>
                <w10:wrap type="tight" anchorx="page" anchory="page"/>
              </v:shape>
            </w:pict>
          </mc:Fallback>
        </mc:AlternateContent>
      </w:r>
      <w:r w:rsidR="00297A17" w:rsidRPr="00D856AB">
        <w:rPr>
          <w:lang w:val="en-GB" w:eastAsia="en-GB"/>
        </w:rPr>
        <w:t xml:space="preserve">Manufacture of LEDs is spread out globally, with fabrication plants operating in the United States, Germany, Malaysia, China </w:t>
      </w:r>
      <w:r w:rsidR="00297A17" w:rsidRPr="00C45283">
        <w:rPr>
          <w:noProof/>
          <w:lang w:val="en-GB" w:eastAsia="en-GB"/>
        </w:rPr>
        <w:t>and</w:t>
      </w:r>
      <w:r w:rsidR="00297A17" w:rsidRPr="00D856AB">
        <w:rPr>
          <w:lang w:val="en-GB" w:eastAsia="en-GB"/>
        </w:rPr>
        <w:t xml:space="preserve"> India.  In comparison, the South African lighting industry is estimated at </w:t>
      </w:r>
      <w:r w:rsidR="00BF4F86">
        <w:rPr>
          <w:lang w:val="en-GB" w:eastAsia="en-GB"/>
        </w:rPr>
        <w:t>ZA</w:t>
      </w:r>
      <w:r w:rsidR="00297A17" w:rsidRPr="00D856AB">
        <w:rPr>
          <w:lang w:val="en-GB" w:eastAsia="en-GB"/>
        </w:rPr>
        <w:t xml:space="preserve">R 5 billion a year (less than 1% of the global market), which include all types of light fittings such as street lighting, floodlighting, industrial and commercial lighting, control gear, lamps, the domestic and decorative ranges and other specialised lighting. Lamps and commercial lighting each contribute about </w:t>
      </w:r>
      <w:r w:rsidR="00BF4F86">
        <w:rPr>
          <w:lang w:val="en-GB" w:eastAsia="en-GB"/>
        </w:rPr>
        <w:t>ZAR</w:t>
      </w:r>
      <w:r w:rsidR="00297A17" w:rsidRPr="00D856AB">
        <w:rPr>
          <w:lang w:val="en-GB" w:eastAsia="en-GB"/>
        </w:rPr>
        <w:t xml:space="preserve"> 1 billion to the industry, while industrial lighting is estimated to be worth </w:t>
      </w:r>
      <w:r w:rsidR="001B375A">
        <w:rPr>
          <w:lang w:val="en-GB" w:eastAsia="en-GB"/>
        </w:rPr>
        <w:t>about</w:t>
      </w:r>
      <w:r w:rsidR="00297A17" w:rsidRPr="00D856AB">
        <w:rPr>
          <w:lang w:val="en-GB" w:eastAsia="en-GB"/>
        </w:rPr>
        <w:t xml:space="preserve"> </w:t>
      </w:r>
      <w:r w:rsidR="00BF4F86">
        <w:rPr>
          <w:lang w:val="en-GB" w:eastAsia="en-GB"/>
        </w:rPr>
        <w:t>ZAR</w:t>
      </w:r>
      <w:r w:rsidR="00297A17" w:rsidRPr="00D856AB">
        <w:rPr>
          <w:lang w:val="en-GB" w:eastAsia="en-GB"/>
        </w:rPr>
        <w:t xml:space="preserve"> 500</w:t>
      </w:r>
      <w:r w:rsidR="00BF4F86">
        <w:rPr>
          <w:lang w:val="en-GB" w:eastAsia="en-GB"/>
        </w:rPr>
        <w:t>,</w:t>
      </w:r>
      <w:r w:rsidR="00297A17" w:rsidRPr="00D856AB">
        <w:rPr>
          <w:lang w:val="en-GB" w:eastAsia="en-GB"/>
        </w:rPr>
        <w:t>000 a year. South Africa has the skills, equipment and manufacturing capacity to manufacture solid-state lighting products and fluorescent lamp, but the small size of the market does not provide economies of scale (yet) in high-intensity LED components manufacturing required for solid-state lighting applications. A typical LED fabrication plant requires an investment of approximately US</w:t>
      </w:r>
      <w:r w:rsidR="00BF4F86">
        <w:rPr>
          <w:lang w:val="en-GB" w:eastAsia="en-GB"/>
        </w:rPr>
        <w:t xml:space="preserve">D </w:t>
      </w:r>
      <w:r w:rsidR="001B375A">
        <w:rPr>
          <w:lang w:val="en-GB" w:eastAsia="en-GB"/>
        </w:rPr>
        <w:t>15-</w:t>
      </w:r>
      <w:r w:rsidR="00297A17" w:rsidRPr="00D856AB">
        <w:rPr>
          <w:lang w:val="en-GB" w:eastAsia="en-GB"/>
        </w:rPr>
        <w:t>350</w:t>
      </w:r>
      <w:r w:rsidR="00231632" w:rsidRPr="00D856AB">
        <w:rPr>
          <w:lang w:val="en-GB" w:eastAsia="en-GB"/>
        </w:rPr>
        <w:t xml:space="preserve"> million</w:t>
      </w:r>
      <w:r w:rsidR="001B375A">
        <w:rPr>
          <w:lang w:val="en-GB" w:eastAsia="en-GB"/>
        </w:rPr>
        <w:t>, depending on the size,</w:t>
      </w:r>
      <w:r w:rsidR="00297A17" w:rsidRPr="00D856AB">
        <w:rPr>
          <w:lang w:val="en-GB" w:eastAsia="en-GB"/>
        </w:rPr>
        <w:t xml:space="preserve"> and can take up </w:t>
      </w:r>
      <w:r w:rsidR="001B375A">
        <w:rPr>
          <w:lang w:val="en-GB" w:eastAsia="en-GB"/>
        </w:rPr>
        <w:t>two to</w:t>
      </w:r>
      <w:r w:rsidR="00297A17" w:rsidRPr="00D856AB">
        <w:rPr>
          <w:lang w:val="en-GB" w:eastAsia="en-GB"/>
        </w:rPr>
        <w:t xml:space="preserve"> five years before becoming fully operational</w:t>
      </w:r>
      <w:r w:rsidR="00297A17" w:rsidRPr="00D856AB">
        <w:rPr>
          <w:vertAlign w:val="superscript"/>
          <w:lang w:val="en-GB" w:eastAsia="en-GB"/>
        </w:rPr>
        <w:footnoteReference w:id="37"/>
      </w:r>
      <w:r w:rsidR="00297A17" w:rsidRPr="00D856AB">
        <w:rPr>
          <w:lang w:val="en-GB" w:eastAsia="en-GB"/>
        </w:rPr>
        <w:t>.</w:t>
      </w:r>
    </w:p>
    <w:p w14:paraId="72E4D933" w14:textId="77777777" w:rsidR="00297A17" w:rsidRPr="00D856AB" w:rsidRDefault="00297A17" w:rsidP="00297A17">
      <w:pPr>
        <w:spacing w:after="0"/>
        <w:rPr>
          <w:lang w:val="en-GB" w:eastAsia="en-GB"/>
        </w:rPr>
      </w:pPr>
    </w:p>
    <w:p w14:paraId="506D7742" w14:textId="7418B27B" w:rsidR="00297A17" w:rsidRPr="00D856AB" w:rsidRDefault="00471EC2" w:rsidP="00297A17">
      <w:pPr>
        <w:spacing w:after="0"/>
        <w:rPr>
          <w:lang w:val="en-GB" w:eastAsia="en-GB"/>
        </w:rPr>
      </w:pPr>
      <w:r w:rsidRPr="00D856AB">
        <w:rPr>
          <w:lang w:val="en-GB" w:eastAsia="en-GB"/>
        </w:rPr>
        <w:lastRenderedPageBreak/>
        <w:t>Currently, there are about 18 LED suppliers in South Africa</w:t>
      </w:r>
      <w:r w:rsidRPr="00D856AB">
        <w:rPr>
          <w:rStyle w:val="FootnoteReference"/>
          <w:lang w:val="en-GB" w:eastAsia="en-GB"/>
        </w:rPr>
        <w:footnoteReference w:id="38"/>
      </w:r>
      <w:r w:rsidRPr="00D856AB">
        <w:rPr>
          <w:lang w:val="en-GB" w:eastAsia="en-GB"/>
        </w:rPr>
        <w:t xml:space="preserve">. </w:t>
      </w:r>
      <w:r w:rsidR="00297A17" w:rsidRPr="00D856AB">
        <w:rPr>
          <w:lang w:val="en-GB" w:eastAsia="en-GB"/>
        </w:rPr>
        <w:t>However, the market is expected to grow at a compound rate of 20% each year to reach market penetration in general lighting of well over 60% by 2020. Efficacy values of 300</w:t>
      </w:r>
      <w:r w:rsidR="00CD3228" w:rsidRPr="00D856AB">
        <w:rPr>
          <w:lang w:val="en-GB" w:eastAsia="en-GB"/>
        </w:rPr>
        <w:t xml:space="preserve"> </w:t>
      </w:r>
      <w:r w:rsidR="00297A17" w:rsidRPr="00C45283">
        <w:rPr>
          <w:noProof/>
          <w:lang w:val="en-GB" w:eastAsia="en-GB"/>
        </w:rPr>
        <w:t>l</w:t>
      </w:r>
      <w:r w:rsidR="00BF4F86" w:rsidRPr="00C45283">
        <w:rPr>
          <w:noProof/>
          <w:lang w:val="en-GB" w:eastAsia="en-GB"/>
        </w:rPr>
        <w:t>umen</w:t>
      </w:r>
      <w:r w:rsidR="00BF4F86">
        <w:rPr>
          <w:lang w:val="en-GB" w:eastAsia="en-GB"/>
        </w:rPr>
        <w:t xml:space="preserve"> per Watt</w:t>
      </w:r>
      <w:r w:rsidR="00297A17" w:rsidRPr="00D856AB">
        <w:rPr>
          <w:lang w:val="en-GB" w:eastAsia="en-GB"/>
        </w:rPr>
        <w:t xml:space="preserve"> could be achieved and cost reduction by 20-30% each year will continue until costs are below that of conventional luminaires.</w:t>
      </w:r>
    </w:p>
    <w:p w14:paraId="1284F107" w14:textId="77777777" w:rsidR="00297A17" w:rsidRPr="00D856AB" w:rsidRDefault="00297A17" w:rsidP="00297A17">
      <w:pPr>
        <w:spacing w:after="0"/>
        <w:rPr>
          <w:u w:val="single"/>
          <w:lang w:val="en-GB" w:eastAsia="en-GB"/>
        </w:rPr>
      </w:pPr>
    </w:p>
    <w:p w14:paraId="111F490D" w14:textId="2F075DF2" w:rsidR="00297A17" w:rsidRPr="00D856AB" w:rsidRDefault="00297A17" w:rsidP="00297A17">
      <w:pPr>
        <w:spacing w:after="0"/>
        <w:rPr>
          <w:u w:val="single"/>
          <w:lang w:val="en-GB" w:eastAsia="en-GB"/>
        </w:rPr>
      </w:pPr>
      <w:r w:rsidRPr="00D856AB">
        <w:rPr>
          <w:u w:val="single"/>
          <w:lang w:val="en-GB" w:eastAsia="en-GB"/>
        </w:rPr>
        <w:t>LED market developments</w:t>
      </w:r>
    </w:p>
    <w:p w14:paraId="78423157" w14:textId="790A7DCC" w:rsidR="00297A17" w:rsidRPr="00D856AB" w:rsidRDefault="00297A17" w:rsidP="00297A17">
      <w:pPr>
        <w:spacing w:after="0"/>
        <w:rPr>
          <w:lang w:val="en-GB" w:eastAsia="en-GB"/>
        </w:rPr>
      </w:pPr>
    </w:p>
    <w:p w14:paraId="1E6BCA99" w14:textId="6DB83E35" w:rsidR="00297A17" w:rsidRPr="00D856AB" w:rsidRDefault="00297A17" w:rsidP="00297A17">
      <w:pPr>
        <w:spacing w:after="0"/>
        <w:rPr>
          <w:lang w:val="en-GB" w:eastAsia="en-GB"/>
        </w:rPr>
      </w:pPr>
      <w:r w:rsidRPr="00D856AB">
        <w:rPr>
          <w:lang w:val="en-GB" w:eastAsia="en-GB"/>
        </w:rPr>
        <w:t xml:space="preserve">Globally, the lighting industry is transforming. LEDs are entering all end-use applications in the lighting market, from the non-directional household lamp, directional (or “spot”) light, LED tubular lamps (to replace fluorescent tubes and dedicated LED luminaire. Also, LED street lights, flood lights, high-bay replacements, and many other </w:t>
      </w:r>
      <w:r w:rsidRPr="00C45283">
        <w:rPr>
          <w:noProof/>
          <w:lang w:val="en-GB" w:eastAsia="en-GB"/>
        </w:rPr>
        <w:t>luminaires</w:t>
      </w:r>
      <w:r w:rsidRPr="00D856AB">
        <w:rPr>
          <w:lang w:val="en-GB" w:eastAsia="en-GB"/>
        </w:rPr>
        <w:t xml:space="preserve"> and technologies are offered in the dynamic LED lighting market. In the medium to long-term, LEDs are expected by many to be the primary light source in all applications.</w:t>
      </w:r>
    </w:p>
    <w:p w14:paraId="284809F4" w14:textId="6AD8655C" w:rsidR="00297A17" w:rsidRPr="00D856AB" w:rsidRDefault="00297A17" w:rsidP="00297A17">
      <w:pPr>
        <w:spacing w:after="0"/>
        <w:rPr>
          <w:lang w:val="en-GB" w:eastAsia="en-GB"/>
        </w:rPr>
      </w:pPr>
    </w:p>
    <w:p w14:paraId="6EB29C38" w14:textId="25C26D37" w:rsidR="00297A17" w:rsidRPr="00D856AB" w:rsidRDefault="00297A17" w:rsidP="00297A17">
      <w:pPr>
        <w:spacing w:after="0"/>
        <w:rPr>
          <w:lang w:val="en-GB" w:eastAsia="en-GB"/>
        </w:rPr>
      </w:pPr>
      <w:r w:rsidRPr="00D856AB">
        <w:rPr>
          <w:lang w:val="en-GB" w:eastAsia="en-GB"/>
        </w:rPr>
        <w:t xml:space="preserve"> In the past, the lighting industry had two general distinct product segments: manufacturers of lamps (i.e. light bulbs) and manufacturers of luminaires (i.e. fixtures) The manufacturers of lamps (or commonly called “light bulbs”) were a small number of large, global suppliers whose majority of business was based around the sale of replacement lamps. Manufacturers of luminaires, where there are a large number of companies, tended to be more application- and regionally focused, </w:t>
      </w:r>
      <w:r w:rsidRPr="00C45283">
        <w:rPr>
          <w:noProof/>
          <w:lang w:val="en-GB" w:eastAsia="en-GB"/>
        </w:rPr>
        <w:t>specialising</w:t>
      </w:r>
      <w:r w:rsidRPr="00D856AB">
        <w:rPr>
          <w:lang w:val="en-GB" w:eastAsia="en-GB"/>
        </w:rPr>
        <w:t xml:space="preserve"> in the production of comparatively small batches of a large variety of luminaires. Today the boundaries between the lamp and luminaire businesses have blurred. This is because of the increasing number of LED </w:t>
      </w:r>
      <w:r w:rsidR="001B375A">
        <w:rPr>
          <w:lang w:val="en-GB" w:eastAsia="en-GB"/>
        </w:rPr>
        <w:t xml:space="preserve">lamp-luminaire </w:t>
      </w:r>
      <w:r w:rsidRPr="00D856AB">
        <w:rPr>
          <w:lang w:val="en-GB" w:eastAsia="en-GB"/>
        </w:rPr>
        <w:t>solutions. LED light sources bring the potential for ultra-long service life, which will gradually eliminate the replacement lamp business.</w:t>
      </w:r>
    </w:p>
    <w:p w14:paraId="55201497" w14:textId="1B791C38" w:rsidR="00297A17" w:rsidRPr="00D856AB" w:rsidRDefault="00297A17" w:rsidP="00297A17">
      <w:pPr>
        <w:spacing w:after="0"/>
        <w:rPr>
          <w:lang w:val="en-GB" w:eastAsia="en-GB"/>
        </w:rPr>
      </w:pPr>
    </w:p>
    <w:p w14:paraId="4AC2D59F" w14:textId="0850F9F9" w:rsidR="00297A17" w:rsidRPr="00D856AB" w:rsidRDefault="00297A17" w:rsidP="00297A17">
      <w:pPr>
        <w:spacing w:after="0"/>
        <w:rPr>
          <w:u w:val="single"/>
          <w:lang w:val="en-GB" w:eastAsia="en-GB"/>
        </w:rPr>
      </w:pPr>
      <w:r w:rsidRPr="00D856AB">
        <w:rPr>
          <w:u w:val="single"/>
          <w:lang w:val="en-GB" w:eastAsia="en-GB"/>
        </w:rPr>
        <w:t>Street and traffic lighting</w:t>
      </w:r>
    </w:p>
    <w:p w14:paraId="2F8A1CC3" w14:textId="4F873D2C" w:rsidR="00297A17" w:rsidRPr="00D856AB" w:rsidRDefault="00297A17" w:rsidP="00297A17">
      <w:pPr>
        <w:spacing w:after="0"/>
        <w:rPr>
          <w:lang w:val="en-GB" w:eastAsia="en-GB"/>
        </w:rPr>
      </w:pPr>
    </w:p>
    <w:p w14:paraId="607E432C" w14:textId="370C5C2A" w:rsidR="00297A17" w:rsidRPr="00D856AB" w:rsidRDefault="00297A17" w:rsidP="00297A17">
      <w:pPr>
        <w:spacing w:after="0"/>
        <w:rPr>
          <w:lang w:val="en-GB" w:eastAsia="en-GB"/>
        </w:rPr>
      </w:pPr>
      <w:r w:rsidRPr="00D856AB">
        <w:rPr>
          <w:lang w:val="en-GB" w:eastAsia="en-GB"/>
        </w:rPr>
        <w:t xml:space="preserve">There are no nation-wide statistics that are readily available on the number of lamps used in street lighting and </w:t>
      </w:r>
      <w:r w:rsidRPr="00C45283">
        <w:rPr>
          <w:noProof/>
          <w:lang w:val="en-GB" w:eastAsia="en-GB"/>
        </w:rPr>
        <w:t>type</w:t>
      </w:r>
      <w:r w:rsidRPr="00D856AB">
        <w:rPr>
          <w:lang w:val="en-GB" w:eastAsia="en-GB"/>
        </w:rPr>
        <w:t xml:space="preserve"> of lamps used. The South African Cities Network (SACN) has carried a study on </w:t>
      </w:r>
      <w:r w:rsidRPr="00D856AB">
        <w:rPr>
          <w:i/>
          <w:lang w:val="en-GB" w:eastAsia="en-GB"/>
        </w:rPr>
        <w:t>Modelling Energy Efficiency Potential in Municipal Operations in the Nine Member Cities of the SACN</w:t>
      </w:r>
      <w:r w:rsidRPr="00D856AB">
        <w:rPr>
          <w:lang w:val="en-GB" w:eastAsia="en-GB"/>
        </w:rPr>
        <w:t xml:space="preserve"> (2014) that also include street lighting.</w:t>
      </w:r>
    </w:p>
    <w:p w14:paraId="66E3E31F" w14:textId="09753579" w:rsidR="00297A17" w:rsidRPr="00D856AB" w:rsidRDefault="001B375A" w:rsidP="00297A17">
      <w:pPr>
        <w:spacing w:after="0"/>
        <w:rPr>
          <w:lang w:val="en-GB" w:eastAsia="en-GB"/>
        </w:rPr>
      </w:pPr>
      <w:r w:rsidRPr="00D856AB">
        <w:rPr>
          <w:noProof/>
          <w:lang w:val="en-GB" w:eastAsia="en-GB"/>
        </w:rPr>
        <mc:AlternateContent>
          <mc:Choice Requires="wps">
            <w:drawing>
              <wp:anchor distT="45720" distB="45720" distL="144145" distR="144145" simplePos="0" relativeHeight="251672064" behindDoc="1" locked="0" layoutInCell="1" allowOverlap="1" wp14:anchorId="388DB280" wp14:editId="1F38902D">
                <wp:simplePos x="0" y="0"/>
                <wp:positionH relativeFrom="margin">
                  <wp:posOffset>2577465</wp:posOffset>
                </wp:positionH>
                <wp:positionV relativeFrom="page">
                  <wp:posOffset>5253355</wp:posOffset>
                </wp:positionV>
                <wp:extent cx="3927475" cy="1960880"/>
                <wp:effectExtent l="0" t="0" r="15875" b="20320"/>
                <wp:wrapTight wrapText="bothSides">
                  <wp:wrapPolygon edited="0">
                    <wp:start x="0" y="0"/>
                    <wp:lineTo x="0" y="21614"/>
                    <wp:lineTo x="21583" y="21614"/>
                    <wp:lineTo x="21583" y="0"/>
                    <wp:lineTo x="0" y="0"/>
                  </wp:wrapPolygon>
                </wp:wrapTight>
                <wp:docPr id="7" name="Text Box 1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27475" cy="1960880"/>
                        </a:xfrm>
                        <a:prstGeom prst="rect">
                          <a:avLst/>
                        </a:prstGeom>
                        <a:solidFill>
                          <a:schemeClr val="accent2">
                            <a:lumMod val="20000"/>
                            <a:lumOff val="80000"/>
                          </a:schemeClr>
                        </a:solidFill>
                        <a:ln w="15875">
                          <a:solidFill>
                            <a:schemeClr val="accent2">
                              <a:lumMod val="20000"/>
                              <a:lumOff val="80000"/>
                            </a:schemeClr>
                          </a:solidFill>
                        </a:ln>
                        <a:extLst/>
                      </wps:spPr>
                      <wps:txbx>
                        <w:txbxContent>
                          <w:p w14:paraId="6B1C09A0" w14:textId="6DDC573F" w:rsidR="001648F9" w:rsidRDefault="001648F9" w:rsidP="00297A17">
                            <w:pPr>
                              <w:pStyle w:val="Caption"/>
                              <w:ind w:left="709" w:hanging="709"/>
                              <w:rPr>
                                <w:rFonts w:ascii="Arial" w:hAnsi="Arial" w:cs="Arial"/>
                                <w:color w:val="2E74B5"/>
                                <w:sz w:val="18"/>
                              </w:rPr>
                            </w:pPr>
                            <w:bookmarkStart w:id="211" w:name="_Toc496967027"/>
                            <w:bookmarkStart w:id="212" w:name="_Toc4680198"/>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27</w:t>
                            </w:r>
                            <w:r w:rsidRPr="00A21E05">
                              <w:rPr>
                                <w:rFonts w:ascii="Arial" w:hAnsi="Arial" w:cs="Arial"/>
                                <w:color w:val="2E74B5"/>
                                <w:sz w:val="18"/>
                              </w:rPr>
                              <w:fldChar w:fldCharType="end"/>
                            </w:r>
                            <w:r>
                              <w:rPr>
                                <w:rFonts w:ascii="Arial" w:hAnsi="Arial" w:cs="Arial"/>
                                <w:color w:val="2E74B5"/>
                                <w:sz w:val="18"/>
                              </w:rPr>
                              <w:tab/>
                              <w:t>Street lighting characteristics in South African cities</w:t>
                            </w:r>
                            <w:bookmarkEnd w:id="211"/>
                            <w:bookmarkEnd w:id="212"/>
                          </w:p>
                          <w:p w14:paraId="2DAA41F4" w14:textId="77777777" w:rsidR="001648F9" w:rsidRDefault="001648F9" w:rsidP="00297A17">
                            <w:pPr>
                              <w:spacing w:after="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5"/>
                              <w:gridCol w:w="1172"/>
                              <w:gridCol w:w="1172"/>
                              <w:gridCol w:w="1174"/>
                              <w:gridCol w:w="1170"/>
                            </w:tblGrid>
                            <w:tr w:rsidR="001648F9" w:rsidRPr="002E1CC5" w14:paraId="36C6E313" w14:textId="77777777" w:rsidTr="002E1CC5">
                              <w:tc>
                                <w:tcPr>
                                  <w:tcW w:w="1182" w:type="dxa"/>
                                  <w:shd w:val="clear" w:color="auto" w:fill="auto"/>
                                </w:tcPr>
                                <w:p w14:paraId="77B0E6CF" w14:textId="77777777" w:rsidR="001648F9" w:rsidRPr="002E1CC5" w:rsidRDefault="001648F9" w:rsidP="002E1CC5">
                                  <w:pPr>
                                    <w:spacing w:after="0"/>
                                    <w:rPr>
                                      <w:rFonts w:ascii="Arial Narrow" w:hAnsi="Arial Narrow"/>
                                      <w:noProof/>
                                      <w:sz w:val="18"/>
                                    </w:rPr>
                                  </w:pPr>
                                </w:p>
                              </w:tc>
                              <w:tc>
                                <w:tcPr>
                                  <w:tcW w:w="1182" w:type="dxa"/>
                                  <w:shd w:val="clear" w:color="auto" w:fill="auto"/>
                                </w:tcPr>
                                <w:p w14:paraId="589383BE" w14:textId="77777777" w:rsidR="001648F9" w:rsidRPr="002E1CC5" w:rsidRDefault="001648F9" w:rsidP="002E1CC5">
                                  <w:pPr>
                                    <w:spacing w:after="0"/>
                                    <w:jc w:val="center"/>
                                    <w:rPr>
                                      <w:rFonts w:ascii="Arial Narrow" w:hAnsi="Arial Narrow"/>
                                      <w:noProof/>
                                      <w:sz w:val="18"/>
                                      <w:lang w:val="en-GB"/>
                                    </w:rPr>
                                  </w:pPr>
                                  <w:r w:rsidRPr="002E1CC5">
                                    <w:rPr>
                                      <w:rFonts w:ascii="Arial Narrow" w:hAnsi="Arial Narrow"/>
                                      <w:noProof/>
                                      <w:sz w:val="18"/>
                                      <w:lang w:val="en-GB"/>
                                    </w:rPr>
                                    <w:t># of lamps</w:t>
                                  </w:r>
                                </w:p>
                              </w:tc>
                              <w:tc>
                                <w:tcPr>
                                  <w:tcW w:w="1182" w:type="dxa"/>
                                  <w:shd w:val="clear" w:color="auto" w:fill="auto"/>
                                </w:tcPr>
                                <w:p w14:paraId="2E31E345" w14:textId="77777777" w:rsidR="001648F9" w:rsidRPr="002E1CC5" w:rsidRDefault="001648F9" w:rsidP="002E1CC5">
                                  <w:pPr>
                                    <w:spacing w:after="0"/>
                                    <w:jc w:val="center"/>
                                    <w:rPr>
                                      <w:rFonts w:ascii="Arial Narrow" w:hAnsi="Arial Narrow"/>
                                      <w:noProof/>
                                      <w:sz w:val="18"/>
                                    </w:rPr>
                                  </w:pPr>
                                  <w:r w:rsidRPr="002E1CC5">
                                    <w:rPr>
                                      <w:rFonts w:ascii="Arial Narrow" w:hAnsi="Arial Narrow"/>
                                      <w:noProof/>
                                      <w:sz w:val="18"/>
                                    </w:rPr>
                                    <w:t>Mercury vapour (MV)</w:t>
                                  </w:r>
                                </w:p>
                              </w:tc>
                              <w:tc>
                                <w:tcPr>
                                  <w:tcW w:w="1183" w:type="dxa"/>
                                  <w:shd w:val="clear" w:color="auto" w:fill="auto"/>
                                </w:tcPr>
                                <w:p w14:paraId="4AE8A056" w14:textId="77777777" w:rsidR="001648F9" w:rsidRPr="002E1CC5" w:rsidRDefault="001648F9" w:rsidP="002E1CC5">
                                  <w:pPr>
                                    <w:spacing w:after="0"/>
                                    <w:jc w:val="center"/>
                                    <w:rPr>
                                      <w:rFonts w:ascii="Arial Narrow" w:hAnsi="Arial Narrow"/>
                                      <w:noProof/>
                                      <w:sz w:val="18"/>
                                    </w:rPr>
                                  </w:pPr>
                                  <w:r w:rsidRPr="002E1CC5">
                                    <w:rPr>
                                      <w:rFonts w:ascii="Arial Narrow" w:hAnsi="Arial Narrow"/>
                                      <w:noProof/>
                                      <w:sz w:val="18"/>
                                    </w:rPr>
                                    <w:t>High-pressure sodium (HPS)</w:t>
                                  </w:r>
                                </w:p>
                              </w:tc>
                              <w:tc>
                                <w:tcPr>
                                  <w:tcW w:w="1183" w:type="dxa"/>
                                  <w:shd w:val="clear" w:color="auto" w:fill="auto"/>
                                </w:tcPr>
                                <w:p w14:paraId="595BEE04" w14:textId="77777777" w:rsidR="001648F9" w:rsidRPr="002E1CC5" w:rsidRDefault="001648F9" w:rsidP="002E1CC5">
                                  <w:pPr>
                                    <w:spacing w:after="0"/>
                                    <w:jc w:val="center"/>
                                    <w:rPr>
                                      <w:rFonts w:ascii="Arial Narrow" w:hAnsi="Arial Narrow"/>
                                      <w:noProof/>
                                      <w:sz w:val="18"/>
                                    </w:rPr>
                                  </w:pPr>
                                  <w:r w:rsidRPr="002E1CC5">
                                    <w:rPr>
                                      <w:rFonts w:ascii="Arial Narrow" w:hAnsi="Arial Narrow"/>
                                      <w:noProof/>
                                      <w:sz w:val="18"/>
                                    </w:rPr>
                                    <w:t>Metal halide</w:t>
                                  </w:r>
                                </w:p>
                              </w:tc>
                            </w:tr>
                            <w:tr w:rsidR="001648F9" w:rsidRPr="002E1CC5" w14:paraId="214FDDA5" w14:textId="77777777" w:rsidTr="002E1CC5">
                              <w:tc>
                                <w:tcPr>
                                  <w:tcW w:w="1182" w:type="dxa"/>
                                  <w:shd w:val="clear" w:color="auto" w:fill="auto"/>
                                </w:tcPr>
                                <w:p w14:paraId="07021EA8" w14:textId="77777777" w:rsidR="001648F9" w:rsidRPr="002E1CC5" w:rsidRDefault="001648F9" w:rsidP="002E1CC5">
                                  <w:pPr>
                                    <w:spacing w:after="0"/>
                                    <w:rPr>
                                      <w:rFonts w:ascii="Arial Narrow" w:hAnsi="Arial Narrow"/>
                                      <w:noProof/>
                                      <w:sz w:val="18"/>
                                    </w:rPr>
                                  </w:pPr>
                                  <w:r w:rsidRPr="002E1CC5">
                                    <w:rPr>
                                      <w:rFonts w:ascii="Arial Narrow" w:hAnsi="Arial Narrow"/>
                                      <w:noProof/>
                                      <w:sz w:val="18"/>
                                    </w:rPr>
                                    <w:t>Buffalo City</w:t>
                                  </w:r>
                                </w:p>
                              </w:tc>
                              <w:tc>
                                <w:tcPr>
                                  <w:tcW w:w="1182" w:type="dxa"/>
                                  <w:shd w:val="clear" w:color="auto" w:fill="auto"/>
                                </w:tcPr>
                                <w:p w14:paraId="775EC2D5" w14:textId="77777777" w:rsidR="001648F9" w:rsidRPr="002E1CC5" w:rsidRDefault="001648F9" w:rsidP="002E1CC5">
                                  <w:pPr>
                                    <w:spacing w:after="0"/>
                                    <w:jc w:val="center"/>
                                    <w:rPr>
                                      <w:rFonts w:ascii="Arial Narrow" w:hAnsi="Arial Narrow"/>
                                      <w:noProof/>
                                      <w:sz w:val="18"/>
                                    </w:rPr>
                                  </w:pPr>
                                  <w:r w:rsidRPr="002E1CC5">
                                    <w:rPr>
                                      <w:rFonts w:ascii="Arial Narrow" w:hAnsi="Arial Narrow"/>
                                      <w:noProof/>
                                      <w:sz w:val="18"/>
                                    </w:rPr>
                                    <w:t>128,375</w:t>
                                  </w:r>
                                </w:p>
                              </w:tc>
                              <w:tc>
                                <w:tcPr>
                                  <w:tcW w:w="1182" w:type="dxa"/>
                                  <w:shd w:val="clear" w:color="auto" w:fill="auto"/>
                                </w:tcPr>
                                <w:p w14:paraId="0965613D" w14:textId="77777777" w:rsidR="001648F9" w:rsidRPr="002E1CC5" w:rsidRDefault="001648F9" w:rsidP="002E1CC5">
                                  <w:pPr>
                                    <w:spacing w:after="0"/>
                                    <w:jc w:val="center"/>
                                    <w:rPr>
                                      <w:rFonts w:ascii="Arial Narrow" w:hAnsi="Arial Narrow"/>
                                      <w:noProof/>
                                      <w:sz w:val="18"/>
                                    </w:rPr>
                                  </w:pPr>
                                  <w:r w:rsidRPr="002E1CC5">
                                    <w:rPr>
                                      <w:rFonts w:ascii="Arial Narrow" w:hAnsi="Arial Narrow"/>
                                      <w:noProof/>
                                      <w:sz w:val="18"/>
                                    </w:rPr>
                                    <w:t>82%</w:t>
                                  </w:r>
                                </w:p>
                              </w:tc>
                              <w:tc>
                                <w:tcPr>
                                  <w:tcW w:w="1183" w:type="dxa"/>
                                  <w:shd w:val="clear" w:color="auto" w:fill="auto"/>
                                </w:tcPr>
                                <w:p w14:paraId="11501E61" w14:textId="77777777" w:rsidR="001648F9" w:rsidRPr="002E1CC5" w:rsidRDefault="001648F9" w:rsidP="002E1CC5">
                                  <w:pPr>
                                    <w:spacing w:after="0"/>
                                    <w:jc w:val="center"/>
                                    <w:rPr>
                                      <w:rFonts w:ascii="Arial Narrow" w:hAnsi="Arial Narrow"/>
                                      <w:noProof/>
                                      <w:sz w:val="18"/>
                                    </w:rPr>
                                  </w:pPr>
                                  <w:r w:rsidRPr="002E1CC5">
                                    <w:rPr>
                                      <w:rFonts w:ascii="Arial Narrow" w:hAnsi="Arial Narrow"/>
                                      <w:noProof/>
                                      <w:sz w:val="18"/>
                                    </w:rPr>
                                    <w:t>18%</w:t>
                                  </w:r>
                                </w:p>
                              </w:tc>
                              <w:tc>
                                <w:tcPr>
                                  <w:tcW w:w="1183" w:type="dxa"/>
                                  <w:shd w:val="clear" w:color="auto" w:fill="auto"/>
                                </w:tcPr>
                                <w:p w14:paraId="49AA3213" w14:textId="77777777" w:rsidR="001648F9" w:rsidRPr="002E1CC5" w:rsidRDefault="001648F9" w:rsidP="002E1CC5">
                                  <w:pPr>
                                    <w:spacing w:after="0"/>
                                    <w:jc w:val="center"/>
                                    <w:rPr>
                                      <w:rFonts w:ascii="Arial Narrow" w:hAnsi="Arial Narrow"/>
                                      <w:noProof/>
                                      <w:sz w:val="18"/>
                                    </w:rPr>
                                  </w:pPr>
                                </w:p>
                              </w:tc>
                            </w:tr>
                            <w:tr w:rsidR="001648F9" w:rsidRPr="002E1CC5" w14:paraId="2BA8F8A8" w14:textId="77777777" w:rsidTr="002E1CC5">
                              <w:tc>
                                <w:tcPr>
                                  <w:tcW w:w="1182" w:type="dxa"/>
                                  <w:shd w:val="clear" w:color="auto" w:fill="auto"/>
                                </w:tcPr>
                                <w:p w14:paraId="0FF6B526" w14:textId="77777777" w:rsidR="001648F9" w:rsidRPr="002E1CC5" w:rsidRDefault="001648F9" w:rsidP="002E1CC5">
                                  <w:pPr>
                                    <w:spacing w:after="0"/>
                                    <w:rPr>
                                      <w:rFonts w:ascii="Arial Narrow" w:hAnsi="Arial Narrow"/>
                                      <w:noProof/>
                                      <w:sz w:val="18"/>
                                    </w:rPr>
                                  </w:pPr>
                                  <w:r w:rsidRPr="002E1CC5">
                                    <w:rPr>
                                      <w:rFonts w:ascii="Arial Narrow" w:hAnsi="Arial Narrow"/>
                                      <w:noProof/>
                                      <w:sz w:val="18"/>
                                    </w:rPr>
                                    <w:t>Cape Town</w:t>
                                  </w:r>
                                </w:p>
                              </w:tc>
                              <w:tc>
                                <w:tcPr>
                                  <w:tcW w:w="1182" w:type="dxa"/>
                                  <w:shd w:val="clear" w:color="auto" w:fill="auto"/>
                                </w:tcPr>
                                <w:p w14:paraId="06901ABF" w14:textId="77777777" w:rsidR="001648F9" w:rsidRPr="002E1CC5" w:rsidRDefault="001648F9" w:rsidP="002E1CC5">
                                  <w:pPr>
                                    <w:spacing w:after="0"/>
                                    <w:jc w:val="center"/>
                                    <w:rPr>
                                      <w:rFonts w:ascii="Arial Narrow" w:hAnsi="Arial Narrow"/>
                                      <w:noProof/>
                                      <w:sz w:val="18"/>
                                    </w:rPr>
                                  </w:pPr>
                                  <w:r w:rsidRPr="002E1CC5">
                                    <w:rPr>
                                      <w:rFonts w:ascii="Arial Narrow" w:hAnsi="Arial Narrow"/>
                                      <w:noProof/>
                                      <w:sz w:val="18"/>
                                    </w:rPr>
                                    <w:t>210,385</w:t>
                                  </w:r>
                                </w:p>
                              </w:tc>
                              <w:tc>
                                <w:tcPr>
                                  <w:tcW w:w="1182" w:type="dxa"/>
                                  <w:shd w:val="clear" w:color="auto" w:fill="auto"/>
                                </w:tcPr>
                                <w:p w14:paraId="615EBDBE" w14:textId="77777777" w:rsidR="001648F9" w:rsidRPr="002E1CC5" w:rsidRDefault="001648F9" w:rsidP="002E1CC5">
                                  <w:pPr>
                                    <w:spacing w:after="0"/>
                                    <w:jc w:val="center"/>
                                    <w:rPr>
                                      <w:rFonts w:ascii="Arial Narrow" w:hAnsi="Arial Narrow"/>
                                      <w:noProof/>
                                      <w:sz w:val="18"/>
                                    </w:rPr>
                                  </w:pPr>
                                  <w:r w:rsidRPr="002E1CC5">
                                    <w:rPr>
                                      <w:rFonts w:ascii="Arial Narrow" w:hAnsi="Arial Narrow"/>
                                      <w:noProof/>
                                      <w:sz w:val="18"/>
                                    </w:rPr>
                                    <w:t>41%</w:t>
                                  </w:r>
                                </w:p>
                              </w:tc>
                              <w:tc>
                                <w:tcPr>
                                  <w:tcW w:w="1183" w:type="dxa"/>
                                  <w:shd w:val="clear" w:color="auto" w:fill="auto"/>
                                </w:tcPr>
                                <w:p w14:paraId="0AA2103F" w14:textId="77777777" w:rsidR="001648F9" w:rsidRPr="002E1CC5" w:rsidRDefault="001648F9" w:rsidP="002E1CC5">
                                  <w:pPr>
                                    <w:spacing w:after="0"/>
                                    <w:jc w:val="center"/>
                                    <w:rPr>
                                      <w:rFonts w:ascii="Arial Narrow" w:hAnsi="Arial Narrow"/>
                                      <w:noProof/>
                                      <w:sz w:val="18"/>
                                    </w:rPr>
                                  </w:pPr>
                                  <w:r w:rsidRPr="002E1CC5">
                                    <w:rPr>
                                      <w:rFonts w:ascii="Arial Narrow" w:hAnsi="Arial Narrow"/>
                                      <w:noProof/>
                                      <w:sz w:val="18"/>
                                    </w:rPr>
                                    <w:t>59%</w:t>
                                  </w:r>
                                </w:p>
                              </w:tc>
                              <w:tc>
                                <w:tcPr>
                                  <w:tcW w:w="1183" w:type="dxa"/>
                                  <w:shd w:val="clear" w:color="auto" w:fill="auto"/>
                                </w:tcPr>
                                <w:p w14:paraId="0655FBC9" w14:textId="77777777" w:rsidR="001648F9" w:rsidRPr="002E1CC5" w:rsidRDefault="001648F9" w:rsidP="002E1CC5">
                                  <w:pPr>
                                    <w:spacing w:after="0"/>
                                    <w:jc w:val="center"/>
                                    <w:rPr>
                                      <w:rFonts w:ascii="Arial Narrow" w:hAnsi="Arial Narrow"/>
                                      <w:noProof/>
                                      <w:sz w:val="18"/>
                                    </w:rPr>
                                  </w:pPr>
                                </w:p>
                              </w:tc>
                            </w:tr>
                            <w:tr w:rsidR="001648F9" w:rsidRPr="002E1CC5" w14:paraId="7FF5CB6B" w14:textId="77777777" w:rsidTr="002E1CC5">
                              <w:tc>
                                <w:tcPr>
                                  <w:tcW w:w="1182" w:type="dxa"/>
                                  <w:shd w:val="clear" w:color="auto" w:fill="auto"/>
                                </w:tcPr>
                                <w:p w14:paraId="0C580613" w14:textId="77777777" w:rsidR="001648F9" w:rsidRPr="002E1CC5" w:rsidRDefault="001648F9" w:rsidP="002E1CC5">
                                  <w:pPr>
                                    <w:spacing w:after="0"/>
                                    <w:rPr>
                                      <w:rFonts w:ascii="Arial Narrow" w:hAnsi="Arial Narrow"/>
                                      <w:noProof/>
                                      <w:sz w:val="18"/>
                                    </w:rPr>
                                  </w:pPr>
                                  <w:r w:rsidRPr="002E1CC5">
                                    <w:rPr>
                                      <w:rFonts w:ascii="Arial Narrow" w:hAnsi="Arial Narrow"/>
                                      <w:noProof/>
                                      <w:sz w:val="18"/>
                                    </w:rPr>
                                    <w:t>Tshwane</w:t>
                                  </w:r>
                                </w:p>
                              </w:tc>
                              <w:tc>
                                <w:tcPr>
                                  <w:tcW w:w="1182" w:type="dxa"/>
                                  <w:shd w:val="clear" w:color="auto" w:fill="auto"/>
                                </w:tcPr>
                                <w:p w14:paraId="27EDAD7E" w14:textId="77777777" w:rsidR="001648F9" w:rsidRPr="002E1CC5" w:rsidRDefault="001648F9" w:rsidP="002E1CC5">
                                  <w:pPr>
                                    <w:spacing w:after="0"/>
                                    <w:jc w:val="center"/>
                                    <w:rPr>
                                      <w:rFonts w:ascii="Arial Narrow" w:hAnsi="Arial Narrow"/>
                                      <w:noProof/>
                                      <w:sz w:val="18"/>
                                    </w:rPr>
                                  </w:pPr>
                                  <w:r w:rsidRPr="002E1CC5">
                                    <w:rPr>
                                      <w:rFonts w:ascii="Arial Narrow" w:hAnsi="Arial Narrow"/>
                                      <w:noProof/>
                                      <w:sz w:val="18"/>
                                    </w:rPr>
                                    <w:t>122,638</w:t>
                                  </w:r>
                                </w:p>
                              </w:tc>
                              <w:tc>
                                <w:tcPr>
                                  <w:tcW w:w="1182" w:type="dxa"/>
                                  <w:shd w:val="clear" w:color="auto" w:fill="auto"/>
                                </w:tcPr>
                                <w:p w14:paraId="64258327" w14:textId="77777777" w:rsidR="001648F9" w:rsidRPr="002E1CC5" w:rsidRDefault="001648F9" w:rsidP="002E1CC5">
                                  <w:pPr>
                                    <w:spacing w:after="0"/>
                                    <w:jc w:val="center"/>
                                    <w:rPr>
                                      <w:rFonts w:ascii="Arial Narrow" w:hAnsi="Arial Narrow"/>
                                      <w:noProof/>
                                      <w:sz w:val="18"/>
                                    </w:rPr>
                                  </w:pPr>
                                  <w:r w:rsidRPr="002E1CC5">
                                    <w:rPr>
                                      <w:rFonts w:ascii="Arial Narrow" w:hAnsi="Arial Narrow"/>
                                      <w:noProof/>
                                      <w:sz w:val="18"/>
                                    </w:rPr>
                                    <w:t>75%</w:t>
                                  </w:r>
                                </w:p>
                              </w:tc>
                              <w:tc>
                                <w:tcPr>
                                  <w:tcW w:w="1183" w:type="dxa"/>
                                  <w:shd w:val="clear" w:color="auto" w:fill="auto"/>
                                </w:tcPr>
                                <w:p w14:paraId="0E255AD8" w14:textId="77777777" w:rsidR="001648F9" w:rsidRPr="002E1CC5" w:rsidRDefault="001648F9" w:rsidP="002E1CC5">
                                  <w:pPr>
                                    <w:spacing w:after="0"/>
                                    <w:jc w:val="center"/>
                                    <w:rPr>
                                      <w:rFonts w:ascii="Arial Narrow" w:hAnsi="Arial Narrow"/>
                                      <w:noProof/>
                                      <w:sz w:val="18"/>
                                    </w:rPr>
                                  </w:pPr>
                                  <w:r w:rsidRPr="002E1CC5">
                                    <w:rPr>
                                      <w:rFonts w:ascii="Arial Narrow" w:hAnsi="Arial Narrow"/>
                                      <w:noProof/>
                                      <w:sz w:val="18"/>
                                    </w:rPr>
                                    <w:t>25%</w:t>
                                  </w:r>
                                </w:p>
                              </w:tc>
                              <w:tc>
                                <w:tcPr>
                                  <w:tcW w:w="1183" w:type="dxa"/>
                                  <w:shd w:val="clear" w:color="auto" w:fill="auto"/>
                                </w:tcPr>
                                <w:p w14:paraId="4A1AC49E" w14:textId="77777777" w:rsidR="001648F9" w:rsidRPr="002E1CC5" w:rsidRDefault="001648F9" w:rsidP="002E1CC5">
                                  <w:pPr>
                                    <w:spacing w:after="0"/>
                                    <w:jc w:val="center"/>
                                    <w:rPr>
                                      <w:rFonts w:ascii="Arial Narrow" w:hAnsi="Arial Narrow"/>
                                      <w:noProof/>
                                      <w:sz w:val="18"/>
                                    </w:rPr>
                                  </w:pPr>
                                </w:p>
                              </w:tc>
                            </w:tr>
                            <w:tr w:rsidR="001648F9" w:rsidRPr="002E1CC5" w14:paraId="1C68B14E" w14:textId="77777777" w:rsidTr="002E1CC5">
                              <w:tc>
                                <w:tcPr>
                                  <w:tcW w:w="1182" w:type="dxa"/>
                                  <w:shd w:val="clear" w:color="auto" w:fill="auto"/>
                                </w:tcPr>
                                <w:p w14:paraId="1389C8E7" w14:textId="77777777" w:rsidR="001648F9" w:rsidRPr="002E1CC5" w:rsidRDefault="001648F9" w:rsidP="002E1CC5">
                                  <w:pPr>
                                    <w:spacing w:after="0"/>
                                    <w:rPr>
                                      <w:rFonts w:ascii="Arial Narrow" w:hAnsi="Arial Narrow"/>
                                      <w:noProof/>
                                      <w:sz w:val="18"/>
                                    </w:rPr>
                                  </w:pPr>
                                  <w:r w:rsidRPr="002E1CC5">
                                    <w:rPr>
                                      <w:rFonts w:ascii="Arial Narrow" w:hAnsi="Arial Narrow"/>
                                      <w:noProof/>
                                      <w:sz w:val="18"/>
                                    </w:rPr>
                                    <w:t>eThekwini</w:t>
                                  </w:r>
                                </w:p>
                              </w:tc>
                              <w:tc>
                                <w:tcPr>
                                  <w:tcW w:w="1182" w:type="dxa"/>
                                  <w:shd w:val="clear" w:color="auto" w:fill="auto"/>
                                </w:tcPr>
                                <w:p w14:paraId="27ECF14E" w14:textId="77777777" w:rsidR="001648F9" w:rsidRPr="002E1CC5" w:rsidRDefault="001648F9" w:rsidP="002E1CC5">
                                  <w:pPr>
                                    <w:spacing w:after="0"/>
                                    <w:jc w:val="center"/>
                                    <w:rPr>
                                      <w:rFonts w:ascii="Arial Narrow" w:hAnsi="Arial Narrow"/>
                                      <w:noProof/>
                                      <w:sz w:val="18"/>
                                    </w:rPr>
                                  </w:pPr>
                                  <w:r w:rsidRPr="002E1CC5">
                                    <w:rPr>
                                      <w:rFonts w:ascii="Arial Narrow" w:hAnsi="Arial Narrow"/>
                                      <w:noProof/>
                                      <w:sz w:val="18"/>
                                    </w:rPr>
                                    <w:t>129,688</w:t>
                                  </w:r>
                                </w:p>
                              </w:tc>
                              <w:tc>
                                <w:tcPr>
                                  <w:tcW w:w="1182" w:type="dxa"/>
                                  <w:shd w:val="clear" w:color="auto" w:fill="auto"/>
                                </w:tcPr>
                                <w:p w14:paraId="47F1F755" w14:textId="77777777" w:rsidR="001648F9" w:rsidRPr="002E1CC5" w:rsidRDefault="001648F9" w:rsidP="002E1CC5">
                                  <w:pPr>
                                    <w:spacing w:after="0"/>
                                    <w:jc w:val="center"/>
                                    <w:rPr>
                                      <w:rFonts w:ascii="Arial Narrow" w:hAnsi="Arial Narrow"/>
                                      <w:noProof/>
                                      <w:sz w:val="18"/>
                                    </w:rPr>
                                  </w:pPr>
                                  <w:r w:rsidRPr="002E1CC5">
                                    <w:rPr>
                                      <w:rFonts w:ascii="Arial Narrow" w:hAnsi="Arial Narrow"/>
                                      <w:noProof/>
                                      <w:sz w:val="18"/>
                                    </w:rPr>
                                    <w:t>76%</w:t>
                                  </w:r>
                                </w:p>
                              </w:tc>
                              <w:tc>
                                <w:tcPr>
                                  <w:tcW w:w="1183" w:type="dxa"/>
                                  <w:shd w:val="clear" w:color="auto" w:fill="auto"/>
                                </w:tcPr>
                                <w:p w14:paraId="28AA41FC" w14:textId="77777777" w:rsidR="001648F9" w:rsidRPr="002E1CC5" w:rsidRDefault="001648F9" w:rsidP="002E1CC5">
                                  <w:pPr>
                                    <w:spacing w:after="0"/>
                                    <w:jc w:val="center"/>
                                    <w:rPr>
                                      <w:rFonts w:ascii="Arial Narrow" w:hAnsi="Arial Narrow"/>
                                      <w:noProof/>
                                      <w:sz w:val="18"/>
                                    </w:rPr>
                                  </w:pPr>
                                  <w:r w:rsidRPr="002E1CC5">
                                    <w:rPr>
                                      <w:rFonts w:ascii="Arial Narrow" w:hAnsi="Arial Narrow"/>
                                      <w:noProof/>
                                      <w:sz w:val="18"/>
                                    </w:rPr>
                                    <w:t>23%</w:t>
                                  </w:r>
                                </w:p>
                              </w:tc>
                              <w:tc>
                                <w:tcPr>
                                  <w:tcW w:w="1183" w:type="dxa"/>
                                  <w:shd w:val="clear" w:color="auto" w:fill="auto"/>
                                </w:tcPr>
                                <w:p w14:paraId="26B22CAD" w14:textId="77777777" w:rsidR="001648F9" w:rsidRPr="002E1CC5" w:rsidRDefault="001648F9" w:rsidP="002E1CC5">
                                  <w:pPr>
                                    <w:spacing w:after="0"/>
                                    <w:jc w:val="center"/>
                                    <w:rPr>
                                      <w:rFonts w:ascii="Arial Narrow" w:hAnsi="Arial Narrow"/>
                                      <w:noProof/>
                                      <w:sz w:val="18"/>
                                    </w:rPr>
                                  </w:pPr>
                                  <w:r w:rsidRPr="002E1CC5">
                                    <w:rPr>
                                      <w:rFonts w:ascii="Arial Narrow" w:hAnsi="Arial Narrow"/>
                                      <w:noProof/>
                                      <w:sz w:val="18"/>
                                    </w:rPr>
                                    <w:t>1%</w:t>
                                  </w:r>
                                </w:p>
                              </w:tc>
                            </w:tr>
                            <w:tr w:rsidR="001648F9" w:rsidRPr="002E1CC5" w14:paraId="6E2B37CD" w14:textId="77777777" w:rsidTr="002E1CC5">
                              <w:tc>
                                <w:tcPr>
                                  <w:tcW w:w="1182" w:type="dxa"/>
                                  <w:shd w:val="clear" w:color="auto" w:fill="auto"/>
                                </w:tcPr>
                                <w:p w14:paraId="7766C99C" w14:textId="77777777" w:rsidR="001648F9" w:rsidRPr="002E1CC5" w:rsidRDefault="001648F9" w:rsidP="002E1CC5">
                                  <w:pPr>
                                    <w:spacing w:after="0"/>
                                    <w:rPr>
                                      <w:rFonts w:ascii="Arial Narrow" w:hAnsi="Arial Narrow"/>
                                      <w:noProof/>
                                      <w:sz w:val="18"/>
                                    </w:rPr>
                                  </w:pPr>
                                  <w:r w:rsidRPr="002E1CC5">
                                    <w:rPr>
                                      <w:rFonts w:ascii="Arial Narrow" w:hAnsi="Arial Narrow"/>
                                      <w:noProof/>
                                      <w:sz w:val="18"/>
                                    </w:rPr>
                                    <w:t>Mangaung</w:t>
                                  </w:r>
                                </w:p>
                              </w:tc>
                              <w:tc>
                                <w:tcPr>
                                  <w:tcW w:w="1182" w:type="dxa"/>
                                  <w:shd w:val="clear" w:color="auto" w:fill="auto"/>
                                </w:tcPr>
                                <w:p w14:paraId="3D51626E" w14:textId="77777777" w:rsidR="001648F9" w:rsidRPr="002E1CC5" w:rsidRDefault="001648F9" w:rsidP="002E1CC5">
                                  <w:pPr>
                                    <w:spacing w:after="0"/>
                                    <w:jc w:val="center"/>
                                    <w:rPr>
                                      <w:rFonts w:ascii="Arial Narrow" w:hAnsi="Arial Narrow"/>
                                      <w:noProof/>
                                      <w:sz w:val="18"/>
                                    </w:rPr>
                                  </w:pPr>
                                  <w:r w:rsidRPr="002E1CC5">
                                    <w:rPr>
                                      <w:rFonts w:ascii="Arial Narrow" w:hAnsi="Arial Narrow"/>
                                      <w:noProof/>
                                      <w:sz w:val="18"/>
                                    </w:rPr>
                                    <w:t>21,123</w:t>
                                  </w:r>
                                </w:p>
                              </w:tc>
                              <w:tc>
                                <w:tcPr>
                                  <w:tcW w:w="1182" w:type="dxa"/>
                                  <w:shd w:val="clear" w:color="auto" w:fill="auto"/>
                                </w:tcPr>
                                <w:p w14:paraId="7639DA11" w14:textId="77777777" w:rsidR="001648F9" w:rsidRPr="002E1CC5" w:rsidRDefault="001648F9" w:rsidP="002E1CC5">
                                  <w:pPr>
                                    <w:spacing w:after="0"/>
                                    <w:jc w:val="center"/>
                                    <w:rPr>
                                      <w:rFonts w:ascii="Arial Narrow" w:hAnsi="Arial Narrow"/>
                                      <w:noProof/>
                                      <w:sz w:val="18"/>
                                    </w:rPr>
                                  </w:pPr>
                                  <w:r w:rsidRPr="002E1CC5">
                                    <w:rPr>
                                      <w:rFonts w:ascii="Arial Narrow" w:hAnsi="Arial Narrow"/>
                                      <w:noProof/>
                                      <w:sz w:val="18"/>
                                    </w:rPr>
                                    <w:t>72%</w:t>
                                  </w:r>
                                </w:p>
                              </w:tc>
                              <w:tc>
                                <w:tcPr>
                                  <w:tcW w:w="1183" w:type="dxa"/>
                                  <w:shd w:val="clear" w:color="auto" w:fill="auto"/>
                                </w:tcPr>
                                <w:p w14:paraId="246FC2A7" w14:textId="77777777" w:rsidR="001648F9" w:rsidRPr="002E1CC5" w:rsidRDefault="001648F9" w:rsidP="002E1CC5">
                                  <w:pPr>
                                    <w:spacing w:after="0"/>
                                    <w:jc w:val="center"/>
                                    <w:rPr>
                                      <w:rFonts w:ascii="Arial Narrow" w:hAnsi="Arial Narrow"/>
                                      <w:noProof/>
                                      <w:sz w:val="18"/>
                                    </w:rPr>
                                  </w:pPr>
                                  <w:r w:rsidRPr="002E1CC5">
                                    <w:rPr>
                                      <w:rFonts w:ascii="Arial Narrow" w:hAnsi="Arial Narrow"/>
                                      <w:noProof/>
                                      <w:sz w:val="18"/>
                                    </w:rPr>
                                    <w:t>18%</w:t>
                                  </w:r>
                                </w:p>
                              </w:tc>
                              <w:tc>
                                <w:tcPr>
                                  <w:tcW w:w="1183" w:type="dxa"/>
                                  <w:shd w:val="clear" w:color="auto" w:fill="auto"/>
                                </w:tcPr>
                                <w:p w14:paraId="6E8B3989" w14:textId="77777777" w:rsidR="001648F9" w:rsidRPr="002E1CC5" w:rsidRDefault="001648F9" w:rsidP="002E1CC5">
                                  <w:pPr>
                                    <w:spacing w:after="0"/>
                                    <w:jc w:val="center"/>
                                    <w:rPr>
                                      <w:rFonts w:ascii="Arial Narrow" w:hAnsi="Arial Narrow"/>
                                      <w:noProof/>
                                      <w:sz w:val="18"/>
                                    </w:rPr>
                                  </w:pPr>
                                  <w:r w:rsidRPr="002E1CC5">
                                    <w:rPr>
                                      <w:rFonts w:ascii="Arial Narrow" w:hAnsi="Arial Narrow"/>
                                      <w:noProof/>
                                      <w:sz w:val="18"/>
                                    </w:rPr>
                                    <w:t>9%</w:t>
                                  </w:r>
                                </w:p>
                              </w:tc>
                            </w:tr>
                            <w:tr w:rsidR="001648F9" w:rsidRPr="002E1CC5" w14:paraId="13C8DF17" w14:textId="77777777" w:rsidTr="002E1CC5">
                              <w:tc>
                                <w:tcPr>
                                  <w:tcW w:w="1182" w:type="dxa"/>
                                  <w:shd w:val="clear" w:color="auto" w:fill="auto"/>
                                </w:tcPr>
                                <w:p w14:paraId="0B089735" w14:textId="77777777" w:rsidR="001648F9" w:rsidRPr="002E1CC5" w:rsidRDefault="001648F9" w:rsidP="002E1CC5">
                                  <w:pPr>
                                    <w:spacing w:after="0"/>
                                    <w:jc w:val="right"/>
                                    <w:rPr>
                                      <w:rFonts w:ascii="Arial Narrow" w:hAnsi="Arial Narrow"/>
                                      <w:noProof/>
                                      <w:sz w:val="18"/>
                                    </w:rPr>
                                  </w:pPr>
                                  <w:r w:rsidRPr="002E1CC5">
                                    <w:rPr>
                                      <w:rFonts w:ascii="Arial Narrow" w:hAnsi="Arial Narrow"/>
                                      <w:noProof/>
                                      <w:sz w:val="18"/>
                                    </w:rPr>
                                    <w:t>Total</w:t>
                                  </w:r>
                                </w:p>
                              </w:tc>
                              <w:tc>
                                <w:tcPr>
                                  <w:tcW w:w="1182" w:type="dxa"/>
                                  <w:shd w:val="clear" w:color="auto" w:fill="auto"/>
                                </w:tcPr>
                                <w:p w14:paraId="639D76BD" w14:textId="77777777" w:rsidR="001648F9" w:rsidRPr="002E1CC5" w:rsidRDefault="001648F9" w:rsidP="002E1CC5">
                                  <w:pPr>
                                    <w:spacing w:after="0"/>
                                    <w:jc w:val="center"/>
                                    <w:rPr>
                                      <w:rFonts w:ascii="Arial Narrow" w:hAnsi="Arial Narrow"/>
                                      <w:noProof/>
                                      <w:sz w:val="18"/>
                                    </w:rPr>
                                  </w:pPr>
                                  <w:r w:rsidRPr="002E1CC5">
                                    <w:rPr>
                                      <w:rFonts w:ascii="Arial Narrow" w:hAnsi="Arial Narrow"/>
                                      <w:noProof/>
                                      <w:sz w:val="18"/>
                                    </w:rPr>
                                    <w:t>712,209</w:t>
                                  </w:r>
                                </w:p>
                              </w:tc>
                              <w:tc>
                                <w:tcPr>
                                  <w:tcW w:w="1182" w:type="dxa"/>
                                  <w:shd w:val="clear" w:color="auto" w:fill="auto"/>
                                </w:tcPr>
                                <w:p w14:paraId="2AE10A20" w14:textId="77777777" w:rsidR="001648F9" w:rsidRPr="002E1CC5" w:rsidRDefault="001648F9" w:rsidP="002E1CC5">
                                  <w:pPr>
                                    <w:spacing w:after="0"/>
                                    <w:jc w:val="center"/>
                                    <w:rPr>
                                      <w:rFonts w:ascii="Arial Narrow" w:hAnsi="Arial Narrow"/>
                                      <w:noProof/>
                                      <w:sz w:val="18"/>
                                    </w:rPr>
                                  </w:pPr>
                                  <w:r w:rsidRPr="002E1CC5">
                                    <w:rPr>
                                      <w:rFonts w:ascii="Arial Narrow" w:hAnsi="Arial Narrow"/>
                                      <w:noProof/>
                                      <w:sz w:val="18"/>
                                    </w:rPr>
                                    <w:t>67%</w:t>
                                  </w:r>
                                </w:p>
                              </w:tc>
                              <w:tc>
                                <w:tcPr>
                                  <w:tcW w:w="1183" w:type="dxa"/>
                                  <w:shd w:val="clear" w:color="auto" w:fill="auto"/>
                                </w:tcPr>
                                <w:p w14:paraId="164E42D2" w14:textId="77777777" w:rsidR="001648F9" w:rsidRPr="002E1CC5" w:rsidRDefault="001648F9" w:rsidP="002E1CC5">
                                  <w:pPr>
                                    <w:spacing w:after="0"/>
                                    <w:jc w:val="center"/>
                                    <w:rPr>
                                      <w:rFonts w:ascii="Arial Narrow" w:hAnsi="Arial Narrow"/>
                                      <w:noProof/>
                                      <w:sz w:val="18"/>
                                    </w:rPr>
                                  </w:pPr>
                                  <w:r w:rsidRPr="002E1CC5">
                                    <w:rPr>
                                      <w:rFonts w:ascii="Arial Narrow" w:hAnsi="Arial Narrow"/>
                                      <w:noProof/>
                                      <w:sz w:val="18"/>
                                    </w:rPr>
                                    <w:t>33%</w:t>
                                  </w:r>
                                </w:p>
                              </w:tc>
                              <w:tc>
                                <w:tcPr>
                                  <w:tcW w:w="1183" w:type="dxa"/>
                                  <w:shd w:val="clear" w:color="auto" w:fill="auto"/>
                                </w:tcPr>
                                <w:p w14:paraId="536639EB" w14:textId="77777777" w:rsidR="001648F9" w:rsidRPr="002E1CC5" w:rsidRDefault="001648F9" w:rsidP="002E1CC5">
                                  <w:pPr>
                                    <w:spacing w:after="0"/>
                                    <w:jc w:val="center"/>
                                    <w:rPr>
                                      <w:rFonts w:ascii="Arial Narrow" w:hAnsi="Arial Narrow"/>
                                      <w:noProof/>
                                      <w:sz w:val="18"/>
                                    </w:rPr>
                                  </w:pPr>
                                  <w:r w:rsidRPr="002E1CC5">
                                    <w:rPr>
                                      <w:rFonts w:ascii="Arial Narrow" w:hAnsi="Arial Narrow"/>
                                      <w:noProof/>
                                      <w:sz w:val="18"/>
                                    </w:rPr>
                                    <w:t>1%</w:t>
                                  </w:r>
                                </w:p>
                              </w:tc>
                            </w:tr>
                          </w:tbl>
                          <w:p w14:paraId="1C232C5B" w14:textId="77777777" w:rsidR="001648F9" w:rsidRPr="005552BF" w:rsidRDefault="001648F9" w:rsidP="00297A17">
                            <w:pPr>
                              <w:spacing w:after="0"/>
                              <w:rPr>
                                <w:noProof/>
                                <w:sz w:val="18"/>
                              </w:rPr>
                            </w:pPr>
                          </w:p>
                          <w:p w14:paraId="0C695EFA" w14:textId="77777777" w:rsidR="001648F9" w:rsidRPr="005552BF" w:rsidRDefault="001648F9" w:rsidP="00297A17">
                            <w:pPr>
                              <w:spacing w:after="0"/>
                              <w:rPr>
                                <w:noProof/>
                                <w:sz w:val="18"/>
                              </w:rPr>
                            </w:pPr>
                            <w:r>
                              <w:rPr>
                                <w:i/>
                                <w:noProof/>
                                <w:sz w:val="18"/>
                              </w:rPr>
                              <w:t xml:space="preserve">Source: </w:t>
                            </w:r>
                            <w:r>
                              <w:rPr>
                                <w:noProof/>
                                <w:sz w:val="18"/>
                              </w:rPr>
                              <w:t>SACN (2014). For comparsion, in the 25 states of the European Union, the share of sodium lamps was 56%, MV 32%, metal halide 3% and CFLs 8% (2004)</w:t>
                            </w:r>
                          </w:p>
                          <w:p w14:paraId="416D4DF9" w14:textId="77777777" w:rsidR="001648F9" w:rsidRDefault="001648F9" w:rsidP="00297A17">
                            <w:pPr>
                              <w:spacing w:after="0"/>
                              <w:rPr>
                                <w:i/>
                                <w:noProof/>
                                <w:sz w:val="18"/>
                              </w:rPr>
                            </w:pPr>
                          </w:p>
                          <w:p w14:paraId="1955294B" w14:textId="77777777" w:rsidR="001648F9" w:rsidRPr="00E376AE" w:rsidRDefault="001648F9" w:rsidP="00297A17">
                            <w:pPr>
                              <w:rPr>
                                <w:sz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88DB280" id="Text Box 192" o:spid="_x0000_s1044" type="#_x0000_t202" style="position:absolute;left:0;text-align:left;margin-left:202.95pt;margin-top:413.65pt;width:309.25pt;height:154.4pt;z-index:-251644416;visibility:visible;mso-wrap-style:square;mso-width-percent:0;mso-height-percent:0;mso-wrap-distance-left:11.35pt;mso-wrap-distance-top:3.6pt;mso-wrap-distance-right:11.35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" fillcolor="#fbe4d5 [661]" strokecolor="#fbe4d5 [661]" strokeweight="1.25pt">
                <v:textbox>
                  <w:txbxContent>
                    <w:p w14:paraId="6B1C09A0" w14:textId="6DDC573F" w:rsidR="001648F9" w:rsidRDefault="001648F9" w:rsidP="00297A17">
                      <w:pPr>
                        <w:pStyle w:val="Caption"/>
                        <w:ind w:left="709" w:hanging="709"/>
                        <w:rPr>
                          <w:rFonts w:ascii="Arial" w:hAnsi="Arial" w:cs="Arial"/>
                          <w:color w:val="2E74B5"/>
                          <w:sz w:val="18"/>
                        </w:rPr>
                      </w:pPr>
                      <w:bookmarkStart w:id="213" w:name="_Toc496967027"/>
                      <w:bookmarkStart w:id="214" w:name="_Toc4680198"/>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27</w:t>
                      </w:r>
                      <w:r w:rsidRPr="00A21E05">
                        <w:rPr>
                          <w:rFonts w:ascii="Arial" w:hAnsi="Arial" w:cs="Arial"/>
                          <w:color w:val="2E74B5"/>
                          <w:sz w:val="18"/>
                        </w:rPr>
                        <w:fldChar w:fldCharType="end"/>
                      </w:r>
                      <w:r>
                        <w:rPr>
                          <w:rFonts w:ascii="Arial" w:hAnsi="Arial" w:cs="Arial"/>
                          <w:color w:val="2E74B5"/>
                          <w:sz w:val="18"/>
                        </w:rPr>
                        <w:tab/>
                        <w:t>Street lighting characteristics in South African cities</w:t>
                      </w:r>
                      <w:bookmarkEnd w:id="213"/>
                      <w:bookmarkEnd w:id="214"/>
                    </w:p>
                    <w:p w14:paraId="2DAA41F4" w14:textId="77777777" w:rsidR="001648F9" w:rsidRDefault="001648F9" w:rsidP="00297A17">
                      <w:pPr>
                        <w:spacing w:after="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5"/>
                        <w:gridCol w:w="1172"/>
                        <w:gridCol w:w="1172"/>
                        <w:gridCol w:w="1174"/>
                        <w:gridCol w:w="1170"/>
                      </w:tblGrid>
                      <w:tr w:rsidR="001648F9" w:rsidRPr="002E1CC5" w14:paraId="36C6E313" w14:textId="77777777" w:rsidTr="002E1CC5">
                        <w:tc>
                          <w:tcPr>
                            <w:tcW w:w="1182" w:type="dxa"/>
                            <w:shd w:val="clear" w:color="auto" w:fill="auto"/>
                          </w:tcPr>
                          <w:p w14:paraId="77B0E6CF" w14:textId="77777777" w:rsidR="001648F9" w:rsidRPr="002E1CC5" w:rsidRDefault="001648F9" w:rsidP="002E1CC5">
                            <w:pPr>
                              <w:spacing w:after="0"/>
                              <w:rPr>
                                <w:rFonts w:ascii="Arial Narrow" w:hAnsi="Arial Narrow"/>
                                <w:noProof/>
                                <w:sz w:val="18"/>
                              </w:rPr>
                            </w:pPr>
                          </w:p>
                        </w:tc>
                        <w:tc>
                          <w:tcPr>
                            <w:tcW w:w="1182" w:type="dxa"/>
                            <w:shd w:val="clear" w:color="auto" w:fill="auto"/>
                          </w:tcPr>
                          <w:p w14:paraId="589383BE" w14:textId="77777777" w:rsidR="001648F9" w:rsidRPr="002E1CC5" w:rsidRDefault="001648F9" w:rsidP="002E1CC5">
                            <w:pPr>
                              <w:spacing w:after="0"/>
                              <w:jc w:val="center"/>
                              <w:rPr>
                                <w:rFonts w:ascii="Arial Narrow" w:hAnsi="Arial Narrow"/>
                                <w:noProof/>
                                <w:sz w:val="18"/>
                                <w:lang w:val="en-GB"/>
                              </w:rPr>
                            </w:pPr>
                            <w:r w:rsidRPr="002E1CC5">
                              <w:rPr>
                                <w:rFonts w:ascii="Arial Narrow" w:hAnsi="Arial Narrow"/>
                                <w:noProof/>
                                <w:sz w:val="18"/>
                                <w:lang w:val="en-GB"/>
                              </w:rPr>
                              <w:t># of lamps</w:t>
                            </w:r>
                          </w:p>
                        </w:tc>
                        <w:tc>
                          <w:tcPr>
                            <w:tcW w:w="1182" w:type="dxa"/>
                            <w:shd w:val="clear" w:color="auto" w:fill="auto"/>
                          </w:tcPr>
                          <w:p w14:paraId="2E31E345" w14:textId="77777777" w:rsidR="001648F9" w:rsidRPr="002E1CC5" w:rsidRDefault="001648F9" w:rsidP="002E1CC5">
                            <w:pPr>
                              <w:spacing w:after="0"/>
                              <w:jc w:val="center"/>
                              <w:rPr>
                                <w:rFonts w:ascii="Arial Narrow" w:hAnsi="Arial Narrow"/>
                                <w:noProof/>
                                <w:sz w:val="18"/>
                              </w:rPr>
                            </w:pPr>
                            <w:r w:rsidRPr="002E1CC5">
                              <w:rPr>
                                <w:rFonts w:ascii="Arial Narrow" w:hAnsi="Arial Narrow"/>
                                <w:noProof/>
                                <w:sz w:val="18"/>
                              </w:rPr>
                              <w:t>Mercury vapour (MV)</w:t>
                            </w:r>
                          </w:p>
                        </w:tc>
                        <w:tc>
                          <w:tcPr>
                            <w:tcW w:w="1183" w:type="dxa"/>
                            <w:shd w:val="clear" w:color="auto" w:fill="auto"/>
                          </w:tcPr>
                          <w:p w14:paraId="4AE8A056" w14:textId="77777777" w:rsidR="001648F9" w:rsidRPr="002E1CC5" w:rsidRDefault="001648F9" w:rsidP="002E1CC5">
                            <w:pPr>
                              <w:spacing w:after="0"/>
                              <w:jc w:val="center"/>
                              <w:rPr>
                                <w:rFonts w:ascii="Arial Narrow" w:hAnsi="Arial Narrow"/>
                                <w:noProof/>
                                <w:sz w:val="18"/>
                              </w:rPr>
                            </w:pPr>
                            <w:r w:rsidRPr="002E1CC5">
                              <w:rPr>
                                <w:rFonts w:ascii="Arial Narrow" w:hAnsi="Arial Narrow"/>
                                <w:noProof/>
                                <w:sz w:val="18"/>
                              </w:rPr>
                              <w:t>High-pressure sodium (HPS)</w:t>
                            </w:r>
                          </w:p>
                        </w:tc>
                        <w:tc>
                          <w:tcPr>
                            <w:tcW w:w="1183" w:type="dxa"/>
                            <w:shd w:val="clear" w:color="auto" w:fill="auto"/>
                          </w:tcPr>
                          <w:p w14:paraId="595BEE04" w14:textId="77777777" w:rsidR="001648F9" w:rsidRPr="002E1CC5" w:rsidRDefault="001648F9" w:rsidP="002E1CC5">
                            <w:pPr>
                              <w:spacing w:after="0"/>
                              <w:jc w:val="center"/>
                              <w:rPr>
                                <w:rFonts w:ascii="Arial Narrow" w:hAnsi="Arial Narrow"/>
                                <w:noProof/>
                                <w:sz w:val="18"/>
                              </w:rPr>
                            </w:pPr>
                            <w:r w:rsidRPr="002E1CC5">
                              <w:rPr>
                                <w:rFonts w:ascii="Arial Narrow" w:hAnsi="Arial Narrow"/>
                                <w:noProof/>
                                <w:sz w:val="18"/>
                              </w:rPr>
                              <w:t>Metal halide</w:t>
                            </w:r>
                          </w:p>
                        </w:tc>
                      </w:tr>
                      <w:tr w:rsidR="001648F9" w:rsidRPr="002E1CC5" w14:paraId="214FDDA5" w14:textId="77777777" w:rsidTr="002E1CC5">
                        <w:tc>
                          <w:tcPr>
                            <w:tcW w:w="1182" w:type="dxa"/>
                            <w:shd w:val="clear" w:color="auto" w:fill="auto"/>
                          </w:tcPr>
                          <w:p w14:paraId="07021EA8" w14:textId="77777777" w:rsidR="001648F9" w:rsidRPr="002E1CC5" w:rsidRDefault="001648F9" w:rsidP="002E1CC5">
                            <w:pPr>
                              <w:spacing w:after="0"/>
                              <w:rPr>
                                <w:rFonts w:ascii="Arial Narrow" w:hAnsi="Arial Narrow"/>
                                <w:noProof/>
                                <w:sz w:val="18"/>
                              </w:rPr>
                            </w:pPr>
                            <w:r w:rsidRPr="002E1CC5">
                              <w:rPr>
                                <w:rFonts w:ascii="Arial Narrow" w:hAnsi="Arial Narrow"/>
                                <w:noProof/>
                                <w:sz w:val="18"/>
                              </w:rPr>
                              <w:t>Buffalo City</w:t>
                            </w:r>
                          </w:p>
                        </w:tc>
                        <w:tc>
                          <w:tcPr>
                            <w:tcW w:w="1182" w:type="dxa"/>
                            <w:shd w:val="clear" w:color="auto" w:fill="auto"/>
                          </w:tcPr>
                          <w:p w14:paraId="775EC2D5" w14:textId="77777777" w:rsidR="001648F9" w:rsidRPr="002E1CC5" w:rsidRDefault="001648F9" w:rsidP="002E1CC5">
                            <w:pPr>
                              <w:spacing w:after="0"/>
                              <w:jc w:val="center"/>
                              <w:rPr>
                                <w:rFonts w:ascii="Arial Narrow" w:hAnsi="Arial Narrow"/>
                                <w:noProof/>
                                <w:sz w:val="18"/>
                              </w:rPr>
                            </w:pPr>
                            <w:r w:rsidRPr="002E1CC5">
                              <w:rPr>
                                <w:rFonts w:ascii="Arial Narrow" w:hAnsi="Arial Narrow"/>
                                <w:noProof/>
                                <w:sz w:val="18"/>
                              </w:rPr>
                              <w:t>128,375</w:t>
                            </w:r>
                          </w:p>
                        </w:tc>
                        <w:tc>
                          <w:tcPr>
                            <w:tcW w:w="1182" w:type="dxa"/>
                            <w:shd w:val="clear" w:color="auto" w:fill="auto"/>
                          </w:tcPr>
                          <w:p w14:paraId="0965613D" w14:textId="77777777" w:rsidR="001648F9" w:rsidRPr="002E1CC5" w:rsidRDefault="001648F9" w:rsidP="002E1CC5">
                            <w:pPr>
                              <w:spacing w:after="0"/>
                              <w:jc w:val="center"/>
                              <w:rPr>
                                <w:rFonts w:ascii="Arial Narrow" w:hAnsi="Arial Narrow"/>
                                <w:noProof/>
                                <w:sz w:val="18"/>
                              </w:rPr>
                            </w:pPr>
                            <w:r w:rsidRPr="002E1CC5">
                              <w:rPr>
                                <w:rFonts w:ascii="Arial Narrow" w:hAnsi="Arial Narrow"/>
                                <w:noProof/>
                                <w:sz w:val="18"/>
                              </w:rPr>
                              <w:t>82%</w:t>
                            </w:r>
                          </w:p>
                        </w:tc>
                        <w:tc>
                          <w:tcPr>
                            <w:tcW w:w="1183" w:type="dxa"/>
                            <w:shd w:val="clear" w:color="auto" w:fill="auto"/>
                          </w:tcPr>
                          <w:p w14:paraId="11501E61" w14:textId="77777777" w:rsidR="001648F9" w:rsidRPr="002E1CC5" w:rsidRDefault="001648F9" w:rsidP="002E1CC5">
                            <w:pPr>
                              <w:spacing w:after="0"/>
                              <w:jc w:val="center"/>
                              <w:rPr>
                                <w:rFonts w:ascii="Arial Narrow" w:hAnsi="Arial Narrow"/>
                                <w:noProof/>
                                <w:sz w:val="18"/>
                              </w:rPr>
                            </w:pPr>
                            <w:r w:rsidRPr="002E1CC5">
                              <w:rPr>
                                <w:rFonts w:ascii="Arial Narrow" w:hAnsi="Arial Narrow"/>
                                <w:noProof/>
                                <w:sz w:val="18"/>
                              </w:rPr>
                              <w:t>18%</w:t>
                            </w:r>
                          </w:p>
                        </w:tc>
                        <w:tc>
                          <w:tcPr>
                            <w:tcW w:w="1183" w:type="dxa"/>
                            <w:shd w:val="clear" w:color="auto" w:fill="auto"/>
                          </w:tcPr>
                          <w:p w14:paraId="49AA3213" w14:textId="77777777" w:rsidR="001648F9" w:rsidRPr="002E1CC5" w:rsidRDefault="001648F9" w:rsidP="002E1CC5">
                            <w:pPr>
                              <w:spacing w:after="0"/>
                              <w:jc w:val="center"/>
                              <w:rPr>
                                <w:rFonts w:ascii="Arial Narrow" w:hAnsi="Arial Narrow"/>
                                <w:noProof/>
                                <w:sz w:val="18"/>
                              </w:rPr>
                            </w:pPr>
                          </w:p>
                        </w:tc>
                      </w:tr>
                      <w:tr w:rsidR="001648F9" w:rsidRPr="002E1CC5" w14:paraId="2BA8F8A8" w14:textId="77777777" w:rsidTr="002E1CC5">
                        <w:tc>
                          <w:tcPr>
                            <w:tcW w:w="1182" w:type="dxa"/>
                            <w:shd w:val="clear" w:color="auto" w:fill="auto"/>
                          </w:tcPr>
                          <w:p w14:paraId="0FF6B526" w14:textId="77777777" w:rsidR="001648F9" w:rsidRPr="002E1CC5" w:rsidRDefault="001648F9" w:rsidP="002E1CC5">
                            <w:pPr>
                              <w:spacing w:after="0"/>
                              <w:rPr>
                                <w:rFonts w:ascii="Arial Narrow" w:hAnsi="Arial Narrow"/>
                                <w:noProof/>
                                <w:sz w:val="18"/>
                              </w:rPr>
                            </w:pPr>
                            <w:r w:rsidRPr="002E1CC5">
                              <w:rPr>
                                <w:rFonts w:ascii="Arial Narrow" w:hAnsi="Arial Narrow"/>
                                <w:noProof/>
                                <w:sz w:val="18"/>
                              </w:rPr>
                              <w:t>Cape Town</w:t>
                            </w:r>
                          </w:p>
                        </w:tc>
                        <w:tc>
                          <w:tcPr>
                            <w:tcW w:w="1182" w:type="dxa"/>
                            <w:shd w:val="clear" w:color="auto" w:fill="auto"/>
                          </w:tcPr>
                          <w:p w14:paraId="06901ABF" w14:textId="77777777" w:rsidR="001648F9" w:rsidRPr="002E1CC5" w:rsidRDefault="001648F9" w:rsidP="002E1CC5">
                            <w:pPr>
                              <w:spacing w:after="0"/>
                              <w:jc w:val="center"/>
                              <w:rPr>
                                <w:rFonts w:ascii="Arial Narrow" w:hAnsi="Arial Narrow"/>
                                <w:noProof/>
                                <w:sz w:val="18"/>
                              </w:rPr>
                            </w:pPr>
                            <w:r w:rsidRPr="002E1CC5">
                              <w:rPr>
                                <w:rFonts w:ascii="Arial Narrow" w:hAnsi="Arial Narrow"/>
                                <w:noProof/>
                                <w:sz w:val="18"/>
                              </w:rPr>
                              <w:t>210,385</w:t>
                            </w:r>
                          </w:p>
                        </w:tc>
                        <w:tc>
                          <w:tcPr>
                            <w:tcW w:w="1182" w:type="dxa"/>
                            <w:shd w:val="clear" w:color="auto" w:fill="auto"/>
                          </w:tcPr>
                          <w:p w14:paraId="615EBDBE" w14:textId="77777777" w:rsidR="001648F9" w:rsidRPr="002E1CC5" w:rsidRDefault="001648F9" w:rsidP="002E1CC5">
                            <w:pPr>
                              <w:spacing w:after="0"/>
                              <w:jc w:val="center"/>
                              <w:rPr>
                                <w:rFonts w:ascii="Arial Narrow" w:hAnsi="Arial Narrow"/>
                                <w:noProof/>
                                <w:sz w:val="18"/>
                              </w:rPr>
                            </w:pPr>
                            <w:r w:rsidRPr="002E1CC5">
                              <w:rPr>
                                <w:rFonts w:ascii="Arial Narrow" w:hAnsi="Arial Narrow"/>
                                <w:noProof/>
                                <w:sz w:val="18"/>
                              </w:rPr>
                              <w:t>41%</w:t>
                            </w:r>
                          </w:p>
                        </w:tc>
                        <w:tc>
                          <w:tcPr>
                            <w:tcW w:w="1183" w:type="dxa"/>
                            <w:shd w:val="clear" w:color="auto" w:fill="auto"/>
                          </w:tcPr>
                          <w:p w14:paraId="0AA2103F" w14:textId="77777777" w:rsidR="001648F9" w:rsidRPr="002E1CC5" w:rsidRDefault="001648F9" w:rsidP="002E1CC5">
                            <w:pPr>
                              <w:spacing w:after="0"/>
                              <w:jc w:val="center"/>
                              <w:rPr>
                                <w:rFonts w:ascii="Arial Narrow" w:hAnsi="Arial Narrow"/>
                                <w:noProof/>
                                <w:sz w:val="18"/>
                              </w:rPr>
                            </w:pPr>
                            <w:r w:rsidRPr="002E1CC5">
                              <w:rPr>
                                <w:rFonts w:ascii="Arial Narrow" w:hAnsi="Arial Narrow"/>
                                <w:noProof/>
                                <w:sz w:val="18"/>
                              </w:rPr>
                              <w:t>59%</w:t>
                            </w:r>
                          </w:p>
                        </w:tc>
                        <w:tc>
                          <w:tcPr>
                            <w:tcW w:w="1183" w:type="dxa"/>
                            <w:shd w:val="clear" w:color="auto" w:fill="auto"/>
                          </w:tcPr>
                          <w:p w14:paraId="0655FBC9" w14:textId="77777777" w:rsidR="001648F9" w:rsidRPr="002E1CC5" w:rsidRDefault="001648F9" w:rsidP="002E1CC5">
                            <w:pPr>
                              <w:spacing w:after="0"/>
                              <w:jc w:val="center"/>
                              <w:rPr>
                                <w:rFonts w:ascii="Arial Narrow" w:hAnsi="Arial Narrow"/>
                                <w:noProof/>
                                <w:sz w:val="18"/>
                              </w:rPr>
                            </w:pPr>
                          </w:p>
                        </w:tc>
                      </w:tr>
                      <w:tr w:rsidR="001648F9" w:rsidRPr="002E1CC5" w14:paraId="7FF5CB6B" w14:textId="77777777" w:rsidTr="002E1CC5">
                        <w:tc>
                          <w:tcPr>
                            <w:tcW w:w="1182" w:type="dxa"/>
                            <w:shd w:val="clear" w:color="auto" w:fill="auto"/>
                          </w:tcPr>
                          <w:p w14:paraId="0C580613" w14:textId="77777777" w:rsidR="001648F9" w:rsidRPr="002E1CC5" w:rsidRDefault="001648F9" w:rsidP="002E1CC5">
                            <w:pPr>
                              <w:spacing w:after="0"/>
                              <w:rPr>
                                <w:rFonts w:ascii="Arial Narrow" w:hAnsi="Arial Narrow"/>
                                <w:noProof/>
                                <w:sz w:val="18"/>
                              </w:rPr>
                            </w:pPr>
                            <w:r w:rsidRPr="002E1CC5">
                              <w:rPr>
                                <w:rFonts w:ascii="Arial Narrow" w:hAnsi="Arial Narrow"/>
                                <w:noProof/>
                                <w:sz w:val="18"/>
                              </w:rPr>
                              <w:t>Tshwane</w:t>
                            </w:r>
                          </w:p>
                        </w:tc>
                        <w:tc>
                          <w:tcPr>
                            <w:tcW w:w="1182" w:type="dxa"/>
                            <w:shd w:val="clear" w:color="auto" w:fill="auto"/>
                          </w:tcPr>
                          <w:p w14:paraId="27EDAD7E" w14:textId="77777777" w:rsidR="001648F9" w:rsidRPr="002E1CC5" w:rsidRDefault="001648F9" w:rsidP="002E1CC5">
                            <w:pPr>
                              <w:spacing w:after="0"/>
                              <w:jc w:val="center"/>
                              <w:rPr>
                                <w:rFonts w:ascii="Arial Narrow" w:hAnsi="Arial Narrow"/>
                                <w:noProof/>
                                <w:sz w:val="18"/>
                              </w:rPr>
                            </w:pPr>
                            <w:r w:rsidRPr="002E1CC5">
                              <w:rPr>
                                <w:rFonts w:ascii="Arial Narrow" w:hAnsi="Arial Narrow"/>
                                <w:noProof/>
                                <w:sz w:val="18"/>
                              </w:rPr>
                              <w:t>122,638</w:t>
                            </w:r>
                          </w:p>
                        </w:tc>
                        <w:tc>
                          <w:tcPr>
                            <w:tcW w:w="1182" w:type="dxa"/>
                            <w:shd w:val="clear" w:color="auto" w:fill="auto"/>
                          </w:tcPr>
                          <w:p w14:paraId="64258327" w14:textId="77777777" w:rsidR="001648F9" w:rsidRPr="002E1CC5" w:rsidRDefault="001648F9" w:rsidP="002E1CC5">
                            <w:pPr>
                              <w:spacing w:after="0"/>
                              <w:jc w:val="center"/>
                              <w:rPr>
                                <w:rFonts w:ascii="Arial Narrow" w:hAnsi="Arial Narrow"/>
                                <w:noProof/>
                                <w:sz w:val="18"/>
                              </w:rPr>
                            </w:pPr>
                            <w:r w:rsidRPr="002E1CC5">
                              <w:rPr>
                                <w:rFonts w:ascii="Arial Narrow" w:hAnsi="Arial Narrow"/>
                                <w:noProof/>
                                <w:sz w:val="18"/>
                              </w:rPr>
                              <w:t>75%</w:t>
                            </w:r>
                          </w:p>
                        </w:tc>
                        <w:tc>
                          <w:tcPr>
                            <w:tcW w:w="1183" w:type="dxa"/>
                            <w:shd w:val="clear" w:color="auto" w:fill="auto"/>
                          </w:tcPr>
                          <w:p w14:paraId="0E255AD8" w14:textId="77777777" w:rsidR="001648F9" w:rsidRPr="002E1CC5" w:rsidRDefault="001648F9" w:rsidP="002E1CC5">
                            <w:pPr>
                              <w:spacing w:after="0"/>
                              <w:jc w:val="center"/>
                              <w:rPr>
                                <w:rFonts w:ascii="Arial Narrow" w:hAnsi="Arial Narrow"/>
                                <w:noProof/>
                                <w:sz w:val="18"/>
                              </w:rPr>
                            </w:pPr>
                            <w:r w:rsidRPr="002E1CC5">
                              <w:rPr>
                                <w:rFonts w:ascii="Arial Narrow" w:hAnsi="Arial Narrow"/>
                                <w:noProof/>
                                <w:sz w:val="18"/>
                              </w:rPr>
                              <w:t>25%</w:t>
                            </w:r>
                          </w:p>
                        </w:tc>
                        <w:tc>
                          <w:tcPr>
                            <w:tcW w:w="1183" w:type="dxa"/>
                            <w:shd w:val="clear" w:color="auto" w:fill="auto"/>
                          </w:tcPr>
                          <w:p w14:paraId="4A1AC49E" w14:textId="77777777" w:rsidR="001648F9" w:rsidRPr="002E1CC5" w:rsidRDefault="001648F9" w:rsidP="002E1CC5">
                            <w:pPr>
                              <w:spacing w:after="0"/>
                              <w:jc w:val="center"/>
                              <w:rPr>
                                <w:rFonts w:ascii="Arial Narrow" w:hAnsi="Arial Narrow"/>
                                <w:noProof/>
                                <w:sz w:val="18"/>
                              </w:rPr>
                            </w:pPr>
                          </w:p>
                        </w:tc>
                      </w:tr>
                      <w:tr w:rsidR="001648F9" w:rsidRPr="002E1CC5" w14:paraId="1C68B14E" w14:textId="77777777" w:rsidTr="002E1CC5">
                        <w:tc>
                          <w:tcPr>
                            <w:tcW w:w="1182" w:type="dxa"/>
                            <w:shd w:val="clear" w:color="auto" w:fill="auto"/>
                          </w:tcPr>
                          <w:p w14:paraId="1389C8E7" w14:textId="77777777" w:rsidR="001648F9" w:rsidRPr="002E1CC5" w:rsidRDefault="001648F9" w:rsidP="002E1CC5">
                            <w:pPr>
                              <w:spacing w:after="0"/>
                              <w:rPr>
                                <w:rFonts w:ascii="Arial Narrow" w:hAnsi="Arial Narrow"/>
                                <w:noProof/>
                                <w:sz w:val="18"/>
                              </w:rPr>
                            </w:pPr>
                            <w:r w:rsidRPr="002E1CC5">
                              <w:rPr>
                                <w:rFonts w:ascii="Arial Narrow" w:hAnsi="Arial Narrow"/>
                                <w:noProof/>
                                <w:sz w:val="18"/>
                              </w:rPr>
                              <w:t>eThekwini</w:t>
                            </w:r>
                          </w:p>
                        </w:tc>
                        <w:tc>
                          <w:tcPr>
                            <w:tcW w:w="1182" w:type="dxa"/>
                            <w:shd w:val="clear" w:color="auto" w:fill="auto"/>
                          </w:tcPr>
                          <w:p w14:paraId="27ECF14E" w14:textId="77777777" w:rsidR="001648F9" w:rsidRPr="002E1CC5" w:rsidRDefault="001648F9" w:rsidP="002E1CC5">
                            <w:pPr>
                              <w:spacing w:after="0"/>
                              <w:jc w:val="center"/>
                              <w:rPr>
                                <w:rFonts w:ascii="Arial Narrow" w:hAnsi="Arial Narrow"/>
                                <w:noProof/>
                                <w:sz w:val="18"/>
                              </w:rPr>
                            </w:pPr>
                            <w:r w:rsidRPr="002E1CC5">
                              <w:rPr>
                                <w:rFonts w:ascii="Arial Narrow" w:hAnsi="Arial Narrow"/>
                                <w:noProof/>
                                <w:sz w:val="18"/>
                              </w:rPr>
                              <w:t>129,688</w:t>
                            </w:r>
                          </w:p>
                        </w:tc>
                        <w:tc>
                          <w:tcPr>
                            <w:tcW w:w="1182" w:type="dxa"/>
                            <w:shd w:val="clear" w:color="auto" w:fill="auto"/>
                          </w:tcPr>
                          <w:p w14:paraId="47F1F755" w14:textId="77777777" w:rsidR="001648F9" w:rsidRPr="002E1CC5" w:rsidRDefault="001648F9" w:rsidP="002E1CC5">
                            <w:pPr>
                              <w:spacing w:after="0"/>
                              <w:jc w:val="center"/>
                              <w:rPr>
                                <w:rFonts w:ascii="Arial Narrow" w:hAnsi="Arial Narrow"/>
                                <w:noProof/>
                                <w:sz w:val="18"/>
                              </w:rPr>
                            </w:pPr>
                            <w:r w:rsidRPr="002E1CC5">
                              <w:rPr>
                                <w:rFonts w:ascii="Arial Narrow" w:hAnsi="Arial Narrow"/>
                                <w:noProof/>
                                <w:sz w:val="18"/>
                              </w:rPr>
                              <w:t>76%</w:t>
                            </w:r>
                          </w:p>
                        </w:tc>
                        <w:tc>
                          <w:tcPr>
                            <w:tcW w:w="1183" w:type="dxa"/>
                            <w:shd w:val="clear" w:color="auto" w:fill="auto"/>
                          </w:tcPr>
                          <w:p w14:paraId="28AA41FC" w14:textId="77777777" w:rsidR="001648F9" w:rsidRPr="002E1CC5" w:rsidRDefault="001648F9" w:rsidP="002E1CC5">
                            <w:pPr>
                              <w:spacing w:after="0"/>
                              <w:jc w:val="center"/>
                              <w:rPr>
                                <w:rFonts w:ascii="Arial Narrow" w:hAnsi="Arial Narrow"/>
                                <w:noProof/>
                                <w:sz w:val="18"/>
                              </w:rPr>
                            </w:pPr>
                            <w:r w:rsidRPr="002E1CC5">
                              <w:rPr>
                                <w:rFonts w:ascii="Arial Narrow" w:hAnsi="Arial Narrow"/>
                                <w:noProof/>
                                <w:sz w:val="18"/>
                              </w:rPr>
                              <w:t>23%</w:t>
                            </w:r>
                          </w:p>
                        </w:tc>
                        <w:tc>
                          <w:tcPr>
                            <w:tcW w:w="1183" w:type="dxa"/>
                            <w:shd w:val="clear" w:color="auto" w:fill="auto"/>
                          </w:tcPr>
                          <w:p w14:paraId="26B22CAD" w14:textId="77777777" w:rsidR="001648F9" w:rsidRPr="002E1CC5" w:rsidRDefault="001648F9" w:rsidP="002E1CC5">
                            <w:pPr>
                              <w:spacing w:after="0"/>
                              <w:jc w:val="center"/>
                              <w:rPr>
                                <w:rFonts w:ascii="Arial Narrow" w:hAnsi="Arial Narrow"/>
                                <w:noProof/>
                                <w:sz w:val="18"/>
                              </w:rPr>
                            </w:pPr>
                            <w:r w:rsidRPr="002E1CC5">
                              <w:rPr>
                                <w:rFonts w:ascii="Arial Narrow" w:hAnsi="Arial Narrow"/>
                                <w:noProof/>
                                <w:sz w:val="18"/>
                              </w:rPr>
                              <w:t>1%</w:t>
                            </w:r>
                          </w:p>
                        </w:tc>
                      </w:tr>
                      <w:tr w:rsidR="001648F9" w:rsidRPr="002E1CC5" w14:paraId="6E2B37CD" w14:textId="77777777" w:rsidTr="002E1CC5">
                        <w:tc>
                          <w:tcPr>
                            <w:tcW w:w="1182" w:type="dxa"/>
                            <w:shd w:val="clear" w:color="auto" w:fill="auto"/>
                          </w:tcPr>
                          <w:p w14:paraId="7766C99C" w14:textId="77777777" w:rsidR="001648F9" w:rsidRPr="002E1CC5" w:rsidRDefault="001648F9" w:rsidP="002E1CC5">
                            <w:pPr>
                              <w:spacing w:after="0"/>
                              <w:rPr>
                                <w:rFonts w:ascii="Arial Narrow" w:hAnsi="Arial Narrow"/>
                                <w:noProof/>
                                <w:sz w:val="18"/>
                              </w:rPr>
                            </w:pPr>
                            <w:r w:rsidRPr="002E1CC5">
                              <w:rPr>
                                <w:rFonts w:ascii="Arial Narrow" w:hAnsi="Arial Narrow"/>
                                <w:noProof/>
                                <w:sz w:val="18"/>
                              </w:rPr>
                              <w:t>Mangaung</w:t>
                            </w:r>
                          </w:p>
                        </w:tc>
                        <w:tc>
                          <w:tcPr>
                            <w:tcW w:w="1182" w:type="dxa"/>
                            <w:shd w:val="clear" w:color="auto" w:fill="auto"/>
                          </w:tcPr>
                          <w:p w14:paraId="3D51626E" w14:textId="77777777" w:rsidR="001648F9" w:rsidRPr="002E1CC5" w:rsidRDefault="001648F9" w:rsidP="002E1CC5">
                            <w:pPr>
                              <w:spacing w:after="0"/>
                              <w:jc w:val="center"/>
                              <w:rPr>
                                <w:rFonts w:ascii="Arial Narrow" w:hAnsi="Arial Narrow"/>
                                <w:noProof/>
                                <w:sz w:val="18"/>
                              </w:rPr>
                            </w:pPr>
                            <w:r w:rsidRPr="002E1CC5">
                              <w:rPr>
                                <w:rFonts w:ascii="Arial Narrow" w:hAnsi="Arial Narrow"/>
                                <w:noProof/>
                                <w:sz w:val="18"/>
                              </w:rPr>
                              <w:t>21,123</w:t>
                            </w:r>
                          </w:p>
                        </w:tc>
                        <w:tc>
                          <w:tcPr>
                            <w:tcW w:w="1182" w:type="dxa"/>
                            <w:shd w:val="clear" w:color="auto" w:fill="auto"/>
                          </w:tcPr>
                          <w:p w14:paraId="7639DA11" w14:textId="77777777" w:rsidR="001648F9" w:rsidRPr="002E1CC5" w:rsidRDefault="001648F9" w:rsidP="002E1CC5">
                            <w:pPr>
                              <w:spacing w:after="0"/>
                              <w:jc w:val="center"/>
                              <w:rPr>
                                <w:rFonts w:ascii="Arial Narrow" w:hAnsi="Arial Narrow"/>
                                <w:noProof/>
                                <w:sz w:val="18"/>
                              </w:rPr>
                            </w:pPr>
                            <w:r w:rsidRPr="002E1CC5">
                              <w:rPr>
                                <w:rFonts w:ascii="Arial Narrow" w:hAnsi="Arial Narrow"/>
                                <w:noProof/>
                                <w:sz w:val="18"/>
                              </w:rPr>
                              <w:t>72%</w:t>
                            </w:r>
                          </w:p>
                        </w:tc>
                        <w:tc>
                          <w:tcPr>
                            <w:tcW w:w="1183" w:type="dxa"/>
                            <w:shd w:val="clear" w:color="auto" w:fill="auto"/>
                          </w:tcPr>
                          <w:p w14:paraId="246FC2A7" w14:textId="77777777" w:rsidR="001648F9" w:rsidRPr="002E1CC5" w:rsidRDefault="001648F9" w:rsidP="002E1CC5">
                            <w:pPr>
                              <w:spacing w:after="0"/>
                              <w:jc w:val="center"/>
                              <w:rPr>
                                <w:rFonts w:ascii="Arial Narrow" w:hAnsi="Arial Narrow"/>
                                <w:noProof/>
                                <w:sz w:val="18"/>
                              </w:rPr>
                            </w:pPr>
                            <w:r w:rsidRPr="002E1CC5">
                              <w:rPr>
                                <w:rFonts w:ascii="Arial Narrow" w:hAnsi="Arial Narrow"/>
                                <w:noProof/>
                                <w:sz w:val="18"/>
                              </w:rPr>
                              <w:t>18%</w:t>
                            </w:r>
                          </w:p>
                        </w:tc>
                        <w:tc>
                          <w:tcPr>
                            <w:tcW w:w="1183" w:type="dxa"/>
                            <w:shd w:val="clear" w:color="auto" w:fill="auto"/>
                          </w:tcPr>
                          <w:p w14:paraId="6E8B3989" w14:textId="77777777" w:rsidR="001648F9" w:rsidRPr="002E1CC5" w:rsidRDefault="001648F9" w:rsidP="002E1CC5">
                            <w:pPr>
                              <w:spacing w:after="0"/>
                              <w:jc w:val="center"/>
                              <w:rPr>
                                <w:rFonts w:ascii="Arial Narrow" w:hAnsi="Arial Narrow"/>
                                <w:noProof/>
                                <w:sz w:val="18"/>
                              </w:rPr>
                            </w:pPr>
                            <w:r w:rsidRPr="002E1CC5">
                              <w:rPr>
                                <w:rFonts w:ascii="Arial Narrow" w:hAnsi="Arial Narrow"/>
                                <w:noProof/>
                                <w:sz w:val="18"/>
                              </w:rPr>
                              <w:t>9%</w:t>
                            </w:r>
                          </w:p>
                        </w:tc>
                      </w:tr>
                      <w:tr w:rsidR="001648F9" w:rsidRPr="002E1CC5" w14:paraId="13C8DF17" w14:textId="77777777" w:rsidTr="002E1CC5">
                        <w:tc>
                          <w:tcPr>
                            <w:tcW w:w="1182" w:type="dxa"/>
                            <w:shd w:val="clear" w:color="auto" w:fill="auto"/>
                          </w:tcPr>
                          <w:p w14:paraId="0B089735" w14:textId="77777777" w:rsidR="001648F9" w:rsidRPr="002E1CC5" w:rsidRDefault="001648F9" w:rsidP="002E1CC5">
                            <w:pPr>
                              <w:spacing w:after="0"/>
                              <w:jc w:val="right"/>
                              <w:rPr>
                                <w:rFonts w:ascii="Arial Narrow" w:hAnsi="Arial Narrow"/>
                                <w:noProof/>
                                <w:sz w:val="18"/>
                              </w:rPr>
                            </w:pPr>
                            <w:r w:rsidRPr="002E1CC5">
                              <w:rPr>
                                <w:rFonts w:ascii="Arial Narrow" w:hAnsi="Arial Narrow"/>
                                <w:noProof/>
                                <w:sz w:val="18"/>
                              </w:rPr>
                              <w:t>Total</w:t>
                            </w:r>
                          </w:p>
                        </w:tc>
                        <w:tc>
                          <w:tcPr>
                            <w:tcW w:w="1182" w:type="dxa"/>
                            <w:shd w:val="clear" w:color="auto" w:fill="auto"/>
                          </w:tcPr>
                          <w:p w14:paraId="639D76BD" w14:textId="77777777" w:rsidR="001648F9" w:rsidRPr="002E1CC5" w:rsidRDefault="001648F9" w:rsidP="002E1CC5">
                            <w:pPr>
                              <w:spacing w:after="0"/>
                              <w:jc w:val="center"/>
                              <w:rPr>
                                <w:rFonts w:ascii="Arial Narrow" w:hAnsi="Arial Narrow"/>
                                <w:noProof/>
                                <w:sz w:val="18"/>
                              </w:rPr>
                            </w:pPr>
                            <w:r w:rsidRPr="002E1CC5">
                              <w:rPr>
                                <w:rFonts w:ascii="Arial Narrow" w:hAnsi="Arial Narrow"/>
                                <w:noProof/>
                                <w:sz w:val="18"/>
                              </w:rPr>
                              <w:t>712,209</w:t>
                            </w:r>
                          </w:p>
                        </w:tc>
                        <w:tc>
                          <w:tcPr>
                            <w:tcW w:w="1182" w:type="dxa"/>
                            <w:shd w:val="clear" w:color="auto" w:fill="auto"/>
                          </w:tcPr>
                          <w:p w14:paraId="2AE10A20" w14:textId="77777777" w:rsidR="001648F9" w:rsidRPr="002E1CC5" w:rsidRDefault="001648F9" w:rsidP="002E1CC5">
                            <w:pPr>
                              <w:spacing w:after="0"/>
                              <w:jc w:val="center"/>
                              <w:rPr>
                                <w:rFonts w:ascii="Arial Narrow" w:hAnsi="Arial Narrow"/>
                                <w:noProof/>
                                <w:sz w:val="18"/>
                              </w:rPr>
                            </w:pPr>
                            <w:r w:rsidRPr="002E1CC5">
                              <w:rPr>
                                <w:rFonts w:ascii="Arial Narrow" w:hAnsi="Arial Narrow"/>
                                <w:noProof/>
                                <w:sz w:val="18"/>
                              </w:rPr>
                              <w:t>67%</w:t>
                            </w:r>
                          </w:p>
                        </w:tc>
                        <w:tc>
                          <w:tcPr>
                            <w:tcW w:w="1183" w:type="dxa"/>
                            <w:shd w:val="clear" w:color="auto" w:fill="auto"/>
                          </w:tcPr>
                          <w:p w14:paraId="164E42D2" w14:textId="77777777" w:rsidR="001648F9" w:rsidRPr="002E1CC5" w:rsidRDefault="001648F9" w:rsidP="002E1CC5">
                            <w:pPr>
                              <w:spacing w:after="0"/>
                              <w:jc w:val="center"/>
                              <w:rPr>
                                <w:rFonts w:ascii="Arial Narrow" w:hAnsi="Arial Narrow"/>
                                <w:noProof/>
                                <w:sz w:val="18"/>
                              </w:rPr>
                            </w:pPr>
                            <w:r w:rsidRPr="002E1CC5">
                              <w:rPr>
                                <w:rFonts w:ascii="Arial Narrow" w:hAnsi="Arial Narrow"/>
                                <w:noProof/>
                                <w:sz w:val="18"/>
                              </w:rPr>
                              <w:t>33%</w:t>
                            </w:r>
                          </w:p>
                        </w:tc>
                        <w:tc>
                          <w:tcPr>
                            <w:tcW w:w="1183" w:type="dxa"/>
                            <w:shd w:val="clear" w:color="auto" w:fill="auto"/>
                          </w:tcPr>
                          <w:p w14:paraId="536639EB" w14:textId="77777777" w:rsidR="001648F9" w:rsidRPr="002E1CC5" w:rsidRDefault="001648F9" w:rsidP="002E1CC5">
                            <w:pPr>
                              <w:spacing w:after="0"/>
                              <w:jc w:val="center"/>
                              <w:rPr>
                                <w:rFonts w:ascii="Arial Narrow" w:hAnsi="Arial Narrow"/>
                                <w:noProof/>
                                <w:sz w:val="18"/>
                              </w:rPr>
                            </w:pPr>
                            <w:r w:rsidRPr="002E1CC5">
                              <w:rPr>
                                <w:rFonts w:ascii="Arial Narrow" w:hAnsi="Arial Narrow"/>
                                <w:noProof/>
                                <w:sz w:val="18"/>
                              </w:rPr>
                              <w:t>1%</w:t>
                            </w:r>
                          </w:p>
                        </w:tc>
                      </w:tr>
                    </w:tbl>
                    <w:p w14:paraId="1C232C5B" w14:textId="77777777" w:rsidR="001648F9" w:rsidRPr="005552BF" w:rsidRDefault="001648F9" w:rsidP="00297A17">
                      <w:pPr>
                        <w:spacing w:after="0"/>
                        <w:rPr>
                          <w:noProof/>
                          <w:sz w:val="18"/>
                        </w:rPr>
                      </w:pPr>
                    </w:p>
                    <w:p w14:paraId="0C695EFA" w14:textId="77777777" w:rsidR="001648F9" w:rsidRPr="005552BF" w:rsidRDefault="001648F9" w:rsidP="00297A17">
                      <w:pPr>
                        <w:spacing w:after="0"/>
                        <w:rPr>
                          <w:noProof/>
                          <w:sz w:val="18"/>
                        </w:rPr>
                      </w:pPr>
                      <w:r>
                        <w:rPr>
                          <w:i/>
                          <w:noProof/>
                          <w:sz w:val="18"/>
                        </w:rPr>
                        <w:t xml:space="preserve">Source: </w:t>
                      </w:r>
                      <w:r>
                        <w:rPr>
                          <w:noProof/>
                          <w:sz w:val="18"/>
                        </w:rPr>
                        <w:t>SACN (2014). For comparsion, in the 25 states of the European Union, the share of sodium lamps was 56%, MV 32%, metal halide 3% and CFLs 8% (2004)</w:t>
                      </w:r>
                    </w:p>
                    <w:p w14:paraId="416D4DF9" w14:textId="77777777" w:rsidR="001648F9" w:rsidRDefault="001648F9" w:rsidP="00297A17">
                      <w:pPr>
                        <w:spacing w:after="0"/>
                        <w:rPr>
                          <w:i/>
                          <w:noProof/>
                          <w:sz w:val="18"/>
                        </w:rPr>
                      </w:pPr>
                    </w:p>
                    <w:p w14:paraId="1955294B" w14:textId="77777777" w:rsidR="001648F9" w:rsidRPr="00E376AE" w:rsidRDefault="001648F9" w:rsidP="00297A17">
                      <w:pPr>
                        <w:rPr>
                          <w:sz w:val="18"/>
                        </w:rPr>
                      </w:pPr>
                    </w:p>
                  </w:txbxContent>
                </v:textbox>
                <w10:wrap type="tight" anchorx="margin" anchory="page"/>
              </v:shape>
            </w:pict>
          </mc:Fallback>
        </mc:AlternateContent>
      </w:r>
    </w:p>
    <w:p w14:paraId="4F8D0AEE" w14:textId="20FF9EA0" w:rsidR="00297A17" w:rsidRPr="00D856AB" w:rsidRDefault="00297A17" w:rsidP="00297A17">
      <w:pPr>
        <w:spacing w:after="0"/>
        <w:rPr>
          <w:lang w:val="en-GB" w:eastAsia="en-GB"/>
        </w:rPr>
      </w:pPr>
      <w:r w:rsidRPr="00D856AB">
        <w:rPr>
          <w:lang w:val="en-GB" w:eastAsia="en-GB"/>
        </w:rPr>
        <w:t xml:space="preserve">Street and traffic lighting usually account for between 15% and 30% of the total energy consumption within a municipality’s operations and it is one of the easiest energy efficiency (EE) intervention areas. </w:t>
      </w:r>
      <w:r w:rsidR="001B375A">
        <w:rPr>
          <w:lang w:val="en-GB" w:eastAsia="en-GB"/>
        </w:rPr>
        <w:t>M</w:t>
      </w:r>
      <w:r w:rsidRPr="00D856AB">
        <w:rPr>
          <w:lang w:val="en-GB" w:eastAsia="en-GB"/>
        </w:rPr>
        <w:t>any street lighting facilities in municipalities are outdated and therefore highly inefficient. Old lighting technology also has higher maintenance requirements. Most of the common technical measures applied to address EE in street lighting can generate between 38% to 54% energy savings per measure and these have very short payback periods.</w:t>
      </w:r>
    </w:p>
    <w:p w14:paraId="70E93129" w14:textId="7133CFEC" w:rsidR="00297A17" w:rsidRPr="00D856AB" w:rsidRDefault="00297A17" w:rsidP="00297A17">
      <w:pPr>
        <w:spacing w:after="0"/>
        <w:rPr>
          <w:lang w:val="en-GB" w:eastAsia="en-GB"/>
        </w:rPr>
      </w:pPr>
    </w:p>
    <w:p w14:paraId="3D0FF6E5" w14:textId="4F782B68" w:rsidR="00297A17" w:rsidRPr="00D856AB" w:rsidRDefault="00297A17" w:rsidP="00297A17">
      <w:pPr>
        <w:spacing w:after="0"/>
        <w:rPr>
          <w:lang w:val="en-GB" w:eastAsia="en-GB"/>
        </w:rPr>
      </w:pPr>
      <w:r w:rsidRPr="00D856AB">
        <w:rPr>
          <w:lang w:val="en-GB" w:eastAsia="en-GB"/>
        </w:rPr>
        <w:t xml:space="preserve">Mercury </w:t>
      </w:r>
      <w:r w:rsidRPr="00C45283">
        <w:rPr>
          <w:noProof/>
          <w:lang w:val="en-GB" w:eastAsia="en-GB"/>
        </w:rPr>
        <w:t>vapour</w:t>
      </w:r>
      <w:r w:rsidRPr="00D856AB">
        <w:rPr>
          <w:lang w:val="en-GB" w:eastAsia="en-GB"/>
        </w:rPr>
        <w:t xml:space="preserve"> (MV) lamps are said to have been introduced in the 195</w:t>
      </w:r>
      <w:r w:rsidR="001B375A">
        <w:rPr>
          <w:lang w:val="en-GB" w:eastAsia="en-GB"/>
        </w:rPr>
        <w:t>0</w:t>
      </w:r>
      <w:r w:rsidRPr="00D856AB">
        <w:rPr>
          <w:lang w:val="en-GB" w:eastAsia="en-GB"/>
        </w:rPr>
        <w:t xml:space="preserve">s and were deemed a major improvement over the incandescent light bulbs. Metal halides are </w:t>
      </w:r>
      <w:r w:rsidRPr="00C45283">
        <w:rPr>
          <w:noProof/>
          <w:lang w:val="en-GB" w:eastAsia="en-GB"/>
        </w:rPr>
        <w:t>a newer</w:t>
      </w:r>
      <w:r w:rsidRPr="00D856AB">
        <w:rPr>
          <w:lang w:val="en-GB" w:eastAsia="en-GB"/>
        </w:rPr>
        <w:t xml:space="preserve"> and more efficient than MV lighting technology. HPS lamps have a high efficiency when compared to MV and MH lamps on a lumen/watt scale. CFL luminaires have improved over time although their use in street lighting is rare in South African municipalities. Inefficient MV luminaires make up 62% of the total number of installed luminaires across the nine cities. Substituting MV with LED attractive in the street lighting will result in greater savings of 71% (SACN Report 2014</w:t>
      </w:r>
      <w:r w:rsidRPr="00D856AB">
        <w:rPr>
          <w:vertAlign w:val="superscript"/>
          <w:lang w:val="en-GB" w:eastAsia="en-GB"/>
        </w:rPr>
        <w:footnoteReference w:id="39"/>
      </w:r>
      <w:r w:rsidRPr="00D856AB">
        <w:rPr>
          <w:lang w:val="en-GB" w:eastAsia="en-GB"/>
        </w:rPr>
        <w:t xml:space="preserve">). However, most of the municipalities have been retrofitting with HPS </w:t>
      </w:r>
      <w:r w:rsidR="00CF2517" w:rsidRPr="00D856AB">
        <w:rPr>
          <w:noProof/>
          <w:lang w:val="en-GB" w:eastAsia="en-GB"/>
        </w:rPr>
        <w:lastRenderedPageBreak/>
        <mc:AlternateContent>
          <mc:Choice Requires="wps">
            <w:drawing>
              <wp:anchor distT="45720" distB="45720" distL="144145" distR="144145" simplePos="0" relativeHeight="251673088" behindDoc="1" locked="0" layoutInCell="1" allowOverlap="1" wp14:anchorId="2F05B915" wp14:editId="06210739">
                <wp:simplePos x="0" y="0"/>
                <wp:positionH relativeFrom="margin">
                  <wp:posOffset>-19050</wp:posOffset>
                </wp:positionH>
                <wp:positionV relativeFrom="margin">
                  <wp:align>top</wp:align>
                </wp:positionV>
                <wp:extent cx="6543040" cy="2611120"/>
                <wp:effectExtent l="0" t="0" r="0" b="0"/>
                <wp:wrapTight wrapText="bothSides">
                  <wp:wrapPolygon edited="0">
                    <wp:start x="0" y="0"/>
                    <wp:lineTo x="0" y="21432"/>
                    <wp:lineTo x="21508" y="21432"/>
                    <wp:lineTo x="21508" y="0"/>
                    <wp:lineTo x="0" y="0"/>
                  </wp:wrapPolygon>
                </wp:wrapTight>
                <wp:docPr id="6" name="Text Box 1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3040" cy="2611120"/>
                        </a:xfrm>
                        <a:prstGeom prst="rect">
                          <a:avLst/>
                        </a:prstGeom>
                        <a:solidFill>
                          <a:schemeClr val="accent2">
                            <a:lumMod val="20000"/>
                            <a:lumOff val="80000"/>
                          </a:schemeClr>
                        </a:solidFill>
                        <a:ln>
                          <a:noFill/>
                        </a:ln>
                        <a:extLst/>
                      </wps:spPr>
                      <wps:txbx>
                        <w:txbxContent>
                          <w:p w14:paraId="731DE1EF" w14:textId="351BB7EA" w:rsidR="001648F9" w:rsidRDefault="001648F9" w:rsidP="00297A17">
                            <w:pPr>
                              <w:pStyle w:val="Caption"/>
                              <w:rPr>
                                <w:rFonts w:ascii="Arial" w:hAnsi="Arial" w:cs="Arial"/>
                                <w:color w:val="2E74B5"/>
                                <w:sz w:val="18"/>
                              </w:rPr>
                            </w:pPr>
                            <w:bookmarkStart w:id="215" w:name="_Ref275152"/>
                            <w:bookmarkStart w:id="216" w:name="_Toc496967028"/>
                            <w:bookmarkStart w:id="217" w:name="_Toc4680199"/>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28</w:t>
                            </w:r>
                            <w:r w:rsidRPr="00A21E05">
                              <w:rPr>
                                <w:rFonts w:ascii="Arial" w:hAnsi="Arial" w:cs="Arial"/>
                                <w:color w:val="2E74B5"/>
                                <w:sz w:val="18"/>
                              </w:rPr>
                              <w:fldChar w:fldCharType="end"/>
                            </w:r>
                            <w:bookmarkEnd w:id="215"/>
                            <w:r>
                              <w:rPr>
                                <w:rFonts w:ascii="Arial" w:hAnsi="Arial" w:cs="Arial"/>
                                <w:color w:val="2E74B5"/>
                                <w:sz w:val="18"/>
                              </w:rPr>
                              <w:tab/>
                              <w:t>Local production of LED street lighting luminaires</w:t>
                            </w:r>
                            <w:bookmarkEnd w:id="216"/>
                            <w:bookmarkEnd w:id="217"/>
                          </w:p>
                          <w:p w14:paraId="5C7176CC" w14:textId="77777777" w:rsidR="001648F9" w:rsidRPr="00CC313E" w:rsidRDefault="001648F9" w:rsidP="00297A17"/>
                          <w:p w14:paraId="07E75C62" w14:textId="77777777" w:rsidR="001648F9" w:rsidRDefault="001648F9" w:rsidP="00297A17">
                            <w:pPr>
                              <w:spacing w:after="0"/>
                              <w:rPr>
                                <w:noProof/>
                                <w:sz w:val="19"/>
                                <w:szCs w:val="19"/>
                              </w:rPr>
                            </w:pPr>
                            <w:r w:rsidRPr="000879A6">
                              <w:rPr>
                                <w:noProof/>
                                <w:sz w:val="19"/>
                                <w:szCs w:val="19"/>
                              </w:rPr>
                              <w:t>The CSIR (Council for Scientific and Industrial Research) has carried out a market assessment and  feasibility study  for the local production of LED luminaires for street lighting.</w:t>
                            </w:r>
                            <w:r>
                              <w:rPr>
                                <w:noProof/>
                                <w:sz w:val="19"/>
                                <w:szCs w:val="19"/>
                              </w:rPr>
                              <w:t xml:space="preserve">  The annual demand for LED street lighting (for new and retrofit applications) is estimated at 423,000 in municipalities and about 17,000 at national roads (managed by SANRAL). With potential exports of 9 million units to other parts of Africa, this market could make the establishment of a facility for LED street lighting manufacturing an feasible proposition. </w:t>
                            </w:r>
                            <w:r w:rsidRPr="000879A6">
                              <w:rPr>
                                <w:noProof/>
                                <w:sz w:val="19"/>
                                <w:szCs w:val="19"/>
                              </w:rPr>
                              <w:t>The establishment of the LED enterprises could result in the creation of sustainable job opportunities</w:t>
                            </w:r>
                            <w:r>
                              <w:rPr>
                                <w:noProof/>
                                <w:sz w:val="19"/>
                                <w:szCs w:val="19"/>
                              </w:rPr>
                              <w:t>, increase local content</w:t>
                            </w:r>
                            <w:r w:rsidRPr="000879A6">
                              <w:rPr>
                                <w:noProof/>
                                <w:sz w:val="19"/>
                                <w:szCs w:val="19"/>
                              </w:rPr>
                              <w:t xml:space="preserve"> and lead to economic growth</w:t>
                            </w:r>
                            <w:r>
                              <w:rPr>
                                <w:noProof/>
                                <w:sz w:val="19"/>
                                <w:szCs w:val="19"/>
                              </w:rPr>
                              <w:t xml:space="preserve">. </w:t>
                            </w:r>
                          </w:p>
                          <w:p w14:paraId="51CFE122" w14:textId="77777777" w:rsidR="001648F9" w:rsidRDefault="001648F9" w:rsidP="00297A17">
                            <w:pPr>
                              <w:spacing w:after="0"/>
                              <w:rPr>
                                <w:noProof/>
                                <w:sz w:val="19"/>
                                <w:szCs w:val="19"/>
                              </w:rPr>
                            </w:pPr>
                          </w:p>
                          <w:p w14:paraId="2EFCC4C5" w14:textId="40B6A6CE" w:rsidR="001648F9" w:rsidRDefault="001648F9" w:rsidP="00297A17">
                            <w:pPr>
                              <w:spacing w:after="0"/>
                              <w:rPr>
                                <w:noProof/>
                                <w:sz w:val="19"/>
                                <w:szCs w:val="19"/>
                              </w:rPr>
                            </w:pPr>
                            <w:r>
                              <w:rPr>
                                <w:noProof/>
                                <w:sz w:val="19"/>
                                <w:szCs w:val="19"/>
                              </w:rPr>
                              <w:t xml:space="preserve">The study look into the establishment of a facility that can produce 8,600 LED street light lunimaires annually (150 W for national roads and major provincial roads, 80 W for urban and 50 W for rural roads). The production facility could be set up over a 2-year period costing about ZAR 13.61 million (inclduing design and engineering, company formation, construction and office, workforce training and procurement, installation and commissioning of machinery). Lamps could be sold at slightly below the average market price for street lighting: </w:t>
                            </w:r>
                            <w:r w:rsidRPr="001B375A">
                              <w:rPr>
                                <w:noProof/>
                                <w:sz w:val="19"/>
                                <w:szCs w:val="19"/>
                              </w:rPr>
                              <w:t xml:space="preserve">price (150 W: </w:t>
                            </w:r>
                            <w:r>
                              <w:rPr>
                                <w:noProof/>
                                <w:sz w:val="19"/>
                                <w:szCs w:val="19"/>
                              </w:rPr>
                              <w:t>ZAR</w:t>
                            </w:r>
                            <w:r w:rsidRPr="001B375A">
                              <w:rPr>
                                <w:noProof/>
                                <w:sz w:val="19"/>
                                <w:szCs w:val="19"/>
                              </w:rPr>
                              <w:t xml:space="preserve"> 7,774; 80 W: </w:t>
                            </w:r>
                            <w:r>
                              <w:rPr>
                                <w:noProof/>
                                <w:sz w:val="19"/>
                                <w:szCs w:val="19"/>
                              </w:rPr>
                              <w:t>ZAR</w:t>
                            </w:r>
                            <w:r w:rsidRPr="001B375A">
                              <w:rPr>
                                <w:noProof/>
                                <w:sz w:val="19"/>
                                <w:szCs w:val="19"/>
                              </w:rPr>
                              <w:t xml:space="preserve"> 5,697, 50 W: </w:t>
                            </w:r>
                            <w:r>
                              <w:rPr>
                                <w:noProof/>
                                <w:sz w:val="19"/>
                                <w:szCs w:val="19"/>
                              </w:rPr>
                              <w:t>ZAR</w:t>
                            </w:r>
                            <w:r w:rsidRPr="001B375A">
                              <w:rPr>
                                <w:noProof/>
                                <w:sz w:val="19"/>
                                <w:szCs w:val="19"/>
                              </w:rPr>
                              <w:t xml:space="preserve"> 5,021)</w:t>
                            </w:r>
                            <w:r>
                              <w:rPr>
                                <w:noProof/>
                                <w:sz w:val="19"/>
                                <w:szCs w:val="19"/>
                              </w:rPr>
                              <w:t>. Some grant funding with soft loans would be needed to ensure the business will have a positive cash flow and attractive financial indicators.</w:t>
                            </w:r>
                          </w:p>
                          <w:p w14:paraId="3215973A" w14:textId="77777777" w:rsidR="001648F9" w:rsidRDefault="001648F9" w:rsidP="00297A17">
                            <w:pPr>
                              <w:spacing w:after="0"/>
                              <w:rPr>
                                <w:noProof/>
                                <w:sz w:val="19"/>
                                <w:szCs w:val="19"/>
                              </w:rPr>
                            </w:pPr>
                          </w:p>
                          <w:p w14:paraId="113829F5" w14:textId="77777777" w:rsidR="001648F9" w:rsidRPr="00540006" w:rsidRDefault="001648F9" w:rsidP="00297A17">
                            <w:pPr>
                              <w:rPr>
                                <w:i/>
                                <w:noProof/>
                                <w:sz w:val="18"/>
                              </w:rPr>
                            </w:pPr>
                            <w:r w:rsidRPr="00A21E05">
                              <w:rPr>
                                <w:i/>
                                <w:noProof/>
                                <w:sz w:val="18"/>
                              </w:rPr>
                              <w:t>Source:</w:t>
                            </w:r>
                            <w:r>
                              <w:rPr>
                                <w:i/>
                                <w:noProof/>
                                <w:sz w:val="18"/>
                              </w:rPr>
                              <w:t xml:space="preserve"> </w:t>
                            </w:r>
                            <w:r w:rsidRPr="000879A6">
                              <w:rPr>
                                <w:noProof/>
                                <w:sz w:val="18"/>
                              </w:rPr>
                              <w:t>CSIR Enterprise Creation for Development</w:t>
                            </w:r>
                            <w:r>
                              <w:rPr>
                                <w:i/>
                                <w:noProof/>
                                <w:sz w:val="18"/>
                              </w:rPr>
                              <w:t xml:space="preserve"> Business Plan: </w:t>
                            </w:r>
                            <w:r w:rsidRPr="00540006">
                              <w:rPr>
                                <w:i/>
                                <w:noProof/>
                                <w:sz w:val="18"/>
                              </w:rPr>
                              <w:t>LED Light Enterprise</w:t>
                            </w:r>
                            <w:r>
                              <w:rPr>
                                <w:i/>
                                <w:noProof/>
                                <w:sz w:val="18"/>
                              </w:rPr>
                              <w:t xml:space="preserve"> (2015)</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F05B915" id="_x0000_s1045" type="#_x0000_t202" style="position:absolute;left:0;text-align:left;margin-left:-1.5pt;margin-top:0;width:515.2pt;height:205.6pt;z-index:-251643392;visibility:visible;mso-wrap-style:square;mso-width-percent:0;mso-height-percent:0;mso-wrap-distance-left:11.35pt;mso-wrap-distance-top:3.6pt;mso-wrap-distance-right:11.35pt;mso-wrap-distance-bottom:3.6pt;mso-position-horizontal:absolute;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" fillcolor="#fbe4d5 [661]" stroked="f">
                <v:textbox>
                  <w:txbxContent>
                    <w:p w14:paraId="731DE1EF" w14:textId="351BB7EA" w:rsidR="001648F9" w:rsidRDefault="001648F9" w:rsidP="00297A17">
                      <w:pPr>
                        <w:pStyle w:val="Caption"/>
                        <w:rPr>
                          <w:rFonts w:ascii="Arial" w:hAnsi="Arial" w:cs="Arial"/>
                          <w:color w:val="2E74B5"/>
                          <w:sz w:val="18"/>
                        </w:rPr>
                      </w:pPr>
                      <w:bookmarkStart w:id="218" w:name="_Ref275152"/>
                      <w:bookmarkStart w:id="219" w:name="_Toc496967028"/>
                      <w:bookmarkStart w:id="220" w:name="_Toc4680199"/>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28</w:t>
                      </w:r>
                      <w:r w:rsidRPr="00A21E05">
                        <w:rPr>
                          <w:rFonts w:ascii="Arial" w:hAnsi="Arial" w:cs="Arial"/>
                          <w:color w:val="2E74B5"/>
                          <w:sz w:val="18"/>
                        </w:rPr>
                        <w:fldChar w:fldCharType="end"/>
                      </w:r>
                      <w:bookmarkEnd w:id="218"/>
                      <w:r>
                        <w:rPr>
                          <w:rFonts w:ascii="Arial" w:hAnsi="Arial" w:cs="Arial"/>
                          <w:color w:val="2E74B5"/>
                          <w:sz w:val="18"/>
                        </w:rPr>
                        <w:tab/>
                        <w:t>Local production of LED street lighting luminaires</w:t>
                      </w:r>
                      <w:bookmarkEnd w:id="219"/>
                      <w:bookmarkEnd w:id="220"/>
                    </w:p>
                    <w:p w14:paraId="5C7176CC" w14:textId="77777777" w:rsidR="001648F9" w:rsidRPr="00CC313E" w:rsidRDefault="001648F9" w:rsidP="00297A17"/>
                    <w:p w14:paraId="07E75C62" w14:textId="77777777" w:rsidR="001648F9" w:rsidRDefault="001648F9" w:rsidP="00297A17">
                      <w:pPr>
                        <w:spacing w:after="0"/>
                        <w:rPr>
                          <w:noProof/>
                          <w:sz w:val="19"/>
                          <w:szCs w:val="19"/>
                        </w:rPr>
                      </w:pPr>
                      <w:r w:rsidRPr="000879A6">
                        <w:rPr>
                          <w:noProof/>
                          <w:sz w:val="19"/>
                          <w:szCs w:val="19"/>
                        </w:rPr>
                        <w:t>The CSIR (Council for Scientific and Industrial Research) has carried out a market assessment and  feasibility study  for the local production of LED luminaires for street lighting.</w:t>
                      </w:r>
                      <w:r>
                        <w:rPr>
                          <w:noProof/>
                          <w:sz w:val="19"/>
                          <w:szCs w:val="19"/>
                        </w:rPr>
                        <w:t xml:space="preserve">  The annual demand for LED street lighting (for new and retrofit applications) is estimated at 423,000 in municipalities and about 17,000 at national roads (managed by SANRAL). With potential exports of 9 million units to other parts of Africa, this market could make the establishment of a facility for LED street lighting manufacturing an feasible proposition. </w:t>
                      </w:r>
                      <w:r w:rsidRPr="000879A6">
                        <w:rPr>
                          <w:noProof/>
                          <w:sz w:val="19"/>
                          <w:szCs w:val="19"/>
                        </w:rPr>
                        <w:t>The establishment of the LED enterprises could result in the creation of sustainable job opportunities</w:t>
                      </w:r>
                      <w:r>
                        <w:rPr>
                          <w:noProof/>
                          <w:sz w:val="19"/>
                          <w:szCs w:val="19"/>
                        </w:rPr>
                        <w:t>, increase local content</w:t>
                      </w:r>
                      <w:r w:rsidRPr="000879A6">
                        <w:rPr>
                          <w:noProof/>
                          <w:sz w:val="19"/>
                          <w:szCs w:val="19"/>
                        </w:rPr>
                        <w:t xml:space="preserve"> and lead to economic growth</w:t>
                      </w:r>
                      <w:r>
                        <w:rPr>
                          <w:noProof/>
                          <w:sz w:val="19"/>
                          <w:szCs w:val="19"/>
                        </w:rPr>
                        <w:t xml:space="preserve">. </w:t>
                      </w:r>
                    </w:p>
                    <w:p w14:paraId="51CFE122" w14:textId="77777777" w:rsidR="001648F9" w:rsidRDefault="001648F9" w:rsidP="00297A17">
                      <w:pPr>
                        <w:spacing w:after="0"/>
                        <w:rPr>
                          <w:noProof/>
                          <w:sz w:val="19"/>
                          <w:szCs w:val="19"/>
                        </w:rPr>
                      </w:pPr>
                    </w:p>
                    <w:p w14:paraId="2EFCC4C5" w14:textId="40B6A6CE" w:rsidR="001648F9" w:rsidRDefault="001648F9" w:rsidP="00297A17">
                      <w:pPr>
                        <w:spacing w:after="0"/>
                        <w:rPr>
                          <w:noProof/>
                          <w:sz w:val="19"/>
                          <w:szCs w:val="19"/>
                        </w:rPr>
                      </w:pPr>
                      <w:r>
                        <w:rPr>
                          <w:noProof/>
                          <w:sz w:val="19"/>
                          <w:szCs w:val="19"/>
                        </w:rPr>
                        <w:t xml:space="preserve">The study look into the establishment of a facility that can produce 8,600 LED street light lunimaires annually (150 W for national roads and major provincial roads, 80 W for urban and 50 W for rural roads). The production facility could be set up over a 2-year period costing about ZAR 13.61 million (inclduing design and engineering, company formation, construction and office, workforce training and procurement, installation and commissioning of machinery). Lamps could be sold at slightly below the average market price for street lighting: </w:t>
                      </w:r>
                      <w:r w:rsidRPr="001B375A">
                        <w:rPr>
                          <w:noProof/>
                          <w:sz w:val="19"/>
                          <w:szCs w:val="19"/>
                        </w:rPr>
                        <w:t xml:space="preserve">price (150 W: </w:t>
                      </w:r>
                      <w:r>
                        <w:rPr>
                          <w:noProof/>
                          <w:sz w:val="19"/>
                          <w:szCs w:val="19"/>
                        </w:rPr>
                        <w:t>ZAR</w:t>
                      </w:r>
                      <w:r w:rsidRPr="001B375A">
                        <w:rPr>
                          <w:noProof/>
                          <w:sz w:val="19"/>
                          <w:szCs w:val="19"/>
                        </w:rPr>
                        <w:t xml:space="preserve"> 7,774; 80 W: </w:t>
                      </w:r>
                      <w:r>
                        <w:rPr>
                          <w:noProof/>
                          <w:sz w:val="19"/>
                          <w:szCs w:val="19"/>
                        </w:rPr>
                        <w:t>ZAR</w:t>
                      </w:r>
                      <w:r w:rsidRPr="001B375A">
                        <w:rPr>
                          <w:noProof/>
                          <w:sz w:val="19"/>
                          <w:szCs w:val="19"/>
                        </w:rPr>
                        <w:t xml:space="preserve"> 5,697, 50 W: </w:t>
                      </w:r>
                      <w:r>
                        <w:rPr>
                          <w:noProof/>
                          <w:sz w:val="19"/>
                          <w:szCs w:val="19"/>
                        </w:rPr>
                        <w:t>ZAR</w:t>
                      </w:r>
                      <w:r w:rsidRPr="001B375A">
                        <w:rPr>
                          <w:noProof/>
                          <w:sz w:val="19"/>
                          <w:szCs w:val="19"/>
                        </w:rPr>
                        <w:t xml:space="preserve"> 5,021)</w:t>
                      </w:r>
                      <w:r>
                        <w:rPr>
                          <w:noProof/>
                          <w:sz w:val="19"/>
                          <w:szCs w:val="19"/>
                        </w:rPr>
                        <w:t>. Some grant funding with soft loans would be needed to ensure the business will have a positive cash flow and attractive financial indicators.</w:t>
                      </w:r>
                    </w:p>
                    <w:p w14:paraId="3215973A" w14:textId="77777777" w:rsidR="001648F9" w:rsidRDefault="001648F9" w:rsidP="00297A17">
                      <w:pPr>
                        <w:spacing w:after="0"/>
                        <w:rPr>
                          <w:noProof/>
                          <w:sz w:val="19"/>
                          <w:szCs w:val="19"/>
                        </w:rPr>
                      </w:pPr>
                    </w:p>
                    <w:p w14:paraId="113829F5" w14:textId="77777777" w:rsidR="001648F9" w:rsidRPr="00540006" w:rsidRDefault="001648F9" w:rsidP="00297A17">
                      <w:pPr>
                        <w:rPr>
                          <w:i/>
                          <w:noProof/>
                          <w:sz w:val="18"/>
                        </w:rPr>
                      </w:pPr>
                      <w:r w:rsidRPr="00A21E05">
                        <w:rPr>
                          <w:i/>
                          <w:noProof/>
                          <w:sz w:val="18"/>
                        </w:rPr>
                        <w:t>Source:</w:t>
                      </w:r>
                      <w:r>
                        <w:rPr>
                          <w:i/>
                          <w:noProof/>
                          <w:sz w:val="18"/>
                        </w:rPr>
                        <w:t xml:space="preserve"> </w:t>
                      </w:r>
                      <w:r w:rsidRPr="000879A6">
                        <w:rPr>
                          <w:noProof/>
                          <w:sz w:val="18"/>
                        </w:rPr>
                        <w:t>CSIR Enterprise Creation for Development</w:t>
                      </w:r>
                      <w:r>
                        <w:rPr>
                          <w:i/>
                          <w:noProof/>
                          <w:sz w:val="18"/>
                        </w:rPr>
                        <w:t xml:space="preserve"> Business Plan: </w:t>
                      </w:r>
                      <w:r w:rsidRPr="00540006">
                        <w:rPr>
                          <w:i/>
                          <w:noProof/>
                          <w:sz w:val="18"/>
                        </w:rPr>
                        <w:t>LED Light Enterprise</w:t>
                      </w:r>
                      <w:r>
                        <w:rPr>
                          <w:i/>
                          <w:noProof/>
                          <w:sz w:val="18"/>
                        </w:rPr>
                        <w:t xml:space="preserve"> (2015)</w:t>
                      </w:r>
                    </w:p>
                  </w:txbxContent>
                </v:textbox>
                <w10:wrap type="tight" anchorx="margin" anchory="margin"/>
              </v:shape>
            </w:pict>
          </mc:Fallback>
        </mc:AlternateContent>
      </w:r>
      <w:r w:rsidRPr="00D856AB">
        <w:rPr>
          <w:lang w:val="en-GB" w:eastAsia="en-GB"/>
        </w:rPr>
        <w:t xml:space="preserve">luminaires because LEDs are still regarded with some caution due to lighting characteristic, untested lifespan and costs (SEA). New lighting technologies, such as LED or induction lamps, produce at even higher lumen per watt. </w:t>
      </w:r>
    </w:p>
    <w:p w14:paraId="287F728E" w14:textId="20DCA1B1" w:rsidR="00297A17" w:rsidRPr="00D856AB" w:rsidRDefault="00297A17" w:rsidP="00297A17">
      <w:pPr>
        <w:spacing w:after="0"/>
        <w:rPr>
          <w:lang w:val="en-GB" w:eastAsia="en-GB"/>
        </w:rPr>
      </w:pPr>
    </w:p>
    <w:p w14:paraId="7495F4F4" w14:textId="7B955AD5" w:rsidR="00297A17" w:rsidRPr="00D856AB" w:rsidRDefault="001B375A" w:rsidP="00426F17">
      <w:pPr>
        <w:spacing w:after="0"/>
        <w:rPr>
          <w:lang w:val="en-GB" w:eastAsia="en-GB"/>
        </w:rPr>
      </w:pPr>
      <w:r w:rsidRPr="00D856AB">
        <w:rPr>
          <w:noProof/>
          <w:lang w:val="en-GB" w:eastAsia="en-GB"/>
        </w:rPr>
        <mc:AlternateContent>
          <mc:Choice Requires="wps">
            <w:drawing>
              <wp:anchor distT="45720" distB="45720" distL="144145" distR="144145" simplePos="0" relativeHeight="251689472" behindDoc="1" locked="0" layoutInCell="1" allowOverlap="1" wp14:anchorId="64B9C2CF" wp14:editId="2439E7E7">
                <wp:simplePos x="0" y="0"/>
                <wp:positionH relativeFrom="margin">
                  <wp:posOffset>2651760</wp:posOffset>
                </wp:positionH>
                <wp:positionV relativeFrom="margin">
                  <wp:posOffset>3364230</wp:posOffset>
                </wp:positionV>
                <wp:extent cx="3799840" cy="4562475"/>
                <wp:effectExtent l="0" t="0" r="0" b="9525"/>
                <wp:wrapTight wrapText="bothSides">
                  <wp:wrapPolygon edited="0">
                    <wp:start x="0" y="0"/>
                    <wp:lineTo x="0" y="21555"/>
                    <wp:lineTo x="21441" y="21555"/>
                    <wp:lineTo x="21441" y="0"/>
                    <wp:lineTo x="0" y="0"/>
                  </wp:wrapPolygon>
                </wp:wrapTight>
                <wp:docPr id="31" name="Text Box 1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99840" cy="4562475"/>
                        </a:xfrm>
                        <a:prstGeom prst="rect">
                          <a:avLst/>
                        </a:prstGeom>
                        <a:solidFill>
                          <a:srgbClr val="ED7D31">
                            <a:lumMod val="20000"/>
                            <a:lumOff val="80000"/>
                          </a:srgbClr>
                        </a:solidFill>
                        <a:ln>
                          <a:noFill/>
                        </a:ln>
                        <a:extLst/>
                      </wps:spPr>
                      <wps:txbx>
                        <w:txbxContent>
                          <w:p w14:paraId="747D8DB7" w14:textId="25BDA7C2" w:rsidR="001648F9" w:rsidRDefault="001648F9" w:rsidP="00426F17">
                            <w:pPr>
                              <w:pStyle w:val="Caption"/>
                              <w:rPr>
                                <w:rFonts w:ascii="Arial" w:hAnsi="Arial" w:cs="Arial"/>
                                <w:color w:val="2E74B5"/>
                                <w:sz w:val="18"/>
                              </w:rPr>
                            </w:pPr>
                            <w:bookmarkStart w:id="221" w:name="_Toc4680200"/>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29</w:t>
                            </w:r>
                            <w:r w:rsidRPr="00A21E05">
                              <w:rPr>
                                <w:rFonts w:ascii="Arial" w:hAnsi="Arial" w:cs="Arial"/>
                                <w:color w:val="2E74B5"/>
                                <w:sz w:val="18"/>
                              </w:rPr>
                              <w:fldChar w:fldCharType="end"/>
                            </w:r>
                            <w:r>
                              <w:rPr>
                                <w:rFonts w:ascii="Arial" w:hAnsi="Arial" w:cs="Arial"/>
                                <w:color w:val="2E74B5"/>
                                <w:sz w:val="18"/>
                              </w:rPr>
                              <w:tab/>
                              <w:t>Energy label, bulbs</w:t>
                            </w:r>
                            <w:bookmarkEnd w:id="221"/>
                          </w:p>
                          <w:p w14:paraId="0FB2A2EA" w14:textId="77777777" w:rsidR="001648F9" w:rsidRPr="00CC313E" w:rsidRDefault="001648F9" w:rsidP="00426F17"/>
                          <w:p w14:paraId="58907B52" w14:textId="5EBBD674" w:rsidR="001648F9" w:rsidRDefault="001648F9" w:rsidP="00426F17">
                            <w:pPr>
                              <w:spacing w:after="0"/>
                              <w:rPr>
                                <w:noProof/>
                                <w:sz w:val="19"/>
                                <w:szCs w:val="19"/>
                              </w:rPr>
                            </w:pPr>
                            <w:r>
                              <w:rPr>
                                <w:noProof/>
                              </w:rPr>
                              <w:drawing>
                                <wp:inline distT="0" distB="0" distL="0" distR="0" wp14:anchorId="671F0C7C" wp14:editId="4DAE1E98">
                                  <wp:extent cx="3403600" cy="3911600"/>
                                  <wp:effectExtent l="0" t="0" r="6350" b="0"/>
                                  <wp:docPr id="237" name="Picture 3" descr="../../../../Desktop/Screen%20Shot%202017-10-10%20at%201.09.22%20PM.">
                                    <a:extLst xmlns:a="http://schemas.openxmlformats.org/drawingml/2006/main">
                                      <a:ext uri="{FF2B5EF4-FFF2-40B4-BE49-F238E27FC236}">
                                        <a16:creationId xmlns:a16="http://schemas.microsoft.com/office/drawing/2014/main" id="{72537272-1B63-5447-8F4E-797B4CFF1722}"/>
                                      </a:ext>
                                    </a:extLst>
                                  </wp:docPr>
                                  <wp:cNvGraphicFramePr/>
                                  <a:graphic xmlns:a="http://schemas.openxmlformats.org/drawingml/2006/main">
                                    <a:graphicData uri="http://schemas.openxmlformats.org/drawingml/2006/picture">
                                      <pic:pic xmlns:pic="http://schemas.openxmlformats.org/drawingml/2006/picture">
                                        <pic:nvPicPr>
                                          <pic:cNvPr id="4" name="Picture 3" descr="../../../../Desktop/Screen%20Shot%202017-10-10%20at%201.09.22%20PM.">
                                            <a:extLst>
                                              <a:ext uri="{FF2B5EF4-FFF2-40B4-BE49-F238E27FC236}">
                                                <a16:creationId xmlns:a16="http://schemas.microsoft.com/office/drawing/2014/main" id="{72537272-1B63-5447-8F4E-797B4CFF1722}"/>
                                              </a:ext>
                                            </a:extLst>
                                          </pic:cNvPr>
                                          <pic:cNvPicPr/>
                                        </pic:nvPicPr>
                                        <pic:blipFill rotWithShape="1">
                                          <a:blip r:embed="rId90" cstate="screen">
                                            <a:extLst>
                                              <a:ext uri="{28A0092B-C50C-407E-A947-70E740481C1C}">
                                                <a14:useLocalDpi xmlns:a14="http://schemas.microsoft.com/office/drawing/2010/main"/>
                                              </a:ext>
                                            </a:extLst>
                                          </a:blip>
                                          <a:srcRect/>
                                          <a:stretch/>
                                        </pic:blipFill>
                                        <pic:spPr bwMode="auto">
                                          <a:xfrm>
                                            <a:off x="0" y="0"/>
                                            <a:ext cx="3404152" cy="3912234"/>
                                          </a:xfrm>
                                          <a:prstGeom prst="rect">
                                            <a:avLst/>
                                          </a:prstGeom>
                                          <a:noFill/>
                                          <a:ln>
                                            <a:noFill/>
                                          </a:ln>
                                          <a:extLst>
                                            <a:ext uri="{53640926-AAD7-44D8-BBD7-CCE9431645EC}">
                                              <a14:shadowObscured xmlns:a14="http://schemas.microsoft.com/office/drawing/2010/main"/>
                                            </a:ext>
                                          </a:extLst>
                                        </pic:spPr>
                                      </pic:pic>
                                    </a:graphicData>
                                  </a:graphic>
                                </wp:inline>
                              </w:drawing>
                            </w:r>
                          </w:p>
                          <w:p w14:paraId="39D7DF37" w14:textId="2CD2B8B4" w:rsidR="001648F9" w:rsidRPr="00540006" w:rsidRDefault="001648F9" w:rsidP="00F82CA5">
                            <w:pPr>
                              <w:rPr>
                                <w:i/>
                                <w:noProof/>
                                <w:sz w:val="18"/>
                              </w:rPr>
                            </w:pPr>
                            <w:r w:rsidRPr="00F82CA5">
                              <w:rPr>
                                <w:i/>
                                <w:noProof/>
                                <w:sz w:val="18"/>
                              </w:rPr>
                              <w:t>Source: A guide for Energy Efficiency labelling</w:t>
                            </w:r>
                            <w:r>
                              <w:rPr>
                                <w:i/>
                                <w:noProof/>
                                <w:sz w:val="18"/>
                              </w:rPr>
                              <w:t xml:space="preserve"> (</w:t>
                            </w:r>
                            <w:r w:rsidRPr="00F82CA5">
                              <w:rPr>
                                <w:noProof/>
                                <w:sz w:val="18"/>
                              </w:rPr>
                              <w:t xml:space="preserve">version 2.0. </w:t>
                            </w:r>
                            <w:r>
                              <w:rPr>
                                <w:noProof/>
                                <w:sz w:val="18"/>
                              </w:rPr>
                              <w:t>DoE;</w:t>
                            </w:r>
                            <w:r w:rsidRPr="00F82CA5">
                              <w:rPr>
                                <w:noProof/>
                                <w:sz w:val="18"/>
                              </w:rPr>
                              <w:t xml:space="preserve"> 2015</w:t>
                            </w:r>
                            <w:r>
                              <w:rPr>
                                <w:noProof/>
                                <w:sz w:val="18"/>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4B9C2CF" id="_x0000_s1046" type="#_x0000_t202" style="position:absolute;left:0;text-align:left;margin-left:208.8pt;margin-top:264.9pt;width:299.2pt;height:359.25pt;z-index:-251627008;visibility:visible;mso-wrap-style:square;mso-width-percent:0;mso-height-percent:0;mso-wrap-distance-left:11.35pt;mso-wrap-distance-top:3.6pt;mso-wrap-distance-right:11.35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" fillcolor="#fbe5d6" stroked="f">
                <v:textbox>
                  <w:txbxContent>
                    <w:p w14:paraId="747D8DB7" w14:textId="25BDA7C2" w:rsidR="001648F9" w:rsidRDefault="001648F9" w:rsidP="00426F17">
                      <w:pPr>
                        <w:pStyle w:val="Caption"/>
                        <w:rPr>
                          <w:rFonts w:ascii="Arial" w:hAnsi="Arial" w:cs="Arial"/>
                          <w:color w:val="2E74B5"/>
                          <w:sz w:val="18"/>
                        </w:rPr>
                      </w:pPr>
                      <w:bookmarkStart w:id="222" w:name="_Toc4680200"/>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29</w:t>
                      </w:r>
                      <w:r w:rsidRPr="00A21E05">
                        <w:rPr>
                          <w:rFonts w:ascii="Arial" w:hAnsi="Arial" w:cs="Arial"/>
                          <w:color w:val="2E74B5"/>
                          <w:sz w:val="18"/>
                        </w:rPr>
                        <w:fldChar w:fldCharType="end"/>
                      </w:r>
                      <w:r>
                        <w:rPr>
                          <w:rFonts w:ascii="Arial" w:hAnsi="Arial" w:cs="Arial"/>
                          <w:color w:val="2E74B5"/>
                          <w:sz w:val="18"/>
                        </w:rPr>
                        <w:tab/>
                        <w:t>Energy label, bulbs</w:t>
                      </w:r>
                      <w:bookmarkEnd w:id="222"/>
                    </w:p>
                    <w:p w14:paraId="0FB2A2EA" w14:textId="77777777" w:rsidR="001648F9" w:rsidRPr="00CC313E" w:rsidRDefault="001648F9" w:rsidP="00426F17"/>
                    <w:p w14:paraId="58907B52" w14:textId="5EBBD674" w:rsidR="001648F9" w:rsidRDefault="001648F9" w:rsidP="00426F17">
                      <w:pPr>
                        <w:spacing w:after="0"/>
                        <w:rPr>
                          <w:noProof/>
                          <w:sz w:val="19"/>
                          <w:szCs w:val="19"/>
                        </w:rPr>
                      </w:pPr>
                      <w:r>
                        <w:rPr>
                          <w:noProof/>
                        </w:rPr>
                        <w:drawing>
                          <wp:inline distT="0" distB="0" distL="0" distR="0" wp14:anchorId="671F0C7C" wp14:editId="4DAE1E98">
                            <wp:extent cx="3403600" cy="3911600"/>
                            <wp:effectExtent l="0" t="0" r="6350" b="0"/>
                            <wp:docPr id="237" name="Picture 3" descr="../../../../Desktop/Screen%20Shot%202017-10-10%20at%201.09.22%20PM.">
                              <a:extLst xmlns:a="http://schemas.openxmlformats.org/drawingml/2006/main">
                                <a:ext uri="{FF2B5EF4-FFF2-40B4-BE49-F238E27FC236}">
                                  <a16:creationId xmlns:a16="http://schemas.microsoft.com/office/drawing/2014/main" id="{72537272-1B63-5447-8F4E-797B4CFF1722}"/>
                                </a:ext>
                              </a:extLst>
                            </wp:docPr>
                            <wp:cNvGraphicFramePr/>
                            <a:graphic xmlns:a="http://schemas.openxmlformats.org/drawingml/2006/main">
                              <a:graphicData uri="http://schemas.openxmlformats.org/drawingml/2006/picture">
                                <pic:pic xmlns:pic="http://schemas.openxmlformats.org/drawingml/2006/picture">
                                  <pic:nvPicPr>
                                    <pic:cNvPr id="4" name="Picture 3" descr="../../../../Desktop/Screen%20Shot%202017-10-10%20at%201.09.22%20PM.">
                                      <a:extLst>
                                        <a:ext uri="{FF2B5EF4-FFF2-40B4-BE49-F238E27FC236}">
                                          <a16:creationId xmlns:a16="http://schemas.microsoft.com/office/drawing/2014/main" id="{72537272-1B63-5447-8F4E-797B4CFF1722}"/>
                                        </a:ext>
                                      </a:extLst>
                                    </pic:cNvPr>
                                    <pic:cNvPicPr/>
                                  </pic:nvPicPr>
                                  <pic:blipFill rotWithShape="1">
                                    <a:blip r:embed="rId90" cstate="screen">
                                      <a:extLst>
                                        <a:ext uri="{28A0092B-C50C-407E-A947-70E740481C1C}">
                                          <a14:useLocalDpi xmlns:a14="http://schemas.microsoft.com/office/drawing/2010/main"/>
                                        </a:ext>
                                      </a:extLst>
                                    </a:blip>
                                    <a:srcRect/>
                                    <a:stretch/>
                                  </pic:blipFill>
                                  <pic:spPr bwMode="auto">
                                    <a:xfrm>
                                      <a:off x="0" y="0"/>
                                      <a:ext cx="3404152" cy="3912234"/>
                                    </a:xfrm>
                                    <a:prstGeom prst="rect">
                                      <a:avLst/>
                                    </a:prstGeom>
                                    <a:noFill/>
                                    <a:ln>
                                      <a:noFill/>
                                    </a:ln>
                                    <a:extLst>
                                      <a:ext uri="{53640926-AAD7-44D8-BBD7-CCE9431645EC}">
                                        <a14:shadowObscured xmlns:a14="http://schemas.microsoft.com/office/drawing/2010/main"/>
                                      </a:ext>
                                    </a:extLst>
                                  </pic:spPr>
                                </pic:pic>
                              </a:graphicData>
                            </a:graphic>
                          </wp:inline>
                        </w:drawing>
                      </w:r>
                    </w:p>
                    <w:p w14:paraId="39D7DF37" w14:textId="2CD2B8B4" w:rsidR="001648F9" w:rsidRPr="00540006" w:rsidRDefault="001648F9" w:rsidP="00F82CA5">
                      <w:pPr>
                        <w:rPr>
                          <w:i/>
                          <w:noProof/>
                          <w:sz w:val="18"/>
                        </w:rPr>
                      </w:pPr>
                      <w:r w:rsidRPr="00F82CA5">
                        <w:rPr>
                          <w:i/>
                          <w:noProof/>
                          <w:sz w:val="18"/>
                        </w:rPr>
                        <w:t>Source: A guide for Energy Efficiency labelling</w:t>
                      </w:r>
                      <w:r>
                        <w:rPr>
                          <w:i/>
                          <w:noProof/>
                          <w:sz w:val="18"/>
                        </w:rPr>
                        <w:t xml:space="preserve"> (</w:t>
                      </w:r>
                      <w:r w:rsidRPr="00F82CA5">
                        <w:rPr>
                          <w:noProof/>
                          <w:sz w:val="18"/>
                        </w:rPr>
                        <w:t xml:space="preserve">version 2.0. </w:t>
                      </w:r>
                      <w:r>
                        <w:rPr>
                          <w:noProof/>
                          <w:sz w:val="18"/>
                        </w:rPr>
                        <w:t>DoE;</w:t>
                      </w:r>
                      <w:r w:rsidRPr="00F82CA5">
                        <w:rPr>
                          <w:noProof/>
                          <w:sz w:val="18"/>
                        </w:rPr>
                        <w:t xml:space="preserve"> 2015</w:t>
                      </w:r>
                      <w:r>
                        <w:rPr>
                          <w:noProof/>
                          <w:sz w:val="18"/>
                        </w:rPr>
                        <w:t>)</w:t>
                      </w:r>
                    </w:p>
                  </w:txbxContent>
                </v:textbox>
                <w10:wrap type="tight" anchorx="margin" anchory="margin"/>
              </v:shape>
            </w:pict>
          </mc:Fallback>
        </mc:AlternateContent>
      </w:r>
      <w:r w:rsidR="00297A17" w:rsidRPr="00D856AB">
        <w:rPr>
          <w:lang w:val="en-GB" w:eastAsia="en-GB"/>
        </w:rPr>
        <w:t xml:space="preserve">LED lighting has become the standard efficient retrofit technology for traffic lights </w:t>
      </w:r>
      <w:r w:rsidR="00297A17" w:rsidRPr="00C45283">
        <w:rPr>
          <w:noProof/>
          <w:lang w:val="en-GB" w:eastAsia="en-GB"/>
        </w:rPr>
        <w:t>because</w:t>
      </w:r>
      <w:r w:rsidR="00297A17" w:rsidRPr="00D856AB">
        <w:rPr>
          <w:lang w:val="en-GB" w:eastAsia="en-GB"/>
        </w:rPr>
        <w:t xml:space="preserve"> LED traffic light fittings last 5 to 8 years, substantially reducing maintenance cost compared to incandescent and halogen lights. Operating costs are also massively reduced due to the same level of illumination available with LED lighting, at a much lower wattage. Buffalo City, C</w:t>
      </w:r>
      <w:r>
        <w:rPr>
          <w:lang w:val="en-GB" w:eastAsia="en-GB"/>
        </w:rPr>
        <w:t>ape Town,</w:t>
      </w:r>
      <w:r w:rsidR="00297A17" w:rsidRPr="00D856AB">
        <w:rPr>
          <w:lang w:val="en-GB" w:eastAsia="en-GB"/>
        </w:rPr>
        <w:t xml:space="preserve"> eThekwini and Nelson Mandela Bay, have achieved 100% penetration of EE traffic lighting.</w:t>
      </w:r>
      <w:r w:rsidR="000F6708" w:rsidRPr="00D856AB">
        <w:rPr>
          <w:lang w:val="en-GB" w:eastAsia="en-GB"/>
        </w:rPr>
        <w:t xml:space="preserve">  </w:t>
      </w:r>
      <w:r w:rsidR="00297A17" w:rsidRPr="00D856AB">
        <w:rPr>
          <w:lang w:val="en-GB" w:eastAsia="en-GB"/>
        </w:rPr>
        <w:t xml:space="preserve">Opportunities exist for municipalities that have not achieved a 100% retrofit of their existing inefficient traffic lights with LED luminaires to expand their current programmes. </w:t>
      </w:r>
    </w:p>
    <w:p w14:paraId="37E32BED" w14:textId="77777777" w:rsidR="00297A17" w:rsidRPr="00D856AB" w:rsidRDefault="00297A17" w:rsidP="00426F17">
      <w:pPr>
        <w:spacing w:after="0"/>
        <w:rPr>
          <w:lang w:val="en-GB" w:eastAsia="en-GB"/>
        </w:rPr>
      </w:pPr>
    </w:p>
    <w:p w14:paraId="21190388" w14:textId="658BE7AA" w:rsidR="00297A17" w:rsidRPr="00D856AB" w:rsidRDefault="00297A17" w:rsidP="00426F17">
      <w:pPr>
        <w:spacing w:after="0"/>
        <w:rPr>
          <w:lang w:val="en-GB" w:eastAsia="en-GB"/>
        </w:rPr>
      </w:pPr>
      <w:r w:rsidRPr="00D856AB">
        <w:rPr>
          <w:lang w:val="en-GB" w:eastAsia="en-GB"/>
        </w:rPr>
        <w:t>The Department of Energy’s Municipal Energy Efficiency Demand Side Management (</w:t>
      </w:r>
      <w:r w:rsidR="001B375A">
        <w:rPr>
          <w:lang w:val="en-GB" w:eastAsia="en-GB"/>
        </w:rPr>
        <w:t>M</w:t>
      </w:r>
      <w:r w:rsidRPr="00D856AB">
        <w:rPr>
          <w:lang w:val="en-GB" w:eastAsia="en-GB"/>
        </w:rPr>
        <w:t xml:space="preserve">EEDSM) </w:t>
      </w:r>
      <w:r w:rsidR="001B375A">
        <w:rPr>
          <w:lang w:val="en-GB" w:eastAsia="en-GB"/>
        </w:rPr>
        <w:t xml:space="preserve">programme (see </w:t>
      </w:r>
      <w:r w:rsidR="001B375A">
        <w:rPr>
          <w:lang w:val="en-GB" w:eastAsia="en-GB"/>
        </w:rPr>
        <w:fldChar w:fldCharType="begin"/>
      </w:r>
      <w:r w:rsidR="001B375A">
        <w:rPr>
          <w:lang w:val="en-GB" w:eastAsia="en-GB"/>
        </w:rPr>
        <w:instrText xml:space="preserve"> REF _Ref535776767 \h </w:instrText>
      </w:r>
      <w:r w:rsidR="001B375A">
        <w:rPr>
          <w:lang w:val="en-GB" w:eastAsia="en-GB"/>
        </w:rPr>
      </w:r>
      <w:r w:rsidR="001B375A">
        <w:rPr>
          <w:lang w:val="en-GB" w:eastAsia="en-GB"/>
        </w:rPr>
        <w:fldChar w:fldCharType="separate"/>
      </w:r>
      <w:r w:rsidR="00E80FF5" w:rsidRPr="00A21E05">
        <w:rPr>
          <w:rFonts w:ascii="Arial" w:hAnsi="Arial" w:cs="Arial"/>
          <w:color w:val="2E74B5"/>
          <w:sz w:val="18"/>
        </w:rPr>
        <w:t xml:space="preserve">Box </w:t>
      </w:r>
      <w:r w:rsidR="00E80FF5">
        <w:rPr>
          <w:rFonts w:ascii="Arial" w:hAnsi="Arial" w:cs="Arial"/>
          <w:noProof/>
          <w:color w:val="2E74B5"/>
          <w:sz w:val="18"/>
        </w:rPr>
        <w:t>34</w:t>
      </w:r>
      <w:r w:rsidR="001B375A">
        <w:rPr>
          <w:lang w:val="en-GB" w:eastAsia="en-GB"/>
        </w:rPr>
        <w:fldChar w:fldCharType="end"/>
      </w:r>
      <w:r w:rsidR="001B375A">
        <w:rPr>
          <w:lang w:val="en-GB" w:eastAsia="en-GB"/>
        </w:rPr>
        <w:t xml:space="preserve">) </w:t>
      </w:r>
      <w:r w:rsidRPr="00D856AB">
        <w:rPr>
          <w:lang w:val="en-GB" w:eastAsia="en-GB"/>
        </w:rPr>
        <w:t xml:space="preserve">has supported municipalities in South Africa in implementing energy efficiency measures in street lighting, buildings and in the water and sewage infrastructure. During the period 2009/10-2014/15, the programme managed to replace 459,172 street lights, usually replacing HPS for MV lighting. For example, </w:t>
      </w:r>
      <w:proofErr w:type="spellStart"/>
      <w:r w:rsidRPr="00D856AB">
        <w:rPr>
          <w:lang w:val="en-GB" w:eastAsia="en-GB"/>
        </w:rPr>
        <w:t>Mafube</w:t>
      </w:r>
      <w:proofErr w:type="spellEnd"/>
      <w:r w:rsidRPr="00D856AB">
        <w:rPr>
          <w:lang w:val="en-GB" w:eastAsia="en-GB"/>
        </w:rPr>
        <w:t xml:space="preserve"> replaced 140 MV (250 W) with HPS (150 W); Buffalo City, </w:t>
      </w:r>
      <w:proofErr w:type="spellStart"/>
      <w:r w:rsidRPr="00D856AB">
        <w:rPr>
          <w:lang w:val="en-GB" w:eastAsia="en-GB"/>
        </w:rPr>
        <w:t>eKurhuleni</w:t>
      </w:r>
      <w:proofErr w:type="spellEnd"/>
      <w:r w:rsidRPr="00D856AB">
        <w:rPr>
          <w:lang w:val="en-GB" w:eastAsia="en-GB"/>
        </w:rPr>
        <w:t xml:space="preserve">, Cape Town </w:t>
      </w:r>
      <w:proofErr w:type="spellStart"/>
      <w:r w:rsidRPr="00D856AB">
        <w:rPr>
          <w:lang w:val="en-GB" w:eastAsia="en-GB"/>
        </w:rPr>
        <w:t>en</w:t>
      </w:r>
      <w:proofErr w:type="spellEnd"/>
      <w:r w:rsidRPr="00D856AB">
        <w:rPr>
          <w:lang w:val="en-GB" w:eastAsia="en-GB"/>
        </w:rPr>
        <w:t xml:space="preserve"> eThekwini also replaced MV lamps with HPS. Nelson Mandela Bay is the only one that has been retrofitting with CFL luminaires, which </w:t>
      </w:r>
      <w:r w:rsidR="001C729F">
        <w:rPr>
          <w:lang w:val="en-GB" w:eastAsia="en-GB"/>
        </w:rPr>
        <w:t xml:space="preserve">do </w:t>
      </w:r>
      <w:r w:rsidRPr="00D856AB">
        <w:rPr>
          <w:lang w:val="en-GB" w:eastAsia="en-GB"/>
        </w:rPr>
        <w:t xml:space="preserve">offer a considerable energy saving </w:t>
      </w:r>
      <w:r w:rsidR="001C729F">
        <w:rPr>
          <w:lang w:val="en-GB" w:eastAsia="en-GB"/>
        </w:rPr>
        <w:t xml:space="preserve">in comparison with </w:t>
      </w:r>
      <w:r w:rsidRPr="00D856AB">
        <w:rPr>
          <w:lang w:val="en-GB" w:eastAsia="en-GB"/>
        </w:rPr>
        <w:t xml:space="preserve">HPS </w:t>
      </w:r>
      <w:r w:rsidR="001C729F" w:rsidRPr="00D856AB">
        <w:rPr>
          <w:noProof/>
          <w:lang w:val="en-GB" w:eastAsia="en-GB"/>
        </w:rPr>
        <w:lastRenderedPageBreak/>
        <mc:AlternateContent>
          <mc:Choice Requires="wps">
            <w:drawing>
              <wp:anchor distT="71755" distB="144145" distL="144145" distR="144145" simplePos="0" relativeHeight="251733504" behindDoc="1" locked="0" layoutInCell="1" allowOverlap="1" wp14:anchorId="068B9580" wp14:editId="67957954">
                <wp:simplePos x="0" y="0"/>
                <wp:positionH relativeFrom="margin">
                  <wp:align>right</wp:align>
                </wp:positionH>
                <wp:positionV relativeFrom="margin">
                  <wp:posOffset>10160</wp:posOffset>
                </wp:positionV>
                <wp:extent cx="6318000" cy="3171600"/>
                <wp:effectExtent l="0" t="0" r="6985" b="0"/>
                <wp:wrapTight wrapText="bothSides">
                  <wp:wrapPolygon edited="0">
                    <wp:start x="0" y="0"/>
                    <wp:lineTo x="0" y="21410"/>
                    <wp:lineTo x="21559" y="21410"/>
                    <wp:lineTo x="21559" y="0"/>
                    <wp:lineTo x="0" y="0"/>
                  </wp:wrapPolygon>
                </wp:wrapTight>
                <wp:docPr id="229" name="Text Box 1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18000" cy="3171600"/>
                        </a:xfrm>
                        <a:prstGeom prst="rect">
                          <a:avLst/>
                        </a:prstGeom>
                        <a:solidFill>
                          <a:srgbClr val="ED7D31">
                            <a:lumMod val="20000"/>
                            <a:lumOff val="80000"/>
                          </a:srgbClr>
                        </a:solidFill>
                        <a:ln>
                          <a:noFill/>
                        </a:ln>
                        <a:extLst/>
                      </wps:spPr>
                      <wps:txbx>
                        <w:txbxContent>
                          <w:p w14:paraId="09A05A2A" w14:textId="2DE021BB" w:rsidR="001648F9" w:rsidRDefault="001648F9" w:rsidP="00202887">
                            <w:pPr>
                              <w:pStyle w:val="Caption"/>
                              <w:rPr>
                                <w:rFonts w:ascii="Arial" w:hAnsi="Arial" w:cs="Arial"/>
                                <w:color w:val="2E74B5"/>
                                <w:sz w:val="18"/>
                              </w:rPr>
                            </w:pPr>
                            <w:bookmarkStart w:id="223" w:name="_Toc4680201"/>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30</w:t>
                            </w:r>
                            <w:r w:rsidRPr="00A21E05">
                              <w:rPr>
                                <w:rFonts w:ascii="Arial" w:hAnsi="Arial" w:cs="Arial"/>
                                <w:color w:val="2E74B5"/>
                                <w:sz w:val="18"/>
                              </w:rPr>
                              <w:fldChar w:fldCharType="end"/>
                            </w:r>
                            <w:r>
                              <w:rPr>
                                <w:rFonts w:ascii="Arial" w:hAnsi="Arial" w:cs="Arial"/>
                                <w:color w:val="2E74B5"/>
                                <w:sz w:val="18"/>
                              </w:rPr>
                              <w:tab/>
                              <w:t>Promotion of street lighting</w:t>
                            </w:r>
                            <w:bookmarkEnd w:id="223"/>
                          </w:p>
                          <w:p w14:paraId="67AFB7A0" w14:textId="77777777" w:rsidR="001648F9" w:rsidRPr="00CC313E" w:rsidRDefault="001648F9" w:rsidP="00202887"/>
                          <w:p w14:paraId="3F2BFE20" w14:textId="77777777" w:rsidR="001648F9" w:rsidRPr="001C729F" w:rsidRDefault="001648F9" w:rsidP="00202887">
                            <w:pPr>
                              <w:spacing w:after="0"/>
                              <w:rPr>
                                <w:sz w:val="19"/>
                                <w:szCs w:val="19"/>
                                <w:lang w:eastAsia="en-GB"/>
                              </w:rPr>
                            </w:pPr>
                            <w:r w:rsidRPr="001C729F">
                              <w:rPr>
                                <w:sz w:val="19"/>
                                <w:szCs w:val="19"/>
                                <w:lang w:eastAsia="en-GB"/>
                              </w:rPr>
                              <w:t>A potential approach to remove these barriers is to provide dedicated support to the street lighting teams in the larger municipalities to develop high quality business cases for presentation to the budget committee, including proper financial analysis and the following aspects, to enhance the reception of these projects:</w:t>
                            </w:r>
                          </w:p>
                          <w:p w14:paraId="15C0E745" w14:textId="3A4F3F3A" w:rsidR="001648F9" w:rsidRPr="001C729F" w:rsidRDefault="001648F9" w:rsidP="004D4B56">
                            <w:pPr>
                              <w:numPr>
                                <w:ilvl w:val="2"/>
                                <w:numId w:val="45"/>
                              </w:numPr>
                              <w:spacing w:before="60" w:after="0"/>
                              <w:ind w:left="284" w:hanging="284"/>
                              <w:rPr>
                                <w:sz w:val="19"/>
                                <w:szCs w:val="19"/>
                                <w:lang w:eastAsia="en-GB"/>
                              </w:rPr>
                            </w:pPr>
                            <w:r w:rsidRPr="001C729F">
                              <w:rPr>
                                <w:sz w:val="19"/>
                                <w:szCs w:val="19"/>
                                <w:lang w:eastAsia="en-GB"/>
                              </w:rPr>
                              <w:t>Street lighting is highly connected to safety and has been proven to reduce both traffic accidents and crime rates. Designing a program that puts special focus on poorly lit areas with higher traffic accident and crime rates could act as a catalyst to the demand for these projects. Integration of street lighting with other initiatives, such as the installation of crime-prevention surveillance systems will also be key to the success of the program.</w:t>
                            </w:r>
                          </w:p>
                          <w:p w14:paraId="24750D26" w14:textId="77777777" w:rsidR="001648F9" w:rsidRPr="001C729F" w:rsidRDefault="001648F9" w:rsidP="004D4B56">
                            <w:pPr>
                              <w:numPr>
                                <w:ilvl w:val="2"/>
                                <w:numId w:val="45"/>
                              </w:numPr>
                              <w:spacing w:after="0"/>
                              <w:ind w:left="284" w:hanging="284"/>
                              <w:rPr>
                                <w:sz w:val="19"/>
                                <w:szCs w:val="19"/>
                                <w:lang w:eastAsia="en-GB"/>
                              </w:rPr>
                            </w:pPr>
                            <w:r w:rsidRPr="001C729F">
                              <w:rPr>
                                <w:sz w:val="19"/>
                                <w:szCs w:val="19"/>
                                <w:lang w:eastAsia="en-GB"/>
                              </w:rPr>
                              <w:t>Street lighting is highly connected to social activities at night, which is of particular importance in commercial and tourist areas. Designing a program that improves the street lighting quality in these areas may therefore result in an appetite by the municipalities for these projects, as a way to improve business activity and consequentially increase tax revenue.</w:t>
                            </w:r>
                          </w:p>
                          <w:p w14:paraId="39861E6E" w14:textId="77777777" w:rsidR="001648F9" w:rsidRPr="001C729F" w:rsidRDefault="001648F9" w:rsidP="004D4B56">
                            <w:pPr>
                              <w:numPr>
                                <w:ilvl w:val="2"/>
                                <w:numId w:val="45"/>
                              </w:numPr>
                              <w:spacing w:after="0"/>
                              <w:ind w:left="284" w:hanging="284"/>
                              <w:rPr>
                                <w:sz w:val="19"/>
                                <w:szCs w:val="19"/>
                                <w:lang w:eastAsia="en-GB"/>
                              </w:rPr>
                            </w:pPr>
                            <w:r w:rsidRPr="001C729F">
                              <w:rPr>
                                <w:sz w:val="19"/>
                                <w:szCs w:val="19"/>
                                <w:lang w:eastAsia="en-GB"/>
                              </w:rPr>
                              <w:t>Illegal electricity connections, meter tampering and transformer oil theft are understood to be a common issue in the South African electricity infrastructure. The design of a program that incorporates measures addressing these issues is likely to increase the end-client demand of these projects. An example of such measures might be remote transformer monitoring to detect unusual patterns or the collaboration with the smart-meter programs of various utilities to provide LED lighting lamps to residential end-users.</w:t>
                            </w:r>
                          </w:p>
                          <w:p w14:paraId="694A4191" w14:textId="77777777" w:rsidR="001648F9" w:rsidRPr="001C729F" w:rsidRDefault="001648F9" w:rsidP="004D4B56">
                            <w:pPr>
                              <w:numPr>
                                <w:ilvl w:val="2"/>
                                <w:numId w:val="45"/>
                              </w:numPr>
                              <w:spacing w:after="0"/>
                              <w:ind w:left="284" w:hanging="284"/>
                              <w:rPr>
                                <w:sz w:val="19"/>
                                <w:szCs w:val="19"/>
                                <w:lang w:eastAsia="en-GB"/>
                              </w:rPr>
                            </w:pPr>
                            <w:r w:rsidRPr="001C729F">
                              <w:rPr>
                                <w:sz w:val="19"/>
                                <w:szCs w:val="19"/>
                                <w:lang w:eastAsia="en-GB"/>
                              </w:rPr>
                              <w:t>Electricity outages have also been a recurrent issue, on some occasions resulting from the illegal electricity connection or equipment theft indicated previously. Again, a transformer monitoring system that enables predictive maintenance of distribution transformers may be presented as a unique selling point of the program.</w:t>
                            </w:r>
                          </w:p>
                          <w:p w14:paraId="1DD32A6D" w14:textId="4AF8A057" w:rsidR="001648F9" w:rsidRPr="00540006" w:rsidRDefault="001648F9" w:rsidP="00202887">
                            <w:pPr>
                              <w:spacing w:after="0"/>
                              <w:rPr>
                                <w:i/>
                                <w:noProof/>
                                <w:sz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68B9580" id="_x0000_s1047" type="#_x0000_t202" style="position:absolute;left:0;text-align:left;margin-left:446.3pt;margin-top:.8pt;width:497.5pt;height:249.75pt;z-index:-251582976;visibility:visible;mso-wrap-style:square;mso-width-percent:0;mso-height-percent:0;mso-wrap-distance-left:11.35pt;mso-wrap-distance-top:5.65pt;mso-wrap-distance-right:11.35pt;mso-wrap-distance-bottom:11.35pt;mso-position-horizontal:righ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" fillcolor="#fbe5d6" stroked="f">
                <v:textbox>
                  <w:txbxContent>
                    <w:p w14:paraId="09A05A2A" w14:textId="2DE021BB" w:rsidR="001648F9" w:rsidRDefault="001648F9" w:rsidP="00202887">
                      <w:pPr>
                        <w:pStyle w:val="Caption"/>
                        <w:rPr>
                          <w:rFonts w:ascii="Arial" w:hAnsi="Arial" w:cs="Arial"/>
                          <w:color w:val="2E74B5"/>
                          <w:sz w:val="18"/>
                        </w:rPr>
                      </w:pPr>
                      <w:bookmarkStart w:id="224" w:name="_Toc4680201"/>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30</w:t>
                      </w:r>
                      <w:r w:rsidRPr="00A21E05">
                        <w:rPr>
                          <w:rFonts w:ascii="Arial" w:hAnsi="Arial" w:cs="Arial"/>
                          <w:color w:val="2E74B5"/>
                          <w:sz w:val="18"/>
                        </w:rPr>
                        <w:fldChar w:fldCharType="end"/>
                      </w:r>
                      <w:r>
                        <w:rPr>
                          <w:rFonts w:ascii="Arial" w:hAnsi="Arial" w:cs="Arial"/>
                          <w:color w:val="2E74B5"/>
                          <w:sz w:val="18"/>
                        </w:rPr>
                        <w:tab/>
                        <w:t>Promotion of street lighting</w:t>
                      </w:r>
                      <w:bookmarkEnd w:id="224"/>
                    </w:p>
                    <w:p w14:paraId="67AFB7A0" w14:textId="77777777" w:rsidR="001648F9" w:rsidRPr="00CC313E" w:rsidRDefault="001648F9" w:rsidP="00202887"/>
                    <w:p w14:paraId="3F2BFE20" w14:textId="77777777" w:rsidR="001648F9" w:rsidRPr="001C729F" w:rsidRDefault="001648F9" w:rsidP="00202887">
                      <w:pPr>
                        <w:spacing w:after="0"/>
                        <w:rPr>
                          <w:sz w:val="19"/>
                          <w:szCs w:val="19"/>
                          <w:lang w:eastAsia="en-GB"/>
                        </w:rPr>
                      </w:pPr>
                      <w:r w:rsidRPr="001C729F">
                        <w:rPr>
                          <w:sz w:val="19"/>
                          <w:szCs w:val="19"/>
                          <w:lang w:eastAsia="en-GB"/>
                        </w:rPr>
                        <w:t>A potential approach to remove these barriers is to provide dedicated support to the street lighting teams in the larger municipalities to develop high quality business cases for presentation to the budget committee, including proper financial analysis and the following aspects, to enhance the reception of these projects:</w:t>
                      </w:r>
                    </w:p>
                    <w:p w14:paraId="15C0E745" w14:textId="3A4F3F3A" w:rsidR="001648F9" w:rsidRPr="001C729F" w:rsidRDefault="001648F9" w:rsidP="004D4B56">
                      <w:pPr>
                        <w:numPr>
                          <w:ilvl w:val="2"/>
                          <w:numId w:val="45"/>
                        </w:numPr>
                        <w:spacing w:before="60" w:after="0"/>
                        <w:ind w:left="284" w:hanging="284"/>
                        <w:rPr>
                          <w:sz w:val="19"/>
                          <w:szCs w:val="19"/>
                          <w:lang w:eastAsia="en-GB"/>
                        </w:rPr>
                      </w:pPr>
                      <w:r w:rsidRPr="001C729F">
                        <w:rPr>
                          <w:sz w:val="19"/>
                          <w:szCs w:val="19"/>
                          <w:lang w:eastAsia="en-GB"/>
                        </w:rPr>
                        <w:t>Street lighting is highly connected to safety and has been proven to reduce both traffic accidents and crime rates. Designing a program that puts special focus on poorly lit areas with higher traffic accident and crime rates could act as a catalyst to the demand for these projects. Integration of street lighting with other initiatives, such as the installation of crime-prevention surveillance systems will also be key to the success of the program.</w:t>
                      </w:r>
                    </w:p>
                    <w:p w14:paraId="24750D26" w14:textId="77777777" w:rsidR="001648F9" w:rsidRPr="001C729F" w:rsidRDefault="001648F9" w:rsidP="004D4B56">
                      <w:pPr>
                        <w:numPr>
                          <w:ilvl w:val="2"/>
                          <w:numId w:val="45"/>
                        </w:numPr>
                        <w:spacing w:after="0"/>
                        <w:ind w:left="284" w:hanging="284"/>
                        <w:rPr>
                          <w:sz w:val="19"/>
                          <w:szCs w:val="19"/>
                          <w:lang w:eastAsia="en-GB"/>
                        </w:rPr>
                      </w:pPr>
                      <w:r w:rsidRPr="001C729F">
                        <w:rPr>
                          <w:sz w:val="19"/>
                          <w:szCs w:val="19"/>
                          <w:lang w:eastAsia="en-GB"/>
                        </w:rPr>
                        <w:t>Street lighting is highly connected to social activities at night, which is of particular importance in commercial and tourist areas. Designing a program that improves the street lighting quality in these areas may therefore result in an appetite by the municipalities for these projects, as a way to improve business activity and consequentially increase tax revenue.</w:t>
                      </w:r>
                    </w:p>
                    <w:p w14:paraId="39861E6E" w14:textId="77777777" w:rsidR="001648F9" w:rsidRPr="001C729F" w:rsidRDefault="001648F9" w:rsidP="004D4B56">
                      <w:pPr>
                        <w:numPr>
                          <w:ilvl w:val="2"/>
                          <w:numId w:val="45"/>
                        </w:numPr>
                        <w:spacing w:after="0"/>
                        <w:ind w:left="284" w:hanging="284"/>
                        <w:rPr>
                          <w:sz w:val="19"/>
                          <w:szCs w:val="19"/>
                          <w:lang w:eastAsia="en-GB"/>
                        </w:rPr>
                      </w:pPr>
                      <w:r w:rsidRPr="001C729F">
                        <w:rPr>
                          <w:sz w:val="19"/>
                          <w:szCs w:val="19"/>
                          <w:lang w:eastAsia="en-GB"/>
                        </w:rPr>
                        <w:t>Illegal electricity connections, meter tampering and transformer oil theft are understood to be a common issue in the South African electricity infrastructure. The design of a program that incorporates measures addressing these issues is likely to increase the end-client demand of these projects. An example of such measures might be remote transformer monitoring to detect unusual patterns or the collaboration with the smart-meter programs of various utilities to provide LED lighting lamps to residential end-users.</w:t>
                      </w:r>
                    </w:p>
                    <w:p w14:paraId="694A4191" w14:textId="77777777" w:rsidR="001648F9" w:rsidRPr="001C729F" w:rsidRDefault="001648F9" w:rsidP="004D4B56">
                      <w:pPr>
                        <w:numPr>
                          <w:ilvl w:val="2"/>
                          <w:numId w:val="45"/>
                        </w:numPr>
                        <w:spacing w:after="0"/>
                        <w:ind w:left="284" w:hanging="284"/>
                        <w:rPr>
                          <w:sz w:val="19"/>
                          <w:szCs w:val="19"/>
                          <w:lang w:eastAsia="en-GB"/>
                        </w:rPr>
                      </w:pPr>
                      <w:r w:rsidRPr="001C729F">
                        <w:rPr>
                          <w:sz w:val="19"/>
                          <w:szCs w:val="19"/>
                          <w:lang w:eastAsia="en-GB"/>
                        </w:rPr>
                        <w:t>Electricity outages have also been a recurrent issue, on some occasions resulting from the illegal electricity connection or equipment theft indicated previously. Again, a transformer monitoring system that enables predictive maintenance of distribution transformers may be presented as a unique selling point of the program.</w:t>
                      </w:r>
                    </w:p>
                    <w:p w14:paraId="1DD32A6D" w14:textId="4AF8A057" w:rsidR="001648F9" w:rsidRPr="00540006" w:rsidRDefault="001648F9" w:rsidP="00202887">
                      <w:pPr>
                        <w:spacing w:after="0"/>
                        <w:rPr>
                          <w:i/>
                          <w:noProof/>
                          <w:sz w:val="18"/>
                        </w:rPr>
                      </w:pPr>
                    </w:p>
                  </w:txbxContent>
                </v:textbox>
                <w10:wrap type="tight" anchorx="margin" anchory="margin"/>
              </v:shape>
            </w:pict>
          </mc:Fallback>
        </mc:AlternateContent>
      </w:r>
      <w:r w:rsidRPr="00D856AB">
        <w:rPr>
          <w:lang w:val="en-GB" w:eastAsia="en-GB"/>
        </w:rPr>
        <w:t xml:space="preserve">luminaires. Remarkably, </w:t>
      </w:r>
      <w:proofErr w:type="spellStart"/>
      <w:r w:rsidRPr="00D856AB">
        <w:rPr>
          <w:lang w:val="en-GB" w:eastAsia="en-GB"/>
        </w:rPr>
        <w:t>Msunduzi</w:t>
      </w:r>
      <w:proofErr w:type="spellEnd"/>
      <w:r w:rsidRPr="00D856AB">
        <w:rPr>
          <w:lang w:val="en-GB" w:eastAsia="en-GB"/>
        </w:rPr>
        <w:t xml:space="preserve"> Municipality has retrofitted HPS luminaires (i.e. already more efficient than MVs) with LED lamps.</w:t>
      </w:r>
    </w:p>
    <w:p w14:paraId="6CA67FB3" w14:textId="6FDCE4FA" w:rsidR="00426F17" w:rsidRPr="00D856AB" w:rsidRDefault="00426F17" w:rsidP="00426F17">
      <w:pPr>
        <w:spacing w:after="0"/>
        <w:rPr>
          <w:lang w:val="en-GB" w:eastAsia="en-GB"/>
        </w:rPr>
      </w:pPr>
    </w:p>
    <w:p w14:paraId="03BF4885" w14:textId="64B058A9" w:rsidR="00426F17" w:rsidRPr="00D856AB" w:rsidRDefault="00426F17" w:rsidP="00426F17">
      <w:pPr>
        <w:spacing w:after="0"/>
        <w:rPr>
          <w:u w:val="single"/>
          <w:lang w:val="en-GB" w:eastAsia="en-GB"/>
        </w:rPr>
      </w:pPr>
      <w:r w:rsidRPr="00C45283">
        <w:rPr>
          <w:noProof/>
          <w:u w:val="single"/>
          <w:lang w:val="en-GB" w:eastAsia="en-GB"/>
        </w:rPr>
        <w:t>Labelling</w:t>
      </w:r>
      <w:r w:rsidRPr="00D856AB">
        <w:rPr>
          <w:u w:val="single"/>
          <w:lang w:val="en-GB" w:eastAsia="en-GB"/>
        </w:rPr>
        <w:t xml:space="preserve"> of light bulbs</w:t>
      </w:r>
    </w:p>
    <w:p w14:paraId="599632A2" w14:textId="73D59665" w:rsidR="00426F17" w:rsidRPr="00D856AB" w:rsidRDefault="00426F17" w:rsidP="00426F17">
      <w:pPr>
        <w:spacing w:after="0"/>
        <w:rPr>
          <w:lang w:val="en-GB" w:eastAsia="en-GB"/>
        </w:rPr>
      </w:pPr>
    </w:p>
    <w:p w14:paraId="2E1AC4F4" w14:textId="11D8411B" w:rsidR="00F82CA5" w:rsidRPr="00D856AB" w:rsidRDefault="00243F4E" w:rsidP="00426F17">
      <w:pPr>
        <w:spacing w:after="0"/>
        <w:rPr>
          <w:lang w:val="en-GB" w:eastAsia="en-GB"/>
        </w:rPr>
      </w:pPr>
      <w:r w:rsidRPr="00D856AB">
        <w:rPr>
          <w:lang w:val="en-GB" w:eastAsia="en-GB"/>
        </w:rPr>
        <w:t xml:space="preserve">The Department of Energy, supported by the UNDP/GEF </w:t>
      </w:r>
      <w:r w:rsidRPr="00D856AB">
        <w:rPr>
          <w:i/>
          <w:lang w:val="en-GB" w:eastAsia="en-GB"/>
        </w:rPr>
        <w:t xml:space="preserve">Standards and Labelling Programme </w:t>
      </w:r>
      <w:r w:rsidRPr="00D856AB">
        <w:rPr>
          <w:lang w:val="en-GB" w:eastAsia="en-GB"/>
        </w:rPr>
        <w:t xml:space="preserve">(see </w:t>
      </w:r>
      <w:r w:rsidRPr="00D856AB">
        <w:rPr>
          <w:lang w:val="en-GB" w:eastAsia="en-GB"/>
        </w:rPr>
        <w:fldChar w:fldCharType="begin"/>
      </w:r>
      <w:r w:rsidRPr="00D856AB">
        <w:rPr>
          <w:lang w:val="en-GB" w:eastAsia="en-GB"/>
        </w:rPr>
        <w:instrText xml:space="preserve"> REF _Ref496016749 \h </w:instrText>
      </w:r>
      <w:r w:rsidRPr="00D856AB">
        <w:rPr>
          <w:lang w:val="en-GB" w:eastAsia="en-GB"/>
        </w:rPr>
      </w:r>
      <w:r w:rsidRPr="00D856AB">
        <w:rPr>
          <w:lang w:val="en-GB" w:eastAsia="en-GB"/>
        </w:rPr>
        <w:fldChar w:fldCharType="separate"/>
      </w:r>
      <w:r w:rsidR="00E80FF5" w:rsidRPr="00A21E05">
        <w:rPr>
          <w:rFonts w:ascii="Arial" w:hAnsi="Arial" w:cs="Arial"/>
          <w:color w:val="2E74B5"/>
          <w:sz w:val="18"/>
        </w:rPr>
        <w:t xml:space="preserve">Box </w:t>
      </w:r>
      <w:r w:rsidR="00E80FF5">
        <w:rPr>
          <w:rFonts w:ascii="Arial" w:hAnsi="Arial" w:cs="Arial"/>
          <w:noProof/>
          <w:color w:val="2E74B5"/>
          <w:sz w:val="18"/>
        </w:rPr>
        <w:t>21</w:t>
      </w:r>
      <w:r w:rsidRPr="00D856AB">
        <w:rPr>
          <w:lang w:val="en-GB" w:eastAsia="en-GB"/>
        </w:rPr>
        <w:fldChar w:fldCharType="end"/>
      </w:r>
      <w:r w:rsidRPr="00D856AB">
        <w:rPr>
          <w:lang w:val="en-GB" w:eastAsia="en-GB"/>
        </w:rPr>
        <w:t>)</w:t>
      </w:r>
      <w:r w:rsidR="001C729F">
        <w:rPr>
          <w:lang w:val="en-GB" w:eastAsia="en-GB"/>
        </w:rPr>
        <w:t>,</w:t>
      </w:r>
      <w:r w:rsidRPr="00D856AB">
        <w:rPr>
          <w:lang w:val="en-GB" w:eastAsia="en-GB"/>
        </w:rPr>
        <w:t xml:space="preserve"> has been working on (mandatory) energy performance standards (MEPS) and energy labels.</w:t>
      </w:r>
      <w:r w:rsidR="00426F17" w:rsidRPr="00D856AB">
        <w:rPr>
          <w:lang w:val="en-GB" w:eastAsia="en-GB"/>
        </w:rPr>
        <w:t xml:space="preserve"> Unlike other electric appliances, there are no MEPS or labels that cover LED, CFLs, halogen and other lighting devices.</w:t>
      </w:r>
      <w:r w:rsidRPr="00D856AB">
        <w:rPr>
          <w:lang w:val="en-GB" w:eastAsia="en-GB"/>
        </w:rPr>
        <w:t xml:space="preserve"> </w:t>
      </w:r>
      <w:r w:rsidR="00426F17" w:rsidRPr="00D856AB">
        <w:rPr>
          <w:lang w:val="en-GB" w:eastAsia="en-GB"/>
        </w:rPr>
        <w:t>An energy label does exist, but its application is on a voluntary basis. The proposed UNDP/GEF</w:t>
      </w:r>
      <w:r w:rsidR="009853CC" w:rsidRPr="00D856AB">
        <w:rPr>
          <w:lang w:val="en-GB" w:eastAsia="en-GB"/>
        </w:rPr>
        <w:t xml:space="preserve"> “Leapfrogging </w:t>
      </w:r>
      <w:r w:rsidR="000800C4" w:rsidRPr="00D856AB">
        <w:rPr>
          <w:lang w:val="en-GB" w:eastAsia="en-GB"/>
        </w:rPr>
        <w:t xml:space="preserve">LED and HE Distribution Transformers” will build on the efforts on standards and </w:t>
      </w:r>
      <w:r w:rsidR="000800C4" w:rsidRPr="00C45283">
        <w:rPr>
          <w:noProof/>
          <w:lang w:val="en-GB" w:eastAsia="en-GB"/>
        </w:rPr>
        <w:t>labelling</w:t>
      </w:r>
      <w:r w:rsidR="000800C4" w:rsidRPr="00D856AB">
        <w:rPr>
          <w:lang w:val="en-GB" w:eastAsia="en-GB"/>
        </w:rPr>
        <w:t xml:space="preserve"> by looking at) compulsory performance standards, b) awareness and information to promote the existing energy label, and c) trial incentive programme for Gauteng area. </w:t>
      </w:r>
    </w:p>
    <w:p w14:paraId="0213D70B" w14:textId="267F1A12" w:rsidR="00F82CA5" w:rsidRPr="00D856AB" w:rsidRDefault="00F82CA5" w:rsidP="00426F17">
      <w:pPr>
        <w:spacing w:after="0"/>
        <w:rPr>
          <w:lang w:val="en-GB" w:eastAsia="en-GB"/>
        </w:rPr>
      </w:pPr>
    </w:p>
    <w:p w14:paraId="44450D8C" w14:textId="4963C592" w:rsidR="00F61251" w:rsidRPr="00D856AB" w:rsidRDefault="00F82CA5" w:rsidP="00426F17">
      <w:pPr>
        <w:spacing w:after="0"/>
        <w:rPr>
          <w:lang w:val="en-GB" w:eastAsia="en-GB"/>
        </w:rPr>
      </w:pPr>
      <w:r w:rsidRPr="00D856AB">
        <w:rPr>
          <w:lang w:val="en-GB" w:eastAsia="en-GB"/>
        </w:rPr>
        <w:t xml:space="preserve">For </w:t>
      </w:r>
      <w:r w:rsidRPr="00C45283">
        <w:rPr>
          <w:noProof/>
          <w:lang w:val="en-GB" w:eastAsia="en-GB"/>
        </w:rPr>
        <w:t>LEDs</w:t>
      </w:r>
      <w:r w:rsidR="00C45283">
        <w:rPr>
          <w:noProof/>
          <w:lang w:val="en-GB" w:eastAsia="en-GB"/>
        </w:rPr>
        <w:t>,</w:t>
      </w:r>
      <w:r w:rsidRPr="00D856AB">
        <w:rPr>
          <w:lang w:val="en-GB" w:eastAsia="en-GB"/>
        </w:rPr>
        <w:t xml:space="preserve"> there are voluntary standards on safety and performance, but not covering energy performance considerations. The proposal is to move to mandatory to be regulated by a) DTI, or b)</w:t>
      </w:r>
      <w:r w:rsidR="00760A2C" w:rsidRPr="00D856AB">
        <w:rPr>
          <w:lang w:val="en-GB" w:eastAsia="en-GB"/>
        </w:rPr>
        <w:t xml:space="preserve"> </w:t>
      </w:r>
      <w:r w:rsidRPr="00D856AB">
        <w:rPr>
          <w:lang w:val="en-GB" w:eastAsia="en-GB"/>
        </w:rPr>
        <w:t xml:space="preserve">DoE.  In </w:t>
      </w:r>
      <w:r w:rsidR="00C45283">
        <w:rPr>
          <w:lang w:val="en-GB" w:eastAsia="en-GB"/>
        </w:rPr>
        <w:t xml:space="preserve">the </w:t>
      </w:r>
      <w:r w:rsidRPr="00C45283">
        <w:rPr>
          <w:noProof/>
          <w:lang w:val="en-GB" w:eastAsia="en-GB"/>
        </w:rPr>
        <w:t>case</w:t>
      </w:r>
      <w:r w:rsidRPr="00D856AB">
        <w:rPr>
          <w:lang w:val="en-GB" w:eastAsia="en-GB"/>
        </w:rPr>
        <w:t xml:space="preserve"> of DTI regulation, implementation and administration (incl. certification M&amp;V and enforcement) will reside with NRCS. </w:t>
      </w:r>
      <w:r w:rsidR="00011DBC" w:rsidRPr="00D856AB">
        <w:rPr>
          <w:lang w:val="en-GB" w:eastAsia="en-GB"/>
        </w:rPr>
        <w:t xml:space="preserve">In </w:t>
      </w:r>
      <w:r w:rsidR="00C45283">
        <w:rPr>
          <w:lang w:val="en-GB" w:eastAsia="en-GB"/>
        </w:rPr>
        <w:t xml:space="preserve">the </w:t>
      </w:r>
      <w:r w:rsidR="00011DBC" w:rsidRPr="00C45283">
        <w:rPr>
          <w:noProof/>
          <w:lang w:val="en-GB" w:eastAsia="en-GB"/>
        </w:rPr>
        <w:t>case</w:t>
      </w:r>
      <w:r w:rsidRPr="00D856AB">
        <w:rPr>
          <w:lang w:val="en-GB" w:eastAsia="en-GB"/>
        </w:rPr>
        <w:t xml:space="preserve"> of DoE regulation, the implementing agency could be SANEDI. Another option is that both DTI and DOE regulate with implementation outsourced to a</w:t>
      </w:r>
      <w:r w:rsidR="001C729F">
        <w:rPr>
          <w:lang w:val="en-GB" w:eastAsia="en-GB"/>
        </w:rPr>
        <w:t xml:space="preserve"> </w:t>
      </w:r>
      <w:r w:rsidRPr="00D856AB">
        <w:rPr>
          <w:lang w:val="en-GB" w:eastAsia="en-GB"/>
        </w:rPr>
        <w:t xml:space="preserve">third entity. </w:t>
      </w:r>
    </w:p>
    <w:p w14:paraId="6D2FF517" w14:textId="44A46E9A" w:rsidR="00F82CA5" w:rsidRPr="00D856AB" w:rsidRDefault="00F82CA5" w:rsidP="00426F17">
      <w:pPr>
        <w:spacing w:after="0"/>
        <w:rPr>
          <w:lang w:val="en-GB" w:eastAsia="en-GB"/>
        </w:rPr>
      </w:pPr>
    </w:p>
    <w:p w14:paraId="4A8AF4FF" w14:textId="5C0C25DD" w:rsidR="00F82CA5" w:rsidRPr="00D856AB" w:rsidRDefault="00F82CA5" w:rsidP="00426F17">
      <w:pPr>
        <w:spacing w:after="0"/>
        <w:rPr>
          <w:lang w:val="en-GB" w:eastAsia="en-GB"/>
        </w:rPr>
      </w:pPr>
      <w:r w:rsidRPr="00D856AB">
        <w:rPr>
          <w:lang w:val="en-GB" w:eastAsia="en-GB"/>
        </w:rPr>
        <w:t>A tri</w:t>
      </w:r>
      <w:r w:rsidR="00710D21" w:rsidRPr="00D856AB">
        <w:rPr>
          <w:lang w:val="en-GB" w:eastAsia="en-GB"/>
        </w:rPr>
        <w:t>al incentive programme is being designed for Gauteng (starting 2</w:t>
      </w:r>
      <w:r w:rsidR="00710D21" w:rsidRPr="00D856AB">
        <w:rPr>
          <w:vertAlign w:val="superscript"/>
          <w:lang w:val="en-GB" w:eastAsia="en-GB"/>
        </w:rPr>
        <w:t>nd</w:t>
      </w:r>
      <w:r w:rsidR="00710D21" w:rsidRPr="00D856AB">
        <w:rPr>
          <w:lang w:val="en-GB" w:eastAsia="en-GB"/>
        </w:rPr>
        <w:t xml:space="preserve"> half 2018). This would go together with a survey on consumer attitudes and preferences. The primary target will be middle-higher income households, which has a high potential for savings by LED replacement of halogen downlights.  This will be linked with the presentation of endorsement labels (in addition to the existing energy label), by introducing a “information label” (that compare LED, VFL, halogen and incandescent bulbs in light output, life expectancy, and energy usage) on the </w:t>
      </w:r>
      <w:r w:rsidR="00011DBC" w:rsidRPr="00D856AB">
        <w:rPr>
          <w:lang w:val="en-GB" w:eastAsia="en-GB"/>
        </w:rPr>
        <w:t>shelves</w:t>
      </w:r>
      <w:r w:rsidR="00710D21" w:rsidRPr="00D856AB">
        <w:rPr>
          <w:lang w:val="en-GB" w:eastAsia="en-GB"/>
        </w:rPr>
        <w:t xml:space="preserve"> of retailers and </w:t>
      </w:r>
      <w:r w:rsidR="00011DBC" w:rsidRPr="00D856AB">
        <w:rPr>
          <w:lang w:val="en-GB" w:eastAsia="en-GB"/>
        </w:rPr>
        <w:t>outlets and</w:t>
      </w:r>
      <w:r w:rsidR="00710D21" w:rsidRPr="00D856AB">
        <w:rPr>
          <w:lang w:val="en-GB" w:eastAsia="en-GB"/>
        </w:rPr>
        <w:t xml:space="preserve"> an “endorsement</w:t>
      </w:r>
      <w:r w:rsidR="00011DBC" w:rsidRPr="00D856AB">
        <w:rPr>
          <w:lang w:val="en-GB" w:eastAsia="en-GB"/>
        </w:rPr>
        <w:t xml:space="preserve"> label” (for products that meet the specifications of the incentive programme). The pilot will be accompanied by awareness campaign, website (</w:t>
      </w:r>
      <w:hyperlink r:id="rId91" w:history="1">
        <w:r w:rsidR="00011DBC" w:rsidRPr="00D856AB">
          <w:rPr>
            <w:rStyle w:val="Hyperlink"/>
            <w:lang w:val="en-GB" w:eastAsia="en-GB"/>
          </w:rPr>
          <w:t>www.savingenergy.org.za</w:t>
        </w:r>
      </w:hyperlink>
      <w:r w:rsidR="00011DBC" w:rsidRPr="00D856AB">
        <w:rPr>
          <w:lang w:val="en-GB" w:eastAsia="en-GB"/>
        </w:rPr>
        <w:t xml:space="preserve">) and training for retailer staff and </w:t>
      </w:r>
      <w:r w:rsidR="00011DBC" w:rsidRPr="00C45283">
        <w:rPr>
          <w:noProof/>
          <w:lang w:val="en-GB" w:eastAsia="en-GB"/>
        </w:rPr>
        <w:t>salespeople</w:t>
      </w:r>
      <w:r w:rsidR="00011DBC" w:rsidRPr="00D856AB">
        <w:rPr>
          <w:lang w:val="en-GB" w:eastAsia="en-GB"/>
        </w:rPr>
        <w:t>.</w:t>
      </w:r>
    </w:p>
    <w:p w14:paraId="6272BC77" w14:textId="05BBCDCC" w:rsidR="007F0998" w:rsidRPr="00D856AB" w:rsidRDefault="007F0998" w:rsidP="00426F17">
      <w:pPr>
        <w:spacing w:after="0"/>
        <w:rPr>
          <w:lang w:val="en-GB" w:eastAsia="en-GB"/>
        </w:rPr>
      </w:pPr>
    </w:p>
    <w:p w14:paraId="10D2B885" w14:textId="7EFD8A4B" w:rsidR="00CF2517" w:rsidRPr="00D856AB" w:rsidRDefault="00CF2517" w:rsidP="00426F17">
      <w:pPr>
        <w:spacing w:after="0"/>
        <w:rPr>
          <w:lang w:val="en-GB" w:eastAsia="en-GB"/>
        </w:rPr>
      </w:pPr>
    </w:p>
    <w:p w14:paraId="4811BAA7" w14:textId="375E2C20" w:rsidR="00CF2517" w:rsidRPr="00D856AB" w:rsidRDefault="00CF2517" w:rsidP="00426F17">
      <w:pPr>
        <w:spacing w:after="0"/>
        <w:rPr>
          <w:lang w:val="en-GB" w:eastAsia="en-GB"/>
        </w:rPr>
      </w:pPr>
    </w:p>
    <w:p w14:paraId="10C9671C" w14:textId="592027FD" w:rsidR="00202887" w:rsidRPr="00D856AB" w:rsidRDefault="00202887">
      <w:pPr>
        <w:spacing w:after="0"/>
        <w:jc w:val="left"/>
        <w:rPr>
          <w:lang w:val="en-GB" w:eastAsia="en-GB"/>
        </w:rPr>
      </w:pPr>
      <w:r w:rsidRPr="00D856AB">
        <w:rPr>
          <w:lang w:val="en-GB" w:eastAsia="en-GB"/>
        </w:rPr>
        <w:br w:type="page"/>
      </w:r>
    </w:p>
    <w:p w14:paraId="41AB0467" w14:textId="77777777" w:rsidR="00297A17" w:rsidRPr="00D856AB" w:rsidRDefault="00297A17" w:rsidP="00297A17">
      <w:pPr>
        <w:spacing w:after="0"/>
        <w:rPr>
          <w:lang w:val="en-GB" w:eastAsia="en-GB"/>
        </w:rPr>
      </w:pPr>
    </w:p>
    <w:p w14:paraId="19855EF6" w14:textId="5B540CFE" w:rsidR="00297A17" w:rsidRPr="00D856AB" w:rsidRDefault="00297A17" w:rsidP="00EF7EFA">
      <w:pPr>
        <w:pStyle w:val="HeadingA2"/>
      </w:pPr>
      <w:bookmarkStart w:id="225" w:name="_Toc496966942"/>
      <w:bookmarkStart w:id="226" w:name="_Toc497856152"/>
      <w:bookmarkStart w:id="227" w:name="_Toc384837"/>
      <w:r w:rsidRPr="00D856AB">
        <w:t>Distribution transformers in South Africa</w:t>
      </w:r>
      <w:bookmarkEnd w:id="225"/>
      <w:bookmarkEnd w:id="226"/>
      <w:bookmarkEnd w:id="227"/>
    </w:p>
    <w:p w14:paraId="2C98C947" w14:textId="09604F1D" w:rsidR="00297A17" w:rsidRPr="00D856AB" w:rsidRDefault="00297A17" w:rsidP="00297A17">
      <w:pPr>
        <w:spacing w:after="0"/>
        <w:rPr>
          <w:lang w:val="en-GB" w:eastAsia="en-GB"/>
        </w:rPr>
      </w:pPr>
    </w:p>
    <w:p w14:paraId="30035472" w14:textId="34D49E68" w:rsidR="000B3967" w:rsidRPr="00D856AB" w:rsidRDefault="00202887" w:rsidP="000B3967">
      <w:pPr>
        <w:spacing w:after="0"/>
        <w:rPr>
          <w:lang w:val="en-GB" w:eastAsia="en-GB"/>
        </w:rPr>
      </w:pPr>
      <w:r w:rsidRPr="00D856AB">
        <w:rPr>
          <w:noProof/>
          <w:lang w:val="en-GB" w:eastAsia="en-GB"/>
        </w:rPr>
        <mc:AlternateContent>
          <mc:Choice Requires="wps">
            <w:drawing>
              <wp:anchor distT="71755" distB="71755" distL="144145" distR="144145" simplePos="0" relativeHeight="251691520" behindDoc="1" locked="0" layoutInCell="1" allowOverlap="1" wp14:anchorId="4D75EB63" wp14:editId="75B2D8A5">
                <wp:simplePos x="0" y="0"/>
                <wp:positionH relativeFrom="margin">
                  <wp:posOffset>-20320</wp:posOffset>
                </wp:positionH>
                <wp:positionV relativeFrom="margin">
                  <wp:posOffset>599440</wp:posOffset>
                </wp:positionV>
                <wp:extent cx="3290400" cy="3117600"/>
                <wp:effectExtent l="0" t="0" r="5715" b="6985"/>
                <wp:wrapSquare wrapText="bothSides"/>
                <wp:docPr id="33" name="Text Box 1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90400" cy="3117600"/>
                        </a:xfrm>
                        <a:prstGeom prst="rect">
                          <a:avLst/>
                        </a:prstGeom>
                        <a:solidFill>
                          <a:schemeClr val="accent2">
                            <a:lumMod val="20000"/>
                            <a:lumOff val="80000"/>
                          </a:schemeClr>
                        </a:solidFill>
                        <a:ln>
                          <a:noFill/>
                        </a:ln>
                        <a:extLst/>
                      </wps:spPr>
                      <wps:txbx>
                        <w:txbxContent>
                          <w:p w14:paraId="0EA6BF9E" w14:textId="33169229" w:rsidR="001648F9" w:rsidRDefault="001648F9" w:rsidP="000B3967">
                            <w:pPr>
                              <w:pStyle w:val="Caption"/>
                              <w:spacing w:after="80"/>
                              <w:rPr>
                                <w:rFonts w:ascii="Arial" w:hAnsi="Arial" w:cs="Arial"/>
                                <w:color w:val="2E74B5"/>
                                <w:sz w:val="18"/>
                              </w:rPr>
                            </w:pPr>
                            <w:bookmarkStart w:id="228" w:name="_Toc4680202"/>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31</w:t>
                            </w:r>
                            <w:r w:rsidRPr="00A21E05">
                              <w:rPr>
                                <w:rFonts w:ascii="Arial" w:hAnsi="Arial" w:cs="Arial"/>
                                <w:color w:val="2E74B5"/>
                                <w:sz w:val="18"/>
                              </w:rPr>
                              <w:fldChar w:fldCharType="end"/>
                            </w:r>
                            <w:r>
                              <w:rPr>
                                <w:rFonts w:ascii="Arial" w:hAnsi="Arial" w:cs="Arial"/>
                                <w:color w:val="2E74B5"/>
                                <w:sz w:val="18"/>
                              </w:rPr>
                              <w:tab/>
                              <w:t>Examples of transformers</w:t>
                            </w:r>
                            <w:bookmarkEnd w:id="228"/>
                          </w:p>
                          <w:p w14:paraId="27DB9537" w14:textId="2DF82D6F" w:rsidR="001648F9" w:rsidRDefault="001648F9" w:rsidP="000B3967"/>
                          <w:p w14:paraId="24F3B59F" w14:textId="6F1DE46D" w:rsidR="001648F9" w:rsidRDefault="001648F9" w:rsidP="000B3967">
                            <w:r>
                              <w:rPr>
                                <w:noProof/>
                              </w:rPr>
                              <w:drawing>
                                <wp:inline distT="0" distB="0" distL="0" distR="0" wp14:anchorId="0F9EB370" wp14:editId="56567AC5">
                                  <wp:extent cx="1590675" cy="1538605"/>
                                  <wp:effectExtent l="0" t="0" r="9525" b="4445"/>
                                  <wp:docPr id="238" name="Picture 238"/>
                                  <wp:cNvGraphicFramePr/>
                                  <a:graphic xmlns:a="http://schemas.openxmlformats.org/drawingml/2006/main">
                                    <a:graphicData uri="http://schemas.openxmlformats.org/drawingml/2006/picture">
                                      <pic:pic xmlns:pic="http://schemas.openxmlformats.org/drawingml/2006/picture">
                                        <pic:nvPicPr>
                                          <pic:cNvPr id="163" name="Picture 163"/>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1590675" cy="1538605"/>
                                          </a:xfrm>
                                          <a:prstGeom prst="rect">
                                            <a:avLst/>
                                          </a:prstGeom>
                                          <a:noFill/>
                                          <a:ln>
                                            <a:noFill/>
                                          </a:ln>
                                        </pic:spPr>
                                      </pic:pic>
                                    </a:graphicData>
                                  </a:graphic>
                                </wp:inline>
                              </w:drawing>
                            </w:r>
                            <w:r>
                              <w:t xml:space="preserve">  </w:t>
                            </w:r>
                            <w:r>
                              <w:rPr>
                                <w:noProof/>
                              </w:rPr>
                              <w:drawing>
                                <wp:inline distT="0" distB="0" distL="0" distR="0" wp14:anchorId="2A4534E9" wp14:editId="1CE743B9">
                                  <wp:extent cx="1066800" cy="1511935"/>
                                  <wp:effectExtent l="0" t="0" r="0" b="0"/>
                                  <wp:docPr id="239" name="Picture 239"/>
                                  <wp:cNvGraphicFramePr/>
                                  <a:graphic xmlns:a="http://schemas.openxmlformats.org/drawingml/2006/main">
                                    <a:graphicData uri="http://schemas.openxmlformats.org/drawingml/2006/picture">
                                      <pic:pic xmlns:pic="http://schemas.openxmlformats.org/drawingml/2006/picture">
                                        <pic:nvPicPr>
                                          <pic:cNvPr id="164" name="Picture 164"/>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1066800" cy="1511935"/>
                                          </a:xfrm>
                                          <a:prstGeom prst="rect">
                                            <a:avLst/>
                                          </a:prstGeom>
                                          <a:noFill/>
                                          <a:ln>
                                            <a:noFill/>
                                          </a:ln>
                                        </pic:spPr>
                                      </pic:pic>
                                    </a:graphicData>
                                  </a:graphic>
                                </wp:inline>
                              </w:drawing>
                            </w:r>
                          </w:p>
                          <w:p w14:paraId="68D109BA" w14:textId="2438D1EC" w:rsidR="001648F9" w:rsidRDefault="001648F9" w:rsidP="000B3967">
                            <w:pPr>
                              <w:tabs>
                                <w:tab w:val="left" w:pos="2410"/>
                              </w:tabs>
                            </w:pPr>
                            <w:r>
                              <w:t>Ground-mounted 3-phase</w:t>
                            </w:r>
                            <w:r>
                              <w:tab/>
                              <w:t>Pole-mounted single-phase</w:t>
                            </w:r>
                          </w:p>
                          <w:p w14:paraId="32DA0122" w14:textId="706A4A3E" w:rsidR="001648F9" w:rsidRPr="000B3967" w:rsidRDefault="001648F9" w:rsidP="000B3967">
                            <w:pPr>
                              <w:tabs>
                                <w:tab w:val="left" w:pos="2410"/>
                              </w:tabs>
                              <w:rPr>
                                <w:sz w:val="19"/>
                                <w:szCs w:val="19"/>
                              </w:rPr>
                            </w:pPr>
                          </w:p>
                          <w:p w14:paraId="38AF2502" w14:textId="1651A3A5" w:rsidR="001648F9" w:rsidRPr="000B3967" w:rsidRDefault="001648F9" w:rsidP="000B3967">
                            <w:pPr>
                              <w:tabs>
                                <w:tab w:val="left" w:pos="2410"/>
                              </w:tabs>
                              <w:rPr>
                                <w:sz w:val="19"/>
                                <w:szCs w:val="19"/>
                              </w:rPr>
                            </w:pPr>
                            <w:r w:rsidRPr="000B3967">
                              <w:rPr>
                                <w:sz w:val="19"/>
                                <w:szCs w:val="19"/>
                                <w:lang w:val="en-GB" w:eastAsia="en-GB"/>
                              </w:rPr>
                              <w:t>The transformers can be pole-mounted (single phase 242 V with capacities 16</w:t>
                            </w:r>
                            <w:r>
                              <w:rPr>
                                <w:sz w:val="19"/>
                                <w:szCs w:val="19"/>
                                <w:lang w:val="en-GB" w:eastAsia="en-GB"/>
                              </w:rPr>
                              <w:t xml:space="preserve">-25 </w:t>
                            </w:r>
                            <w:r w:rsidRPr="000B3967">
                              <w:rPr>
                                <w:sz w:val="19"/>
                                <w:szCs w:val="19"/>
                                <w:lang w:val="en-GB" w:eastAsia="en-GB"/>
                              </w:rPr>
                              <w:t xml:space="preserve">kVA, 484 V dual-phase with capacities 31-64 kVA, or three-phase with capacities 25-500 kVA) or ground-mounted (three-phase 11 or 22 kV with capacities </w:t>
                            </w:r>
                            <w:r>
                              <w:rPr>
                                <w:sz w:val="19"/>
                                <w:szCs w:val="19"/>
                                <w:lang w:val="en-GB" w:eastAsia="en-GB"/>
                              </w:rPr>
                              <w:t>50</w:t>
                            </w:r>
                            <w:r w:rsidRPr="000B3967">
                              <w:rPr>
                                <w:sz w:val="19"/>
                                <w:szCs w:val="19"/>
                                <w:lang w:val="en-GB" w:eastAsia="en-GB"/>
                              </w:rPr>
                              <w:t>-2500 kVA).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D75EB63" id="Text Box 198" o:spid="_x0000_s1048" type="#_x0000_t202" style="position:absolute;left:0;text-align:left;margin-left:-1.6pt;margin-top:47.2pt;width:259.1pt;height:245.5pt;z-index:-251624960;visibility:visible;mso-wrap-style:square;mso-width-percent:0;mso-height-percent:0;mso-wrap-distance-left:11.35pt;mso-wrap-distance-top:5.65pt;mso-wrap-distance-right:11.35pt;mso-wrap-distance-bottom:5.65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" fillcolor="#fbe4d5 [661]" stroked="f">
                <v:textbox>
                  <w:txbxContent>
                    <w:p w14:paraId="0EA6BF9E" w14:textId="33169229" w:rsidR="001648F9" w:rsidRDefault="001648F9" w:rsidP="000B3967">
                      <w:pPr>
                        <w:pStyle w:val="Caption"/>
                        <w:spacing w:after="80"/>
                        <w:rPr>
                          <w:rFonts w:ascii="Arial" w:hAnsi="Arial" w:cs="Arial"/>
                          <w:color w:val="2E74B5"/>
                          <w:sz w:val="18"/>
                        </w:rPr>
                      </w:pPr>
                      <w:bookmarkStart w:id="229" w:name="_Toc4680202"/>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31</w:t>
                      </w:r>
                      <w:r w:rsidRPr="00A21E05">
                        <w:rPr>
                          <w:rFonts w:ascii="Arial" w:hAnsi="Arial" w:cs="Arial"/>
                          <w:color w:val="2E74B5"/>
                          <w:sz w:val="18"/>
                        </w:rPr>
                        <w:fldChar w:fldCharType="end"/>
                      </w:r>
                      <w:r>
                        <w:rPr>
                          <w:rFonts w:ascii="Arial" w:hAnsi="Arial" w:cs="Arial"/>
                          <w:color w:val="2E74B5"/>
                          <w:sz w:val="18"/>
                        </w:rPr>
                        <w:tab/>
                        <w:t>Examples of transformers</w:t>
                      </w:r>
                      <w:bookmarkEnd w:id="229"/>
                    </w:p>
                    <w:p w14:paraId="27DB9537" w14:textId="2DF82D6F" w:rsidR="001648F9" w:rsidRDefault="001648F9" w:rsidP="000B3967"/>
                    <w:p w14:paraId="24F3B59F" w14:textId="6F1DE46D" w:rsidR="001648F9" w:rsidRDefault="001648F9" w:rsidP="000B3967">
                      <w:r>
                        <w:rPr>
                          <w:noProof/>
                        </w:rPr>
                        <w:drawing>
                          <wp:inline distT="0" distB="0" distL="0" distR="0" wp14:anchorId="0F9EB370" wp14:editId="56567AC5">
                            <wp:extent cx="1590675" cy="1538605"/>
                            <wp:effectExtent l="0" t="0" r="9525" b="4445"/>
                            <wp:docPr id="238" name="Picture 238"/>
                            <wp:cNvGraphicFramePr/>
                            <a:graphic xmlns:a="http://schemas.openxmlformats.org/drawingml/2006/main">
                              <a:graphicData uri="http://schemas.openxmlformats.org/drawingml/2006/picture">
                                <pic:pic xmlns:pic="http://schemas.openxmlformats.org/drawingml/2006/picture">
                                  <pic:nvPicPr>
                                    <pic:cNvPr id="163" name="Picture 163"/>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1590675" cy="1538605"/>
                                    </a:xfrm>
                                    <a:prstGeom prst="rect">
                                      <a:avLst/>
                                    </a:prstGeom>
                                    <a:noFill/>
                                    <a:ln>
                                      <a:noFill/>
                                    </a:ln>
                                  </pic:spPr>
                                </pic:pic>
                              </a:graphicData>
                            </a:graphic>
                          </wp:inline>
                        </w:drawing>
                      </w:r>
                      <w:r>
                        <w:t xml:space="preserve">  </w:t>
                      </w:r>
                      <w:r>
                        <w:rPr>
                          <w:noProof/>
                        </w:rPr>
                        <w:drawing>
                          <wp:inline distT="0" distB="0" distL="0" distR="0" wp14:anchorId="2A4534E9" wp14:editId="1CE743B9">
                            <wp:extent cx="1066800" cy="1511935"/>
                            <wp:effectExtent l="0" t="0" r="0" b="0"/>
                            <wp:docPr id="239" name="Picture 239"/>
                            <wp:cNvGraphicFramePr/>
                            <a:graphic xmlns:a="http://schemas.openxmlformats.org/drawingml/2006/main">
                              <a:graphicData uri="http://schemas.openxmlformats.org/drawingml/2006/picture">
                                <pic:pic xmlns:pic="http://schemas.openxmlformats.org/drawingml/2006/picture">
                                  <pic:nvPicPr>
                                    <pic:cNvPr id="164" name="Picture 164"/>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1066800" cy="1511935"/>
                                    </a:xfrm>
                                    <a:prstGeom prst="rect">
                                      <a:avLst/>
                                    </a:prstGeom>
                                    <a:noFill/>
                                    <a:ln>
                                      <a:noFill/>
                                    </a:ln>
                                  </pic:spPr>
                                </pic:pic>
                              </a:graphicData>
                            </a:graphic>
                          </wp:inline>
                        </w:drawing>
                      </w:r>
                    </w:p>
                    <w:p w14:paraId="68D109BA" w14:textId="2438D1EC" w:rsidR="001648F9" w:rsidRDefault="001648F9" w:rsidP="000B3967">
                      <w:pPr>
                        <w:tabs>
                          <w:tab w:val="left" w:pos="2410"/>
                        </w:tabs>
                      </w:pPr>
                      <w:r>
                        <w:t>Ground-mounted 3-phase</w:t>
                      </w:r>
                      <w:r>
                        <w:tab/>
                        <w:t>Pole-mounted single-phase</w:t>
                      </w:r>
                    </w:p>
                    <w:p w14:paraId="32DA0122" w14:textId="706A4A3E" w:rsidR="001648F9" w:rsidRPr="000B3967" w:rsidRDefault="001648F9" w:rsidP="000B3967">
                      <w:pPr>
                        <w:tabs>
                          <w:tab w:val="left" w:pos="2410"/>
                        </w:tabs>
                        <w:rPr>
                          <w:sz w:val="19"/>
                          <w:szCs w:val="19"/>
                        </w:rPr>
                      </w:pPr>
                    </w:p>
                    <w:p w14:paraId="38AF2502" w14:textId="1651A3A5" w:rsidR="001648F9" w:rsidRPr="000B3967" w:rsidRDefault="001648F9" w:rsidP="000B3967">
                      <w:pPr>
                        <w:tabs>
                          <w:tab w:val="left" w:pos="2410"/>
                        </w:tabs>
                        <w:rPr>
                          <w:sz w:val="19"/>
                          <w:szCs w:val="19"/>
                        </w:rPr>
                      </w:pPr>
                      <w:r w:rsidRPr="000B3967">
                        <w:rPr>
                          <w:sz w:val="19"/>
                          <w:szCs w:val="19"/>
                          <w:lang w:val="en-GB" w:eastAsia="en-GB"/>
                        </w:rPr>
                        <w:t>The transformers can be pole-mounted (single phase 242 V with capacities 16</w:t>
                      </w:r>
                      <w:r>
                        <w:rPr>
                          <w:sz w:val="19"/>
                          <w:szCs w:val="19"/>
                          <w:lang w:val="en-GB" w:eastAsia="en-GB"/>
                        </w:rPr>
                        <w:t xml:space="preserve">-25 </w:t>
                      </w:r>
                      <w:r w:rsidRPr="000B3967">
                        <w:rPr>
                          <w:sz w:val="19"/>
                          <w:szCs w:val="19"/>
                          <w:lang w:val="en-GB" w:eastAsia="en-GB"/>
                        </w:rPr>
                        <w:t xml:space="preserve">kVA, 484 V dual-phase with capacities 31-64 kVA, or three-phase with capacities 25-500 kVA) or ground-mounted (three-phase 11 or 22 kV with capacities </w:t>
                      </w:r>
                      <w:r>
                        <w:rPr>
                          <w:sz w:val="19"/>
                          <w:szCs w:val="19"/>
                          <w:lang w:val="en-GB" w:eastAsia="en-GB"/>
                        </w:rPr>
                        <w:t>50</w:t>
                      </w:r>
                      <w:r w:rsidRPr="000B3967">
                        <w:rPr>
                          <w:sz w:val="19"/>
                          <w:szCs w:val="19"/>
                          <w:lang w:val="en-GB" w:eastAsia="en-GB"/>
                        </w:rPr>
                        <w:t>-2500 kVA).</w:t>
                      </w:r>
                    </w:p>
                  </w:txbxContent>
                </v:textbox>
                <w10:wrap type="square" anchorx="margin" anchory="margin"/>
              </v:shape>
            </w:pict>
          </mc:Fallback>
        </mc:AlternateContent>
      </w:r>
      <w:r w:rsidR="00FD2651" w:rsidRPr="00D856AB">
        <w:rPr>
          <w:lang w:val="en-GB" w:eastAsia="en-GB"/>
        </w:rPr>
        <w:t xml:space="preserve">In 2011/12, the distribution grid in South Africa had a length of 2.807 million km with </w:t>
      </w:r>
      <w:r w:rsidR="006166F5" w:rsidRPr="00D856AB">
        <w:rPr>
          <w:lang w:val="en-GB" w:eastAsia="en-GB"/>
        </w:rPr>
        <w:t>530,374</w:t>
      </w:r>
      <w:r w:rsidR="00255261" w:rsidRPr="00D856AB">
        <w:rPr>
          <w:lang w:val="en-GB" w:eastAsia="en-GB"/>
        </w:rPr>
        <w:t>.</w:t>
      </w:r>
      <w:r w:rsidR="00FD2651" w:rsidRPr="00D856AB">
        <w:rPr>
          <w:lang w:val="en-GB" w:eastAsia="en-GB"/>
        </w:rPr>
        <w:t xml:space="preserve">), of which 0.368 million km (and </w:t>
      </w:r>
      <w:r w:rsidR="006166F5" w:rsidRPr="00D856AB">
        <w:rPr>
          <w:lang w:val="en-GB" w:eastAsia="en-GB"/>
        </w:rPr>
        <w:t>148,984</w:t>
      </w:r>
      <w:r w:rsidR="00FD2651" w:rsidRPr="00D856AB">
        <w:rPr>
          <w:lang w:val="en-GB" w:eastAsia="en-GB"/>
        </w:rPr>
        <w:t xml:space="preserve"> transformers </w:t>
      </w:r>
      <w:r w:rsidR="00255261" w:rsidRPr="00D856AB">
        <w:rPr>
          <w:lang w:val="en-GB" w:eastAsia="en-GB"/>
        </w:rPr>
        <w:t>.</w:t>
      </w:r>
      <w:r w:rsidR="00FD2651" w:rsidRPr="00D856AB">
        <w:rPr>
          <w:lang w:val="en-GB" w:eastAsia="en-GB"/>
        </w:rPr>
        <w:t xml:space="preserve">in the hands of Eskom and 2.439 million km (with </w:t>
      </w:r>
      <w:r w:rsidR="006166F5" w:rsidRPr="00D856AB">
        <w:rPr>
          <w:lang w:val="en-GB" w:eastAsia="en-GB"/>
        </w:rPr>
        <w:t>381,390</w:t>
      </w:r>
      <w:r w:rsidR="00FD2651" w:rsidRPr="00D856AB">
        <w:rPr>
          <w:lang w:val="en-GB" w:eastAsia="en-GB"/>
        </w:rPr>
        <w:t xml:space="preserve"> in the hands of municipalities and private distributors</w:t>
      </w:r>
      <w:r w:rsidR="00255261" w:rsidRPr="00D856AB">
        <w:rPr>
          <w:lang w:val="en-GB" w:eastAsia="en-GB"/>
        </w:rPr>
        <w:t xml:space="preserve">. </w:t>
      </w:r>
      <w:r w:rsidR="00FD2651" w:rsidRPr="00D856AB">
        <w:rPr>
          <w:lang w:val="en-GB" w:eastAsia="en-GB"/>
        </w:rPr>
        <w:t xml:space="preserve">In </w:t>
      </w:r>
      <w:r w:rsidR="006166F5" w:rsidRPr="00D856AB">
        <w:rPr>
          <w:lang w:val="en-GB" w:eastAsia="en-GB"/>
        </w:rPr>
        <w:t>2017 there were about 662,655 distribution transformers installed, of which about 290,000 by Eskom</w:t>
      </w:r>
      <w:r w:rsidR="001C729F">
        <w:rPr>
          <w:lang w:val="en-GB" w:eastAsia="en-GB"/>
        </w:rPr>
        <w:t>.</w:t>
      </w:r>
      <w:r w:rsidR="00FD2651" w:rsidRPr="00D856AB">
        <w:rPr>
          <w:vertAlign w:val="superscript"/>
          <w:lang w:val="en-GB" w:eastAsia="en-GB"/>
        </w:rPr>
        <w:footnoteReference w:id="40"/>
      </w:r>
      <w:r w:rsidR="00FD2651" w:rsidRPr="00D856AB">
        <w:rPr>
          <w:lang w:val="en-GB" w:eastAsia="en-GB"/>
        </w:rPr>
        <w:t xml:space="preserve"> </w:t>
      </w:r>
      <w:r w:rsidR="00AB31F9" w:rsidRPr="00D856AB">
        <w:rPr>
          <w:lang w:val="en-GB" w:eastAsia="en-GB"/>
        </w:rPr>
        <w:t>An estimated 20</w:t>
      </w:r>
      <w:r w:rsidR="00D903B4" w:rsidRPr="00D856AB">
        <w:rPr>
          <w:lang w:val="en-GB" w:eastAsia="en-GB"/>
        </w:rPr>
        <w:t>,000-24</w:t>
      </w:r>
      <w:r w:rsidR="00AB31F9" w:rsidRPr="00D856AB">
        <w:rPr>
          <w:lang w:val="en-GB" w:eastAsia="en-GB"/>
        </w:rPr>
        <w:t xml:space="preserve">,000 </w:t>
      </w:r>
      <w:r w:rsidR="00255261" w:rsidRPr="00D856AB">
        <w:rPr>
          <w:lang w:val="en-GB" w:eastAsia="en-GB"/>
        </w:rPr>
        <w:t xml:space="preserve">newly installed per year about half replacing old retiring transformers, and about half as newly added to the system. </w:t>
      </w:r>
    </w:p>
    <w:p w14:paraId="4A523A13" w14:textId="19CB9B72" w:rsidR="00555A95" w:rsidRPr="00D856AB" w:rsidRDefault="00555A95" w:rsidP="00FD2651">
      <w:pPr>
        <w:spacing w:after="0"/>
        <w:rPr>
          <w:lang w:val="en-GB" w:eastAsia="en-GB"/>
        </w:rPr>
      </w:pPr>
    </w:p>
    <w:p w14:paraId="00529738" w14:textId="6AE677EC" w:rsidR="000B3967" w:rsidRPr="00D856AB" w:rsidRDefault="00202887" w:rsidP="000B3967">
      <w:pPr>
        <w:spacing w:after="0"/>
        <w:rPr>
          <w:lang w:val="en-GB" w:eastAsia="en-GB"/>
        </w:rPr>
      </w:pPr>
      <w:r w:rsidRPr="00D856AB">
        <w:rPr>
          <w:noProof/>
          <w:u w:val="single"/>
          <w:lang w:val="en-GB" w:eastAsia="en-GB"/>
        </w:rPr>
        <mc:AlternateContent>
          <mc:Choice Requires="wps">
            <w:drawing>
              <wp:anchor distT="45720" distB="45720" distL="144145" distR="144145" simplePos="0" relativeHeight="251676160" behindDoc="1" locked="0" layoutInCell="1" allowOverlap="1" wp14:anchorId="6F26E18C" wp14:editId="457C96E8">
                <wp:simplePos x="0" y="0"/>
                <wp:positionH relativeFrom="page">
                  <wp:posOffset>3580765</wp:posOffset>
                </wp:positionH>
                <wp:positionV relativeFrom="margin">
                  <wp:posOffset>4457065</wp:posOffset>
                </wp:positionV>
                <wp:extent cx="3660775" cy="2854960"/>
                <wp:effectExtent l="0" t="0" r="0" b="2540"/>
                <wp:wrapTight wrapText="bothSides">
                  <wp:wrapPolygon edited="0">
                    <wp:start x="0" y="0"/>
                    <wp:lineTo x="0" y="21475"/>
                    <wp:lineTo x="21469" y="21475"/>
                    <wp:lineTo x="21469" y="0"/>
                    <wp:lineTo x="0" y="0"/>
                  </wp:wrapPolygon>
                </wp:wrapTight>
                <wp:docPr id="3" name="Text Box 2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60775" cy="2854960"/>
                        </a:xfrm>
                        <a:prstGeom prst="rect">
                          <a:avLst/>
                        </a:prstGeom>
                        <a:solidFill>
                          <a:schemeClr val="accent2">
                            <a:lumMod val="20000"/>
                            <a:lumOff val="80000"/>
                          </a:schemeClr>
                        </a:solidFill>
                        <a:ln>
                          <a:noFill/>
                        </a:ln>
                        <a:extLst/>
                      </wps:spPr>
                      <wps:txbx>
                        <w:txbxContent>
                          <w:p w14:paraId="6ED22FF4" w14:textId="662AAE42" w:rsidR="001648F9" w:rsidRDefault="001648F9" w:rsidP="00E15994">
                            <w:pPr>
                              <w:pStyle w:val="Caption"/>
                              <w:rPr>
                                <w:rFonts w:ascii="Arial" w:hAnsi="Arial" w:cs="Arial"/>
                                <w:color w:val="2E74B5"/>
                                <w:sz w:val="18"/>
                              </w:rPr>
                            </w:pPr>
                            <w:bookmarkStart w:id="230" w:name="_Toc4680203"/>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32</w:t>
                            </w:r>
                            <w:r w:rsidRPr="00A21E05">
                              <w:rPr>
                                <w:rFonts w:ascii="Arial" w:hAnsi="Arial" w:cs="Arial"/>
                                <w:color w:val="2E74B5"/>
                                <w:sz w:val="18"/>
                              </w:rPr>
                              <w:fldChar w:fldCharType="end"/>
                            </w:r>
                            <w:r>
                              <w:rPr>
                                <w:rFonts w:ascii="Arial" w:hAnsi="Arial" w:cs="Arial"/>
                                <w:color w:val="2E74B5"/>
                                <w:sz w:val="18"/>
                              </w:rPr>
                              <w:tab/>
                              <w:t>South Africa transformer benchmarking</w:t>
                            </w:r>
                            <w:bookmarkEnd w:id="230"/>
                          </w:p>
                          <w:p w14:paraId="1086978F" w14:textId="77777777" w:rsidR="001648F9" w:rsidRPr="00CC313E" w:rsidRDefault="001648F9" w:rsidP="00E15994"/>
                          <w:p w14:paraId="1670FC6E" w14:textId="6CE045D5" w:rsidR="001648F9" w:rsidRDefault="001648F9" w:rsidP="00E15994">
                            <w:pPr>
                              <w:rPr>
                                <w:noProof/>
                              </w:rPr>
                            </w:pPr>
                            <w:r>
                              <w:rPr>
                                <w:noProof/>
                              </w:rPr>
                              <w:drawing>
                                <wp:inline distT="0" distB="0" distL="0" distR="0" wp14:anchorId="638E8D5E" wp14:editId="6319B922">
                                  <wp:extent cx="3505200" cy="1897380"/>
                                  <wp:effectExtent l="0" t="0" r="0" b="0"/>
                                  <wp:docPr id="240" name="Picture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3505200" cy="1897380"/>
                                          </a:xfrm>
                                          <a:prstGeom prst="rect">
                                            <a:avLst/>
                                          </a:prstGeom>
                                          <a:noFill/>
                                          <a:ln>
                                            <a:noFill/>
                                          </a:ln>
                                        </pic:spPr>
                                      </pic:pic>
                                    </a:graphicData>
                                  </a:graphic>
                                </wp:inline>
                              </w:drawing>
                            </w:r>
                          </w:p>
                          <w:p w14:paraId="7A5F1054" w14:textId="568FB19B" w:rsidR="001648F9" w:rsidRPr="000B3967" w:rsidRDefault="001648F9" w:rsidP="00E15994">
                            <w:pPr>
                              <w:rPr>
                                <w:noProof/>
                                <w:sz w:val="19"/>
                                <w:szCs w:val="19"/>
                              </w:rPr>
                            </w:pPr>
                            <w:r w:rsidRPr="000B3967">
                              <w:rPr>
                                <w:noProof/>
                                <w:sz w:val="19"/>
                                <w:szCs w:val="19"/>
                              </w:rPr>
                              <w:t>SANS 780’s benchmark with respect to other international countries.</w:t>
                            </w:r>
                          </w:p>
                          <w:p w14:paraId="0790B346" w14:textId="2415FB86" w:rsidR="001648F9" w:rsidRPr="00CC313E" w:rsidRDefault="001648F9" w:rsidP="00E15994">
                            <w:pPr>
                              <w:rPr>
                                <w:sz w:val="18"/>
                              </w:rPr>
                            </w:pPr>
                            <w:r w:rsidRPr="00A21E05">
                              <w:rPr>
                                <w:i/>
                                <w:noProof/>
                                <w:sz w:val="18"/>
                              </w:rPr>
                              <w:t>Source:</w:t>
                            </w:r>
                            <w:r>
                              <w:rPr>
                                <w:i/>
                                <w:noProof/>
                                <w:sz w:val="18"/>
                              </w:rPr>
                              <w:t xml:space="preserve"> Reducing South Africa’ s electrical distribution transformer losses </w:t>
                            </w:r>
                            <w:r>
                              <w:rPr>
                                <w:noProof/>
                                <w:sz w:val="18"/>
                              </w:rPr>
                              <w:t>in ‘Electricty and Control’, by Amadi, A. and De Kock, J.</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F26E18C" id="Text Box 214" o:spid="_x0000_s1049" type="#_x0000_t202" style="position:absolute;left:0;text-align:left;margin-left:281.95pt;margin-top:350.95pt;width:288.25pt;height:224.8pt;z-index:-251640320;visibility:visible;mso-wrap-style:square;mso-width-percent:0;mso-height-percent:0;mso-wrap-distance-left:11.35pt;mso-wrap-distance-top:3.6pt;mso-wrap-distance-right:11.35pt;mso-wrap-distance-bottom:3.6pt;mso-position-horizontal:absolute;mso-position-horizontal-relative:page;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" fillcolor="#fbe4d5 [661]" stroked="f">
                <v:textbox>
                  <w:txbxContent>
                    <w:p w14:paraId="6ED22FF4" w14:textId="662AAE42" w:rsidR="001648F9" w:rsidRDefault="001648F9" w:rsidP="00E15994">
                      <w:pPr>
                        <w:pStyle w:val="Caption"/>
                        <w:rPr>
                          <w:rFonts w:ascii="Arial" w:hAnsi="Arial" w:cs="Arial"/>
                          <w:color w:val="2E74B5"/>
                          <w:sz w:val="18"/>
                        </w:rPr>
                      </w:pPr>
                      <w:bookmarkStart w:id="231" w:name="_Toc4680203"/>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32</w:t>
                      </w:r>
                      <w:r w:rsidRPr="00A21E05">
                        <w:rPr>
                          <w:rFonts w:ascii="Arial" w:hAnsi="Arial" w:cs="Arial"/>
                          <w:color w:val="2E74B5"/>
                          <w:sz w:val="18"/>
                        </w:rPr>
                        <w:fldChar w:fldCharType="end"/>
                      </w:r>
                      <w:r>
                        <w:rPr>
                          <w:rFonts w:ascii="Arial" w:hAnsi="Arial" w:cs="Arial"/>
                          <w:color w:val="2E74B5"/>
                          <w:sz w:val="18"/>
                        </w:rPr>
                        <w:tab/>
                        <w:t>South Africa transformer benchmarking</w:t>
                      </w:r>
                      <w:bookmarkEnd w:id="231"/>
                    </w:p>
                    <w:p w14:paraId="1086978F" w14:textId="77777777" w:rsidR="001648F9" w:rsidRPr="00CC313E" w:rsidRDefault="001648F9" w:rsidP="00E15994"/>
                    <w:p w14:paraId="1670FC6E" w14:textId="6CE045D5" w:rsidR="001648F9" w:rsidRDefault="001648F9" w:rsidP="00E15994">
                      <w:pPr>
                        <w:rPr>
                          <w:noProof/>
                        </w:rPr>
                      </w:pPr>
                      <w:r>
                        <w:rPr>
                          <w:noProof/>
                        </w:rPr>
                        <w:drawing>
                          <wp:inline distT="0" distB="0" distL="0" distR="0" wp14:anchorId="638E8D5E" wp14:editId="6319B922">
                            <wp:extent cx="3505200" cy="1897380"/>
                            <wp:effectExtent l="0" t="0" r="0" b="0"/>
                            <wp:docPr id="240" name="Picture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3505200" cy="1897380"/>
                                    </a:xfrm>
                                    <a:prstGeom prst="rect">
                                      <a:avLst/>
                                    </a:prstGeom>
                                    <a:noFill/>
                                    <a:ln>
                                      <a:noFill/>
                                    </a:ln>
                                  </pic:spPr>
                                </pic:pic>
                              </a:graphicData>
                            </a:graphic>
                          </wp:inline>
                        </w:drawing>
                      </w:r>
                    </w:p>
                    <w:p w14:paraId="7A5F1054" w14:textId="568FB19B" w:rsidR="001648F9" w:rsidRPr="000B3967" w:rsidRDefault="001648F9" w:rsidP="00E15994">
                      <w:pPr>
                        <w:rPr>
                          <w:noProof/>
                          <w:sz w:val="19"/>
                          <w:szCs w:val="19"/>
                        </w:rPr>
                      </w:pPr>
                      <w:r w:rsidRPr="000B3967">
                        <w:rPr>
                          <w:noProof/>
                          <w:sz w:val="19"/>
                          <w:szCs w:val="19"/>
                        </w:rPr>
                        <w:t>SANS 780’s benchmark with respect to other international countries.</w:t>
                      </w:r>
                    </w:p>
                    <w:p w14:paraId="0790B346" w14:textId="2415FB86" w:rsidR="001648F9" w:rsidRPr="00CC313E" w:rsidRDefault="001648F9" w:rsidP="00E15994">
                      <w:pPr>
                        <w:rPr>
                          <w:sz w:val="18"/>
                        </w:rPr>
                      </w:pPr>
                      <w:r w:rsidRPr="00A21E05">
                        <w:rPr>
                          <w:i/>
                          <w:noProof/>
                          <w:sz w:val="18"/>
                        </w:rPr>
                        <w:t>Source:</w:t>
                      </w:r>
                      <w:r>
                        <w:rPr>
                          <w:i/>
                          <w:noProof/>
                          <w:sz w:val="18"/>
                        </w:rPr>
                        <w:t xml:space="preserve"> Reducing South Africa’ s electrical distribution transformer losses </w:t>
                      </w:r>
                      <w:r>
                        <w:rPr>
                          <w:noProof/>
                          <w:sz w:val="18"/>
                        </w:rPr>
                        <w:t>in ‘Electricty and Control’, by Amadi, A. and De Kock, J.</w:t>
                      </w:r>
                    </w:p>
                  </w:txbxContent>
                </v:textbox>
                <w10:wrap type="tight" anchorx="page" anchory="margin"/>
              </v:shape>
            </w:pict>
          </mc:Fallback>
        </mc:AlternateContent>
      </w:r>
      <w:r w:rsidR="00760A2C" w:rsidRPr="00D856AB">
        <w:rPr>
          <w:lang w:val="en-GB" w:eastAsia="en-GB"/>
        </w:rPr>
        <w:t xml:space="preserve">Most transformers used in distribution systems in South Africa are of the liquid-immersed type made from cold-rolled grain-oriented silicon steel. The available distribution transformers are heavy pieces of electrical equipment with a weight range of 150 kg to 29,000 kg.  </w:t>
      </w:r>
      <w:r w:rsidR="000B3967" w:rsidRPr="00D856AB">
        <w:rPr>
          <w:lang w:val="en-GB" w:eastAsia="en-GB"/>
        </w:rPr>
        <w:t xml:space="preserve">The lifecycle cost of a transformer takes into account the initial cost and cost to operate and maintain over the product’s lifetime, which could be up to 40 years. In the transformer business, this is often expressed as ‘total cost of ownership (TOC)’ consisting of the cost of purchasing the transformer + value of no-load losses + value of load losses. For example, the article by </w:t>
      </w:r>
      <w:proofErr w:type="spellStart"/>
      <w:r w:rsidR="000B3967" w:rsidRPr="00D856AB">
        <w:rPr>
          <w:lang w:val="en-GB" w:eastAsia="en-GB"/>
        </w:rPr>
        <w:t>Amadi</w:t>
      </w:r>
      <w:proofErr w:type="spellEnd"/>
      <w:r w:rsidR="000B3967" w:rsidRPr="00D856AB">
        <w:rPr>
          <w:lang w:val="en-GB" w:eastAsia="en-GB"/>
        </w:rPr>
        <w:t xml:space="preserve"> and De Cock (see </w:t>
      </w:r>
      <w:r w:rsidR="00DC0D1B" w:rsidRPr="00D856AB">
        <w:rPr>
          <w:lang w:val="en-GB" w:eastAsia="en-GB"/>
        </w:rPr>
        <w:fldChar w:fldCharType="begin"/>
      </w:r>
      <w:r w:rsidR="00DC0D1B" w:rsidRPr="00D856AB">
        <w:rPr>
          <w:lang w:val="en-GB" w:eastAsia="en-GB"/>
        </w:rPr>
        <w:instrText xml:space="preserve"> REF _Ref535756682 \h </w:instrText>
      </w:r>
      <w:r w:rsidR="00DC0D1B" w:rsidRPr="00D856AB">
        <w:rPr>
          <w:lang w:val="en-GB" w:eastAsia="en-GB"/>
        </w:rPr>
      </w:r>
      <w:r w:rsidR="00DC0D1B" w:rsidRPr="00D856AB">
        <w:rPr>
          <w:lang w:val="en-GB" w:eastAsia="en-GB"/>
        </w:rPr>
        <w:fldChar w:fldCharType="separate"/>
      </w:r>
      <w:r w:rsidR="00E80FF5" w:rsidRPr="00A21E05">
        <w:rPr>
          <w:rFonts w:ascii="Arial" w:hAnsi="Arial" w:cs="Arial"/>
          <w:color w:val="2E74B5"/>
          <w:sz w:val="18"/>
        </w:rPr>
        <w:t xml:space="preserve">Box </w:t>
      </w:r>
      <w:r w:rsidR="00E80FF5">
        <w:rPr>
          <w:rFonts w:ascii="Arial" w:hAnsi="Arial" w:cs="Arial"/>
          <w:noProof/>
          <w:color w:val="2E74B5"/>
          <w:sz w:val="18"/>
        </w:rPr>
        <w:t>33</w:t>
      </w:r>
      <w:r w:rsidR="00DC0D1B" w:rsidRPr="00D856AB">
        <w:rPr>
          <w:lang w:val="en-GB" w:eastAsia="en-GB"/>
        </w:rPr>
        <w:fldChar w:fldCharType="end"/>
      </w:r>
      <w:r w:rsidR="000B3967" w:rsidRPr="00D856AB">
        <w:rPr>
          <w:lang w:val="en-GB" w:eastAsia="en-GB"/>
        </w:rPr>
        <w:fldChar w:fldCharType="begin"/>
      </w:r>
      <w:r w:rsidR="000B3967" w:rsidRPr="00D856AB">
        <w:rPr>
          <w:lang w:val="en-GB" w:eastAsia="en-GB"/>
        </w:rPr>
        <w:instrText xml:space="preserve"> REF _Ref495342581 \h  \* MERGEFORMAT </w:instrText>
      </w:r>
      <w:r w:rsidR="000B3967" w:rsidRPr="00D856AB">
        <w:rPr>
          <w:lang w:val="en-GB" w:eastAsia="en-GB"/>
        </w:rPr>
      </w:r>
      <w:r w:rsidR="000B3967" w:rsidRPr="00D856AB">
        <w:rPr>
          <w:lang w:val="en-GB" w:eastAsia="en-GB"/>
        </w:rPr>
        <w:fldChar w:fldCharType="end"/>
      </w:r>
      <w:r w:rsidR="000B3967" w:rsidRPr="00D856AB">
        <w:rPr>
          <w:lang w:val="en-GB" w:eastAsia="en-GB"/>
        </w:rPr>
        <w:t xml:space="preserve">) </w:t>
      </w:r>
      <w:r w:rsidR="000B3967" w:rsidRPr="00C45283">
        <w:rPr>
          <w:noProof/>
          <w:lang w:val="en-GB" w:eastAsia="en-GB"/>
        </w:rPr>
        <w:t>compare</w:t>
      </w:r>
      <w:r w:rsidR="001B35A9" w:rsidRPr="00C45283">
        <w:rPr>
          <w:noProof/>
          <w:lang w:val="en-GB" w:eastAsia="en-GB"/>
        </w:rPr>
        <w:t>s</w:t>
      </w:r>
      <w:r w:rsidR="000B3967" w:rsidRPr="00D856AB">
        <w:rPr>
          <w:lang w:val="en-GB" w:eastAsia="en-GB"/>
        </w:rPr>
        <w:t xml:space="preserve"> the case of a standard 315 kVA transformer in South Africa with that of a premium-efficiency transformer. With a load factor of 40%, </w:t>
      </w:r>
      <w:r w:rsidR="00C45283">
        <w:rPr>
          <w:lang w:val="en-GB" w:eastAsia="en-GB"/>
        </w:rPr>
        <w:t xml:space="preserve">an </w:t>
      </w:r>
      <w:r w:rsidR="000B3967" w:rsidRPr="00D856AB">
        <w:rPr>
          <w:lang w:val="en-GB" w:eastAsia="en-GB"/>
        </w:rPr>
        <w:t xml:space="preserve">assumed </w:t>
      </w:r>
      <w:r w:rsidR="000B3967" w:rsidRPr="00C45283">
        <w:rPr>
          <w:noProof/>
          <w:lang w:val="en-GB" w:eastAsia="en-GB"/>
        </w:rPr>
        <w:t>lifetime</w:t>
      </w:r>
      <w:r w:rsidR="000B3967" w:rsidRPr="00D856AB">
        <w:rPr>
          <w:lang w:val="en-GB" w:eastAsia="en-GB"/>
        </w:rPr>
        <w:t xml:space="preserve"> of 40 years and cost of power of R 1.51/kWh, the conventional transformers purchase price was R 64,900 in 2014 with a TOC of R 2.253 million and that of the premium-efficiency transformer costing R 90,672 but with a TOC of R 1.184 million</w:t>
      </w:r>
      <w:r w:rsidR="000B3967" w:rsidRPr="00D856AB">
        <w:rPr>
          <w:vertAlign w:val="superscript"/>
          <w:lang w:val="en-GB" w:eastAsia="en-GB"/>
        </w:rPr>
        <w:footnoteReference w:id="41"/>
      </w:r>
      <w:r w:rsidR="000B3967" w:rsidRPr="00D856AB">
        <w:rPr>
          <w:lang w:val="en-GB" w:eastAsia="en-GB"/>
        </w:rPr>
        <w:t xml:space="preserve">. </w:t>
      </w:r>
      <w:r w:rsidR="001B35A9">
        <w:rPr>
          <w:lang w:val="en-GB" w:eastAsia="en-GB"/>
        </w:rPr>
        <w:t>T</w:t>
      </w:r>
      <w:r w:rsidR="000B3967" w:rsidRPr="00D856AB">
        <w:rPr>
          <w:lang w:val="en-GB" w:eastAsia="en-GB"/>
        </w:rPr>
        <w:t xml:space="preserve">he </w:t>
      </w:r>
      <w:r w:rsidR="001B35A9">
        <w:rPr>
          <w:lang w:val="en-GB" w:eastAsia="en-GB"/>
        </w:rPr>
        <w:t xml:space="preserve">investment in a </w:t>
      </w:r>
      <w:r w:rsidR="000B3967" w:rsidRPr="00D856AB">
        <w:rPr>
          <w:lang w:val="en-GB" w:eastAsia="en-GB"/>
        </w:rPr>
        <w:t xml:space="preserve">high-efficiency </w:t>
      </w:r>
      <w:r w:rsidR="001B35A9">
        <w:rPr>
          <w:lang w:val="en-GB" w:eastAsia="en-GB"/>
        </w:rPr>
        <w:t>transformer is higher</w:t>
      </w:r>
      <w:r w:rsidR="000B3967" w:rsidRPr="00D856AB">
        <w:rPr>
          <w:lang w:val="en-GB" w:eastAsia="en-GB"/>
        </w:rPr>
        <w:t xml:space="preserve"> but yield</w:t>
      </w:r>
      <w:r w:rsidR="001B35A9">
        <w:rPr>
          <w:lang w:val="en-GB" w:eastAsia="en-GB"/>
        </w:rPr>
        <w:t>s</w:t>
      </w:r>
      <w:r w:rsidR="000B3967" w:rsidRPr="00D856AB">
        <w:rPr>
          <w:lang w:val="en-GB" w:eastAsia="en-GB"/>
        </w:rPr>
        <w:t xml:space="preserve"> </w:t>
      </w:r>
      <w:r w:rsidR="00C45283">
        <w:rPr>
          <w:lang w:val="en-GB" w:eastAsia="en-GB"/>
        </w:rPr>
        <w:t xml:space="preserve">an </w:t>
      </w:r>
      <w:r w:rsidR="000B3967" w:rsidRPr="00C45283">
        <w:rPr>
          <w:noProof/>
          <w:lang w:val="en-GB" w:eastAsia="en-GB"/>
        </w:rPr>
        <w:t>attractive</w:t>
      </w:r>
      <w:r w:rsidR="000B3967" w:rsidRPr="00D856AB">
        <w:rPr>
          <w:lang w:val="en-GB" w:eastAsia="en-GB"/>
        </w:rPr>
        <w:t xml:space="preserve"> total cost of ownership (TOC) over the extended life of the transformer</w:t>
      </w:r>
      <w:r w:rsidR="001B35A9" w:rsidRPr="001B35A9">
        <w:rPr>
          <w:lang w:val="en-GB" w:eastAsia="en-GB"/>
        </w:rPr>
        <w:t xml:space="preserve"> </w:t>
      </w:r>
      <w:r w:rsidR="001B35A9" w:rsidRPr="00D856AB">
        <w:rPr>
          <w:lang w:val="en-GB" w:eastAsia="en-GB"/>
        </w:rPr>
        <w:t>(</w:t>
      </w:r>
      <w:r w:rsidR="001B35A9">
        <w:rPr>
          <w:lang w:val="en-GB" w:eastAsia="en-GB"/>
        </w:rPr>
        <w:t xml:space="preserve">due to </w:t>
      </w:r>
      <w:r w:rsidR="001B35A9" w:rsidRPr="00D856AB">
        <w:rPr>
          <w:lang w:val="en-GB" w:eastAsia="en-GB"/>
        </w:rPr>
        <w:t>lower no-load and load losses)</w:t>
      </w:r>
      <w:r w:rsidR="001B35A9">
        <w:rPr>
          <w:lang w:val="en-GB" w:eastAsia="en-GB"/>
        </w:rPr>
        <w:t>.</w:t>
      </w:r>
    </w:p>
    <w:p w14:paraId="341BB3FD" w14:textId="3EC67989" w:rsidR="000B3967" w:rsidRPr="00D856AB" w:rsidRDefault="000B3967" w:rsidP="000B3967">
      <w:pPr>
        <w:spacing w:after="0"/>
        <w:rPr>
          <w:lang w:val="en-GB" w:eastAsia="en-GB"/>
        </w:rPr>
      </w:pPr>
    </w:p>
    <w:p w14:paraId="7792CDC3" w14:textId="311DF61C" w:rsidR="00255261" w:rsidRPr="00D856AB" w:rsidRDefault="000B3967" w:rsidP="00FD2651">
      <w:pPr>
        <w:spacing w:after="0"/>
        <w:rPr>
          <w:lang w:val="en-GB" w:eastAsia="en-GB"/>
        </w:rPr>
      </w:pPr>
      <w:r w:rsidRPr="00D856AB">
        <w:rPr>
          <w:lang w:val="en-GB" w:eastAsia="en-GB"/>
        </w:rPr>
        <w:t>The first standard regarding transformers was issued in 1966 by SABS (based on IEC standards at that time), known as SANS 780. The standard has been amended several times since then, but none of these have included transformer no-load and load losses. Not surprisingly, South Africa’s transformer efficiencies are trailing behind those not only those in first-world but also other BRICS countries (Brazil, Russia, China, India</w:t>
      </w:r>
      <w:r w:rsidR="00C45283">
        <w:rPr>
          <w:lang w:val="en-GB" w:eastAsia="en-GB"/>
        </w:rPr>
        <w:t>,</w:t>
      </w:r>
      <w:r w:rsidRPr="00D856AB">
        <w:rPr>
          <w:lang w:val="en-GB" w:eastAsia="en-GB"/>
        </w:rPr>
        <w:t xml:space="preserve"> </w:t>
      </w:r>
      <w:r w:rsidRPr="00C45283">
        <w:rPr>
          <w:noProof/>
          <w:lang w:val="en-GB" w:eastAsia="en-GB"/>
        </w:rPr>
        <w:t>and</w:t>
      </w:r>
      <w:r w:rsidRPr="00D856AB">
        <w:rPr>
          <w:lang w:val="en-GB" w:eastAsia="en-GB"/>
        </w:rPr>
        <w:t xml:space="preserve"> South Africa).  </w:t>
      </w:r>
    </w:p>
    <w:p w14:paraId="736D17EE" w14:textId="77777777" w:rsidR="007F0998" w:rsidRPr="00D856AB" w:rsidRDefault="007F0998" w:rsidP="00FD2651">
      <w:pPr>
        <w:spacing w:after="0"/>
        <w:rPr>
          <w:lang w:val="en-GB" w:eastAsia="en-GB"/>
        </w:rPr>
      </w:pPr>
    </w:p>
    <w:p w14:paraId="43C64549" w14:textId="77777777" w:rsidR="007F0998" w:rsidRPr="00D856AB" w:rsidRDefault="007F0998" w:rsidP="007F0998">
      <w:pPr>
        <w:spacing w:after="0"/>
        <w:rPr>
          <w:lang w:val="en-GB" w:eastAsia="en-GB"/>
        </w:rPr>
      </w:pPr>
    </w:p>
    <w:p w14:paraId="0D5EBA88" w14:textId="565D1AA4" w:rsidR="000F1225" w:rsidRPr="00D856AB" w:rsidRDefault="00297A17" w:rsidP="000F1225">
      <w:pPr>
        <w:spacing w:after="0"/>
        <w:rPr>
          <w:lang w:val="en-GB" w:eastAsia="en-GB"/>
        </w:rPr>
      </w:pPr>
      <w:r w:rsidRPr="00D856AB">
        <w:rPr>
          <w:lang w:val="en-GB" w:eastAsia="en-GB"/>
        </w:rPr>
        <w:br w:type="page"/>
      </w:r>
      <w:r w:rsidR="00195A2C" w:rsidRPr="00D856AB">
        <w:rPr>
          <w:noProof/>
          <w:lang w:val="en-GB" w:eastAsia="en-GB"/>
        </w:rPr>
        <w:lastRenderedPageBreak/>
        <mc:AlternateContent>
          <mc:Choice Requires="wps">
            <w:drawing>
              <wp:anchor distT="45720" distB="45720" distL="114300" distR="114300" simplePos="0" relativeHeight="251654656" behindDoc="0" locked="0" layoutInCell="1" allowOverlap="1" wp14:anchorId="7CA20857" wp14:editId="1D595F8E">
                <wp:simplePos x="0" y="0"/>
                <wp:positionH relativeFrom="page">
                  <wp:posOffset>514350</wp:posOffset>
                </wp:positionH>
                <wp:positionV relativeFrom="page">
                  <wp:posOffset>924560</wp:posOffset>
                </wp:positionV>
                <wp:extent cx="6739890" cy="8036560"/>
                <wp:effectExtent l="0" t="0" r="3810" b="2540"/>
                <wp:wrapTopAndBottom/>
                <wp:docPr id="4" name="Text Box 1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39890" cy="8036560"/>
                        </a:xfrm>
                        <a:prstGeom prst="rect">
                          <a:avLst/>
                        </a:prstGeom>
                        <a:solidFill>
                          <a:schemeClr val="accent2">
                            <a:lumMod val="20000"/>
                            <a:lumOff val="80000"/>
                          </a:schemeClr>
                        </a:solidFill>
                        <a:ln>
                          <a:noFill/>
                        </a:ln>
                        <a:extLst/>
                      </wps:spPr>
                      <wps:txbx>
                        <w:txbxContent>
                          <w:p w14:paraId="32AE56FA" w14:textId="5F50782D" w:rsidR="001648F9" w:rsidRDefault="001648F9" w:rsidP="00297A17">
                            <w:pPr>
                              <w:pStyle w:val="Caption"/>
                              <w:rPr>
                                <w:rFonts w:ascii="Arial" w:hAnsi="Arial" w:cs="Arial"/>
                                <w:color w:val="2E74B5"/>
                                <w:sz w:val="18"/>
                              </w:rPr>
                            </w:pPr>
                            <w:bookmarkStart w:id="232" w:name="_Ref535756682"/>
                            <w:bookmarkStart w:id="233" w:name="_Toc496967029"/>
                            <w:bookmarkStart w:id="234" w:name="_Toc4680204"/>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33</w:t>
                            </w:r>
                            <w:r w:rsidRPr="00A21E05">
                              <w:rPr>
                                <w:rFonts w:ascii="Arial" w:hAnsi="Arial" w:cs="Arial"/>
                                <w:color w:val="2E74B5"/>
                                <w:sz w:val="18"/>
                              </w:rPr>
                              <w:fldChar w:fldCharType="end"/>
                            </w:r>
                            <w:bookmarkEnd w:id="232"/>
                            <w:r>
                              <w:rPr>
                                <w:rFonts w:ascii="Arial" w:hAnsi="Arial" w:cs="Arial"/>
                                <w:color w:val="2E74B5"/>
                                <w:sz w:val="18"/>
                              </w:rPr>
                              <w:tab/>
                              <w:t>Efficiency, losses and transformers</w:t>
                            </w:r>
                            <w:bookmarkEnd w:id="233"/>
                            <w:bookmarkEnd w:id="234"/>
                          </w:p>
                          <w:p w14:paraId="654B71EC" w14:textId="77777777" w:rsidR="001648F9" w:rsidRDefault="001648F9" w:rsidP="00297A17">
                            <w:pPr>
                              <w:rPr>
                                <w:noProof/>
                              </w:rPr>
                            </w:pPr>
                          </w:p>
                          <w:p w14:paraId="1A5E5CAA" w14:textId="77777777" w:rsidR="001648F9" w:rsidRPr="004C0D28" w:rsidRDefault="001648F9" w:rsidP="00297A17">
                            <w:pPr>
                              <w:rPr>
                                <w:noProof/>
                                <w:sz w:val="19"/>
                                <w:szCs w:val="19"/>
                                <w:lang w:val="en-GB"/>
                              </w:rPr>
                            </w:pPr>
                            <w:r w:rsidRPr="004C0D28">
                              <w:rPr>
                                <w:noProof/>
                                <w:sz w:val="19"/>
                                <w:szCs w:val="19"/>
                                <w:lang w:val="en-GB"/>
                              </w:rPr>
                              <w:t xml:space="preserve">Transformers are devices in an electricity system that transfer power between circuits through electromagnetic induction (this enables energys avings in in power transport by increasing the voltage and decreasing the current). Transformers are installed at power stations to increase the voltage of the electricity to a level that will be suitable for transmission over long distances.  </w:t>
                            </w:r>
                          </w:p>
                          <w:p w14:paraId="3115B389" w14:textId="77777777" w:rsidR="001648F9" w:rsidRPr="004C0D28" w:rsidRDefault="001648F9" w:rsidP="00297A17">
                            <w:pPr>
                              <w:rPr>
                                <w:noProof/>
                                <w:sz w:val="19"/>
                                <w:szCs w:val="19"/>
                                <w:lang w:val="en-GB"/>
                              </w:rPr>
                            </w:pPr>
                            <w:r w:rsidRPr="004C0D28">
                              <w:rPr>
                                <w:noProof/>
                                <w:sz w:val="19"/>
                                <w:szCs w:val="19"/>
                                <w:lang w:val="en-GB"/>
                              </w:rPr>
                              <w:t>These transformers step up the voltage from, for example, 22 kV to 220 kV, 275 kV, 400 kV or 765 kV and feed the electricity into the national grid. Thus power is transported over large distance through the transmission grid at high voltage (110-275 kV) to the various distribution stations that are closer to the prospective users (toens, groups of villages, industry) and then tranformed by power transformers to medium voltage. When  the  electricity  arrives  at  the  distribution  station in South Africa,  bulk  supplies  of  electricity  at  22  kV  are  taken  for  primary distribution to towns and industrial areas, groups of villages, farms and similar concentrations of consumers.  The lines are  fed  into  intermediate  substations  where  transformers  reduce  the  voltage  to  11 kV.    Secondary  distribution  lines  radiating  from  these  substations  carry  the  power  into  the  areas  to  be  supplied  and  terminate  at distribution substations.  Here the voltage is reduced to its final level of 380/220 V for use in shops, office buildings. In substations the  voltage is decreased  by  step-down  transformers.</w:t>
                            </w:r>
                          </w:p>
                          <w:p w14:paraId="28955714" w14:textId="189C2812" w:rsidR="001648F9" w:rsidRPr="004C0D28" w:rsidRDefault="001648F9" w:rsidP="00297A17">
                            <w:pPr>
                              <w:rPr>
                                <w:noProof/>
                                <w:sz w:val="19"/>
                                <w:szCs w:val="19"/>
                                <w:lang w:val="en-GB"/>
                              </w:rPr>
                            </w:pPr>
                            <w:r w:rsidRPr="004C0D28">
                              <w:rPr>
                                <w:noProof/>
                                <w:sz w:val="19"/>
                                <w:szCs w:val="19"/>
                                <w:lang w:val="en-GB"/>
                              </w:rPr>
                              <w:t>Generally, transformers can be grouped in a) large power or high-voltage (&gt; 245 kV), medium-power, medium power (&gt; 36 kV and &lt; 230 kV), medium disttibution (&lt; 36 kV. Small power or small voltage is typically found in the distribution circuits of com</w:t>
                            </w:r>
                            <w:r>
                              <w:rPr>
                                <w:noProof/>
                                <w:sz w:val="19"/>
                                <w:szCs w:val="19"/>
                                <w:lang w:val="en-GB"/>
                              </w:rPr>
                              <w:t>me</w:t>
                            </w:r>
                            <w:r w:rsidRPr="004C0D28">
                              <w:rPr>
                                <w:noProof/>
                                <w:sz w:val="19"/>
                                <w:szCs w:val="19"/>
                                <w:lang w:val="en-GB"/>
                              </w:rPr>
                              <w:t>rc</w:t>
                            </w:r>
                            <w:r>
                              <w:rPr>
                                <w:noProof/>
                                <w:sz w:val="19"/>
                                <w:szCs w:val="19"/>
                                <w:lang w:val="en-GB"/>
                              </w:rPr>
                              <w:t>ia</w:t>
                            </w:r>
                            <w:r w:rsidRPr="004C0D28">
                              <w:rPr>
                                <w:noProof/>
                                <w:sz w:val="19"/>
                                <w:szCs w:val="19"/>
                                <w:lang w:val="en-GB"/>
                              </w:rPr>
                              <w:t xml:space="preserve">l buildings or industrial facilities. In this section, we are mainly concerned with transformers in South frica power distribution system. </w:t>
                            </w:r>
                          </w:p>
                          <w:p w14:paraId="043A589C" w14:textId="5F32A321" w:rsidR="001648F9" w:rsidRPr="004C0D28" w:rsidRDefault="001648F9" w:rsidP="00297A17">
                            <w:pPr>
                              <w:ind w:right="6477"/>
                              <w:rPr>
                                <w:noProof/>
                                <w:sz w:val="19"/>
                                <w:szCs w:val="19"/>
                                <w:lang w:val="en-GB"/>
                              </w:rPr>
                            </w:pPr>
                            <w:r w:rsidRPr="004C0D28">
                              <w:rPr>
                                <w:noProof/>
                                <w:sz w:val="19"/>
                                <w:szCs w:val="19"/>
                                <w:lang w:val="en-GB"/>
                              </w:rPr>
                              <w:t>‘No-losses’  (also called ‘ iron losses’)  in the core of a distribution transformers oc</w:t>
                            </w:r>
                            <w:r>
                              <w:rPr>
                                <w:noProof/>
                                <w:sz w:val="19"/>
                                <w:szCs w:val="19"/>
                                <w:lang w:val="en-GB"/>
                              </w:rPr>
                              <w:t>c</w:t>
                            </w:r>
                            <w:r w:rsidRPr="004C0D28">
                              <w:rPr>
                                <w:noProof/>
                                <w:sz w:val="19"/>
                                <w:szCs w:val="19"/>
                                <w:lang w:val="en-GB"/>
                              </w:rPr>
                              <w:t>ur whenever the transformer is energised, but no activily transmitting a load (through hysterisis and eddy currents). ‘ Load losses’  (also called ‘ wiring’ or ‘ copper’ losses) occur when the transform</w:t>
                            </w:r>
                            <w:r>
                              <w:rPr>
                                <w:noProof/>
                                <w:sz w:val="19"/>
                                <w:szCs w:val="19"/>
                                <w:lang w:val="en-GB"/>
                              </w:rPr>
                              <w:t xml:space="preserve">er </w:t>
                            </w:r>
                            <w:r w:rsidRPr="004C0D28">
                              <w:rPr>
                                <w:noProof/>
                                <w:sz w:val="19"/>
                                <w:szCs w:val="19"/>
                                <w:lang w:val="en-GB"/>
                              </w:rPr>
                              <w:t>supplies a load (caused by the electric resistance in the wiring, and their magnitude varies with the square of the magnetic flux, see figure). The peak efficiency of a transformers occurs at the point where no-load losses are equal to load losses. For a given efficiency, the no</w:t>
                            </w:r>
                            <w:r>
                              <w:rPr>
                                <w:noProof/>
                                <w:sz w:val="19"/>
                                <w:szCs w:val="19"/>
                                <w:lang w:val="en-GB"/>
                              </w:rPr>
                              <w:t>-</w:t>
                            </w:r>
                            <w:r w:rsidRPr="004C0D28">
                              <w:rPr>
                                <w:noProof/>
                                <w:sz w:val="19"/>
                                <w:szCs w:val="19"/>
                                <w:lang w:val="en-GB"/>
                              </w:rPr>
                              <w:t xml:space="preserve">load losses and load losses are generally inversely related. </w:t>
                            </w:r>
                          </w:p>
                          <w:p w14:paraId="4D6610F1" w14:textId="77777777" w:rsidR="001648F9" w:rsidRPr="004C0D28" w:rsidRDefault="001648F9" w:rsidP="00297A17">
                            <w:pPr>
                              <w:ind w:right="6477"/>
                              <w:rPr>
                                <w:noProof/>
                                <w:sz w:val="19"/>
                                <w:szCs w:val="19"/>
                                <w:lang w:val="en-GB"/>
                              </w:rPr>
                            </w:pPr>
                            <w:r w:rsidRPr="004C0D28">
                              <w:rPr>
                                <w:noProof/>
                                <w:sz w:val="19"/>
                                <w:szCs w:val="19"/>
                                <w:lang w:val="en-GB"/>
                              </w:rPr>
                              <w:t xml:space="preserve">A transformer can be made more efficient by improving materials  (e.g. better quality core steel or winding material) and by modifying the geometric configuration of the core and windings).  </w:t>
                            </w:r>
                          </w:p>
                          <w:p w14:paraId="5FA4D733" w14:textId="2500224F" w:rsidR="001648F9" w:rsidRPr="004C0D28" w:rsidRDefault="001648F9" w:rsidP="00297A17">
                            <w:pPr>
                              <w:tabs>
                                <w:tab w:val="left" w:pos="3686"/>
                              </w:tabs>
                              <w:ind w:right="99"/>
                              <w:rPr>
                                <w:noProof/>
                                <w:sz w:val="19"/>
                                <w:szCs w:val="19"/>
                                <w:lang w:val="en-GB"/>
                              </w:rPr>
                            </w:pPr>
                            <w:r w:rsidRPr="004C0D28">
                              <w:rPr>
                                <w:noProof/>
                                <w:sz w:val="19"/>
                                <w:szCs w:val="19"/>
                                <w:lang w:val="en-GB"/>
                              </w:rPr>
                              <w:t>Most transformers have relatively high efficiency levels of around 98%. The importance of national energy savings occurs because they operate almost non-stop over a very long service lifetime (15-40 years) and their large numbers in the distribution grid. So, even small increments ( to 99%) can have a substantial im</w:t>
                            </w:r>
                            <w:r>
                              <w:rPr>
                                <w:noProof/>
                                <w:sz w:val="19"/>
                                <w:szCs w:val="19"/>
                                <w:lang w:val="en-GB"/>
                              </w:rPr>
                              <w:t>pac</w:t>
                            </w:r>
                            <w:r w:rsidRPr="004C0D28">
                              <w:rPr>
                                <w:noProof/>
                                <w:sz w:val="19"/>
                                <w:szCs w:val="19"/>
                                <w:lang w:val="en-GB"/>
                              </w:rPr>
                              <w:t>t on the national level.</w:t>
                            </w:r>
                          </w:p>
                          <w:p w14:paraId="51E09DB6" w14:textId="0DE5FC4D" w:rsidR="001648F9" w:rsidRPr="004C0D28" w:rsidRDefault="001648F9" w:rsidP="00297A17">
                            <w:pPr>
                              <w:rPr>
                                <w:noProof/>
                                <w:sz w:val="19"/>
                                <w:szCs w:val="19"/>
                                <w:lang w:val="en-GB"/>
                              </w:rPr>
                            </w:pPr>
                            <w:r w:rsidRPr="004C0D28">
                              <w:rPr>
                                <w:noProof/>
                                <w:sz w:val="19"/>
                                <w:szCs w:val="19"/>
                                <w:lang w:val="en-GB"/>
                              </w:rPr>
                              <w:t xml:space="preserve">Many countries around the world have estabished minumum energy performance standards (MEPS) for transformers. For example, European Union (EN50588-1:2014 and EU 548/2014, defining maximum core and coil losses at 100% load, mandatory, 3-phase 25-40,000 kVA), China (GB 20052-2013, maximum cor and coil losses at 100% load, mandatory, 1-phase 5-160 kVA and 3-phase 30-1600 kVA), Mexico (NOM-002-SEDE-1997, efficiency at 50% load, 1-phase 5-167 kVA, 3-phase 15-500 kVA) and USA (effciiency at 50% load, 10-CFR-431, mandatory, efficiency at 50% load, 1-phase: 10-833 VA, 3-phase 15-2500 Kva. Other countries have introduced comparative and/or endorsement labels on a voluntary or mandatory basis. When setting MEPS, countries usually follow IEC 60076 test methods. </w:t>
                            </w:r>
                          </w:p>
                          <w:p w14:paraId="310F3552" w14:textId="3534B036" w:rsidR="001648F9" w:rsidRPr="004C0D28" w:rsidRDefault="001648F9" w:rsidP="00297A17">
                            <w:pPr>
                              <w:rPr>
                                <w:noProof/>
                                <w:sz w:val="19"/>
                                <w:szCs w:val="19"/>
                                <w:lang w:val="en-GB"/>
                              </w:rPr>
                            </w:pPr>
                            <w:r w:rsidRPr="004C0D28">
                              <w:rPr>
                                <w:noProof/>
                                <w:sz w:val="19"/>
                                <w:szCs w:val="19"/>
                                <w:lang w:val="en-GB"/>
                              </w:rPr>
                              <w:t>Worldwide, transformer losses are about 5% of power consumption. By 2030, world energy consumption will be about 30,875 TWh/yr, incl</w:t>
                            </w:r>
                            <w:r>
                              <w:rPr>
                                <w:noProof/>
                                <w:sz w:val="19"/>
                                <w:szCs w:val="19"/>
                                <w:lang w:val="en-GB"/>
                              </w:rPr>
                              <w:t>ud</w:t>
                            </w:r>
                            <w:r w:rsidRPr="004C0D28">
                              <w:rPr>
                                <w:noProof/>
                                <w:sz w:val="19"/>
                                <w:szCs w:val="19"/>
                                <w:lang w:val="en-GB"/>
                              </w:rPr>
                              <w:t xml:space="preserve">ing transformer losses of 1,462 TWh/yr. Adoption </w:t>
                            </w:r>
                            <w:r>
                              <w:rPr>
                                <w:noProof/>
                                <w:sz w:val="19"/>
                                <w:szCs w:val="19"/>
                                <w:lang w:val="en-GB"/>
                              </w:rPr>
                              <w:t xml:space="preserve">of </w:t>
                            </w:r>
                            <w:r w:rsidRPr="004C0D28">
                              <w:rPr>
                                <w:noProof/>
                                <w:sz w:val="19"/>
                                <w:szCs w:val="19"/>
                                <w:lang w:val="en-GB"/>
                              </w:rPr>
                              <w:t>MEPS could yield savings of 218 TWh/yr and</w:t>
                            </w:r>
                            <w:r>
                              <w:rPr>
                                <w:noProof/>
                                <w:sz w:val="19"/>
                                <w:szCs w:val="19"/>
                                <w:lang w:val="en-GB"/>
                              </w:rPr>
                              <w:t xml:space="preserve"> in combination with</w:t>
                            </w:r>
                            <w:r w:rsidRPr="004C0D28">
                              <w:rPr>
                                <w:noProof/>
                                <w:sz w:val="19"/>
                                <w:szCs w:val="19"/>
                                <w:lang w:val="en-GB"/>
                              </w:rPr>
                              <w:t xml:space="preserve"> best available technology (BAT) even up to 400 TWh/yr, resulting in CO</w:t>
                            </w:r>
                            <w:r w:rsidRPr="004C0D28">
                              <w:rPr>
                                <w:noProof/>
                                <w:sz w:val="19"/>
                                <w:szCs w:val="19"/>
                                <w:vertAlign w:val="subscript"/>
                                <w:lang w:val="en-GB"/>
                              </w:rPr>
                              <w:t>2</w:t>
                            </w:r>
                            <w:r w:rsidRPr="004C0D28">
                              <w:rPr>
                                <w:noProof/>
                                <w:sz w:val="19"/>
                                <w:szCs w:val="19"/>
                                <w:lang w:val="en-GB"/>
                              </w:rPr>
                              <w:t xml:space="preserve"> emission savings of 127-248  million tons (MEPS</w:t>
                            </w:r>
                            <w:r>
                              <w:rPr>
                                <w:noProof/>
                                <w:sz w:val="19"/>
                                <w:szCs w:val="19"/>
                                <w:lang w:val="en-GB"/>
                              </w:rPr>
                              <w:t xml:space="preserve"> and </w:t>
                            </w:r>
                            <w:r w:rsidRPr="004C0D28">
                              <w:rPr>
                                <w:noProof/>
                                <w:sz w:val="19"/>
                                <w:szCs w:val="19"/>
                                <w:lang w:val="en-GB"/>
                              </w:rPr>
                              <w:t>BAT</w:t>
                            </w:r>
                            <w:r>
                              <w:rPr>
                                <w:noProof/>
                                <w:sz w:val="19"/>
                                <w:szCs w:val="19"/>
                                <w:lang w:val="en-GB"/>
                              </w:rPr>
                              <w:t xml:space="preserve"> scenarios</w:t>
                            </w:r>
                            <w:r w:rsidRPr="004C0D28">
                              <w:rPr>
                                <w:noProof/>
                                <w:sz w:val="19"/>
                                <w:szCs w:val="19"/>
                                <w:lang w:val="en-GB"/>
                              </w:rPr>
                              <w:t>, respectively)</w:t>
                            </w:r>
                          </w:p>
                          <w:p w14:paraId="2F7D5B57" w14:textId="77777777" w:rsidR="001648F9" w:rsidRPr="004C0D28" w:rsidRDefault="001648F9" w:rsidP="00297A17">
                            <w:pPr>
                              <w:rPr>
                                <w:noProof/>
                                <w:sz w:val="18"/>
                                <w:lang w:val="en-GB"/>
                              </w:rPr>
                            </w:pPr>
                            <w:r w:rsidRPr="004C0D28">
                              <w:rPr>
                                <w:i/>
                                <w:noProof/>
                                <w:sz w:val="18"/>
                                <w:lang w:val="en-GB"/>
                              </w:rPr>
                              <w:t xml:space="preserve">Source: Accelerating the Global Adoption of Energy-Efficient Transformers, </w:t>
                            </w:r>
                            <w:r w:rsidRPr="004C0D28">
                              <w:rPr>
                                <w:noProof/>
                                <w:sz w:val="18"/>
                                <w:lang w:val="en-GB"/>
                              </w:rPr>
                              <w:t xml:space="preserve">UN Environment-GEF United for Efficiency (U4E, 2017); Eskom </w:t>
                            </w:r>
                            <w:r w:rsidRPr="004C0D28">
                              <w:rPr>
                                <w:i/>
                                <w:noProof/>
                                <w:sz w:val="18"/>
                                <w:lang w:val="en-GB"/>
                              </w:rPr>
                              <w:t xml:space="preserve">Fact Sheet Transmission and Distribution </w:t>
                            </w:r>
                            <w:r w:rsidRPr="004C0D28">
                              <w:rPr>
                                <w:noProof/>
                                <w:sz w:val="18"/>
                                <w:lang w:val="en-GB"/>
                              </w:rPr>
                              <w:t>(2015)</w:t>
                            </w:r>
                          </w:p>
                          <w:p w14:paraId="7725D632" w14:textId="77777777" w:rsidR="001648F9" w:rsidRPr="004C0D28" w:rsidRDefault="001648F9" w:rsidP="00297A17">
                            <w:pPr>
                              <w:rPr>
                                <w:noProof/>
                                <w:lang w:val="en-GB"/>
                              </w:rPr>
                            </w:pPr>
                          </w:p>
                          <w:p w14:paraId="019721D9" w14:textId="77777777" w:rsidR="001648F9" w:rsidRDefault="001648F9" w:rsidP="00297A17">
                            <w:pPr>
                              <w:rPr>
                                <w:noProof/>
                              </w:rPr>
                            </w:pPr>
                          </w:p>
                          <w:p w14:paraId="1DFA21AE" w14:textId="77777777" w:rsidR="001648F9" w:rsidRDefault="001648F9" w:rsidP="00297A17">
                            <w:pPr>
                              <w:rPr>
                                <w:noProof/>
                              </w:rPr>
                            </w:pPr>
                          </w:p>
                          <w:p w14:paraId="1FEACB42" w14:textId="77777777" w:rsidR="001648F9" w:rsidRDefault="001648F9" w:rsidP="00297A17">
                            <w:pPr>
                              <w:rPr>
                                <w:noProof/>
                              </w:rPr>
                            </w:pPr>
                          </w:p>
                          <w:p w14:paraId="0D84670D" w14:textId="77777777" w:rsidR="001648F9" w:rsidRDefault="001648F9" w:rsidP="00297A17">
                            <w:pPr>
                              <w:rPr>
                                <w:noProof/>
                              </w:rPr>
                            </w:pPr>
                          </w:p>
                          <w:p w14:paraId="2B72252B" w14:textId="77777777" w:rsidR="001648F9" w:rsidRDefault="001648F9" w:rsidP="00297A17">
                            <w:pPr>
                              <w:rPr>
                                <w:noProof/>
                              </w:rPr>
                            </w:pPr>
                          </w:p>
                          <w:p w14:paraId="5508B0BC" w14:textId="77777777" w:rsidR="001648F9" w:rsidRDefault="001648F9" w:rsidP="00297A17">
                            <w:pPr>
                              <w:rPr>
                                <w:noProof/>
                              </w:rPr>
                            </w:pPr>
                          </w:p>
                          <w:p w14:paraId="4970F0C7" w14:textId="77777777" w:rsidR="001648F9" w:rsidRDefault="001648F9" w:rsidP="00297A17">
                            <w:pPr>
                              <w:rPr>
                                <w:noProof/>
                              </w:rPr>
                            </w:pPr>
                          </w:p>
                          <w:p w14:paraId="0CD1E799" w14:textId="77777777" w:rsidR="001648F9" w:rsidRPr="002044AF" w:rsidRDefault="001648F9" w:rsidP="00297A17">
                            <w:pPr>
                              <w:rPr>
                                <w:sz w:val="18"/>
                              </w:rPr>
                            </w:pPr>
                            <w:r w:rsidRPr="00A21E05">
                              <w:rPr>
                                <w:i/>
                                <w:noProof/>
                                <w:sz w:val="18"/>
                              </w:rPr>
                              <w:t>Source:</w:t>
                            </w:r>
                            <w:r>
                              <w:rPr>
                                <w:noProof/>
                                <w:sz w:val="18"/>
                              </w:rPr>
                              <w:t xml:space="preserve"> Eskom website (2017)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CA20857" id="Text Box 188" o:spid="_x0000_s1050" type="#_x0000_t202" style="position:absolute;left:0;text-align:left;margin-left:40.5pt;margin-top:72.8pt;width:530.7pt;height:632.8pt;z-index:251654656;visibility:visible;mso-wrap-style:square;mso-width-percent:0;mso-height-percent:0;mso-wrap-distance-left:9pt;mso-wrap-distance-top:3.6pt;mso-wrap-distance-right:9pt;mso-wrap-distance-bottom:3.6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" fillcolor="#fbe4d5 [661]" stroked="f">
                <v:textbox>
                  <w:txbxContent>
                    <w:p w14:paraId="32AE56FA" w14:textId="5F50782D" w:rsidR="001648F9" w:rsidRDefault="001648F9" w:rsidP="00297A17">
                      <w:pPr>
                        <w:pStyle w:val="Caption"/>
                        <w:rPr>
                          <w:rFonts w:ascii="Arial" w:hAnsi="Arial" w:cs="Arial"/>
                          <w:color w:val="2E74B5"/>
                          <w:sz w:val="18"/>
                        </w:rPr>
                      </w:pPr>
                      <w:bookmarkStart w:id="235" w:name="_Ref535756682"/>
                      <w:bookmarkStart w:id="236" w:name="_Toc496967029"/>
                      <w:bookmarkStart w:id="237" w:name="_Toc4680204"/>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33</w:t>
                      </w:r>
                      <w:r w:rsidRPr="00A21E05">
                        <w:rPr>
                          <w:rFonts w:ascii="Arial" w:hAnsi="Arial" w:cs="Arial"/>
                          <w:color w:val="2E74B5"/>
                          <w:sz w:val="18"/>
                        </w:rPr>
                        <w:fldChar w:fldCharType="end"/>
                      </w:r>
                      <w:bookmarkEnd w:id="235"/>
                      <w:r>
                        <w:rPr>
                          <w:rFonts w:ascii="Arial" w:hAnsi="Arial" w:cs="Arial"/>
                          <w:color w:val="2E74B5"/>
                          <w:sz w:val="18"/>
                        </w:rPr>
                        <w:tab/>
                        <w:t>Efficiency, losses and transformers</w:t>
                      </w:r>
                      <w:bookmarkEnd w:id="236"/>
                      <w:bookmarkEnd w:id="237"/>
                    </w:p>
                    <w:p w14:paraId="654B71EC" w14:textId="77777777" w:rsidR="001648F9" w:rsidRDefault="001648F9" w:rsidP="00297A17">
                      <w:pPr>
                        <w:rPr>
                          <w:noProof/>
                        </w:rPr>
                      </w:pPr>
                    </w:p>
                    <w:p w14:paraId="1A5E5CAA" w14:textId="77777777" w:rsidR="001648F9" w:rsidRPr="004C0D28" w:rsidRDefault="001648F9" w:rsidP="00297A17">
                      <w:pPr>
                        <w:rPr>
                          <w:noProof/>
                          <w:sz w:val="19"/>
                          <w:szCs w:val="19"/>
                          <w:lang w:val="en-GB"/>
                        </w:rPr>
                      </w:pPr>
                      <w:r w:rsidRPr="004C0D28">
                        <w:rPr>
                          <w:noProof/>
                          <w:sz w:val="19"/>
                          <w:szCs w:val="19"/>
                          <w:lang w:val="en-GB"/>
                        </w:rPr>
                        <w:t xml:space="preserve">Transformers are devices in an electricity system that transfer power between circuits through electromagnetic induction (this enables energys avings in in power transport by increasing the voltage and decreasing the current). Transformers are installed at power stations to increase the voltage of the electricity to a level that will be suitable for transmission over long distances.  </w:t>
                      </w:r>
                    </w:p>
                    <w:p w14:paraId="3115B389" w14:textId="77777777" w:rsidR="001648F9" w:rsidRPr="004C0D28" w:rsidRDefault="001648F9" w:rsidP="00297A17">
                      <w:pPr>
                        <w:rPr>
                          <w:noProof/>
                          <w:sz w:val="19"/>
                          <w:szCs w:val="19"/>
                          <w:lang w:val="en-GB"/>
                        </w:rPr>
                      </w:pPr>
                      <w:r w:rsidRPr="004C0D28">
                        <w:rPr>
                          <w:noProof/>
                          <w:sz w:val="19"/>
                          <w:szCs w:val="19"/>
                          <w:lang w:val="en-GB"/>
                        </w:rPr>
                        <w:t>These transformers step up the voltage from, for example, 22 kV to 220 kV, 275 kV, 400 kV or 765 kV and feed the electricity into the national grid. Thus power is transported over large distance through the transmission grid at high voltage (110-275 kV) to the various distribution stations that are closer to the prospective users (toens, groups of villages, industry) and then tranformed by power transformers to medium voltage. When  the  electricity  arrives  at  the  distribution  station in South Africa,  bulk  supplies  of  electricity  at  22  kV  are  taken  for  primary distribution to towns and industrial areas, groups of villages, farms and similar concentrations of consumers.  The lines are  fed  into  intermediate  substations  where  transformers  reduce  the  voltage  to  11 kV.    Secondary  distribution  lines  radiating  from  these  substations  carry  the  power  into  the  areas  to  be  supplied  and  terminate  at distribution substations.  Here the voltage is reduced to its final level of 380/220 V for use in shops, office buildings. In substations the  voltage is decreased  by  step-down  transformers.</w:t>
                      </w:r>
                    </w:p>
                    <w:p w14:paraId="28955714" w14:textId="189C2812" w:rsidR="001648F9" w:rsidRPr="004C0D28" w:rsidRDefault="001648F9" w:rsidP="00297A17">
                      <w:pPr>
                        <w:rPr>
                          <w:noProof/>
                          <w:sz w:val="19"/>
                          <w:szCs w:val="19"/>
                          <w:lang w:val="en-GB"/>
                        </w:rPr>
                      </w:pPr>
                      <w:r w:rsidRPr="004C0D28">
                        <w:rPr>
                          <w:noProof/>
                          <w:sz w:val="19"/>
                          <w:szCs w:val="19"/>
                          <w:lang w:val="en-GB"/>
                        </w:rPr>
                        <w:t>Generally, transformers can be grouped in a) large power or high-voltage (&gt; 245 kV), medium-power, medium power (&gt; 36 kV and &lt; 230 kV), medium disttibution (&lt; 36 kV. Small power or small voltage is typically found in the distribution circuits of com</w:t>
                      </w:r>
                      <w:r>
                        <w:rPr>
                          <w:noProof/>
                          <w:sz w:val="19"/>
                          <w:szCs w:val="19"/>
                          <w:lang w:val="en-GB"/>
                        </w:rPr>
                        <w:t>me</w:t>
                      </w:r>
                      <w:r w:rsidRPr="004C0D28">
                        <w:rPr>
                          <w:noProof/>
                          <w:sz w:val="19"/>
                          <w:szCs w:val="19"/>
                          <w:lang w:val="en-GB"/>
                        </w:rPr>
                        <w:t>rc</w:t>
                      </w:r>
                      <w:r>
                        <w:rPr>
                          <w:noProof/>
                          <w:sz w:val="19"/>
                          <w:szCs w:val="19"/>
                          <w:lang w:val="en-GB"/>
                        </w:rPr>
                        <w:t>ia</w:t>
                      </w:r>
                      <w:r w:rsidRPr="004C0D28">
                        <w:rPr>
                          <w:noProof/>
                          <w:sz w:val="19"/>
                          <w:szCs w:val="19"/>
                          <w:lang w:val="en-GB"/>
                        </w:rPr>
                        <w:t xml:space="preserve">l buildings or industrial facilities. In this section, we are mainly concerned with transformers in South frica power distribution system. </w:t>
                      </w:r>
                    </w:p>
                    <w:p w14:paraId="043A589C" w14:textId="5F32A321" w:rsidR="001648F9" w:rsidRPr="004C0D28" w:rsidRDefault="001648F9" w:rsidP="00297A17">
                      <w:pPr>
                        <w:ind w:right="6477"/>
                        <w:rPr>
                          <w:noProof/>
                          <w:sz w:val="19"/>
                          <w:szCs w:val="19"/>
                          <w:lang w:val="en-GB"/>
                        </w:rPr>
                      </w:pPr>
                      <w:r w:rsidRPr="004C0D28">
                        <w:rPr>
                          <w:noProof/>
                          <w:sz w:val="19"/>
                          <w:szCs w:val="19"/>
                          <w:lang w:val="en-GB"/>
                        </w:rPr>
                        <w:t>‘No-losses’  (also called ‘ iron losses’)  in the core of a distribution transformers oc</w:t>
                      </w:r>
                      <w:r>
                        <w:rPr>
                          <w:noProof/>
                          <w:sz w:val="19"/>
                          <w:szCs w:val="19"/>
                          <w:lang w:val="en-GB"/>
                        </w:rPr>
                        <w:t>c</w:t>
                      </w:r>
                      <w:r w:rsidRPr="004C0D28">
                        <w:rPr>
                          <w:noProof/>
                          <w:sz w:val="19"/>
                          <w:szCs w:val="19"/>
                          <w:lang w:val="en-GB"/>
                        </w:rPr>
                        <w:t>ur whenever the transformer is energised, but no activily transmitting a load (through hysterisis and eddy currents). ‘ Load losses’  (also called ‘ wiring’ or ‘ copper’ losses) occur when the transform</w:t>
                      </w:r>
                      <w:r>
                        <w:rPr>
                          <w:noProof/>
                          <w:sz w:val="19"/>
                          <w:szCs w:val="19"/>
                          <w:lang w:val="en-GB"/>
                        </w:rPr>
                        <w:t xml:space="preserve">er </w:t>
                      </w:r>
                      <w:r w:rsidRPr="004C0D28">
                        <w:rPr>
                          <w:noProof/>
                          <w:sz w:val="19"/>
                          <w:szCs w:val="19"/>
                          <w:lang w:val="en-GB"/>
                        </w:rPr>
                        <w:t>supplies a load (caused by the electric resistance in the wiring, and their magnitude varies with the square of the magnetic flux, see figure). The peak efficiency of a transformers occurs at the point where no-load losses are equal to load losses. For a given efficiency, the no</w:t>
                      </w:r>
                      <w:r>
                        <w:rPr>
                          <w:noProof/>
                          <w:sz w:val="19"/>
                          <w:szCs w:val="19"/>
                          <w:lang w:val="en-GB"/>
                        </w:rPr>
                        <w:t>-</w:t>
                      </w:r>
                      <w:r w:rsidRPr="004C0D28">
                        <w:rPr>
                          <w:noProof/>
                          <w:sz w:val="19"/>
                          <w:szCs w:val="19"/>
                          <w:lang w:val="en-GB"/>
                        </w:rPr>
                        <w:t xml:space="preserve">load losses and load losses are generally inversely related. </w:t>
                      </w:r>
                    </w:p>
                    <w:p w14:paraId="4D6610F1" w14:textId="77777777" w:rsidR="001648F9" w:rsidRPr="004C0D28" w:rsidRDefault="001648F9" w:rsidP="00297A17">
                      <w:pPr>
                        <w:ind w:right="6477"/>
                        <w:rPr>
                          <w:noProof/>
                          <w:sz w:val="19"/>
                          <w:szCs w:val="19"/>
                          <w:lang w:val="en-GB"/>
                        </w:rPr>
                      </w:pPr>
                      <w:r w:rsidRPr="004C0D28">
                        <w:rPr>
                          <w:noProof/>
                          <w:sz w:val="19"/>
                          <w:szCs w:val="19"/>
                          <w:lang w:val="en-GB"/>
                        </w:rPr>
                        <w:t xml:space="preserve">A transformer can be made more efficient by improving materials  (e.g. better quality core steel or winding material) and by modifying the geometric configuration of the core and windings).  </w:t>
                      </w:r>
                    </w:p>
                    <w:p w14:paraId="5FA4D733" w14:textId="2500224F" w:rsidR="001648F9" w:rsidRPr="004C0D28" w:rsidRDefault="001648F9" w:rsidP="00297A17">
                      <w:pPr>
                        <w:tabs>
                          <w:tab w:val="left" w:pos="3686"/>
                        </w:tabs>
                        <w:ind w:right="99"/>
                        <w:rPr>
                          <w:noProof/>
                          <w:sz w:val="19"/>
                          <w:szCs w:val="19"/>
                          <w:lang w:val="en-GB"/>
                        </w:rPr>
                      </w:pPr>
                      <w:r w:rsidRPr="004C0D28">
                        <w:rPr>
                          <w:noProof/>
                          <w:sz w:val="19"/>
                          <w:szCs w:val="19"/>
                          <w:lang w:val="en-GB"/>
                        </w:rPr>
                        <w:t>Most transformers have relatively high efficiency levels of around 98%. The importance of national energy savings occurs because they operate almost non-stop over a very long service lifetime (15-40 years) and their large numbers in the distribution grid. So, even small increments ( to 99%) can have a substantial im</w:t>
                      </w:r>
                      <w:r>
                        <w:rPr>
                          <w:noProof/>
                          <w:sz w:val="19"/>
                          <w:szCs w:val="19"/>
                          <w:lang w:val="en-GB"/>
                        </w:rPr>
                        <w:t>pac</w:t>
                      </w:r>
                      <w:r w:rsidRPr="004C0D28">
                        <w:rPr>
                          <w:noProof/>
                          <w:sz w:val="19"/>
                          <w:szCs w:val="19"/>
                          <w:lang w:val="en-GB"/>
                        </w:rPr>
                        <w:t>t on the national level.</w:t>
                      </w:r>
                    </w:p>
                    <w:p w14:paraId="51E09DB6" w14:textId="0DE5FC4D" w:rsidR="001648F9" w:rsidRPr="004C0D28" w:rsidRDefault="001648F9" w:rsidP="00297A17">
                      <w:pPr>
                        <w:rPr>
                          <w:noProof/>
                          <w:sz w:val="19"/>
                          <w:szCs w:val="19"/>
                          <w:lang w:val="en-GB"/>
                        </w:rPr>
                      </w:pPr>
                      <w:r w:rsidRPr="004C0D28">
                        <w:rPr>
                          <w:noProof/>
                          <w:sz w:val="19"/>
                          <w:szCs w:val="19"/>
                          <w:lang w:val="en-GB"/>
                        </w:rPr>
                        <w:t xml:space="preserve">Many countries around the world have estabished minumum energy performance standards (MEPS) for transformers. For example, European Union (EN50588-1:2014 and EU 548/2014, defining maximum core and coil losses at 100% load, mandatory, 3-phase 25-40,000 kVA), China (GB 20052-2013, maximum cor and coil losses at 100% load, mandatory, 1-phase 5-160 kVA and 3-phase 30-1600 kVA), Mexico (NOM-002-SEDE-1997, efficiency at 50% load, 1-phase 5-167 kVA, 3-phase 15-500 kVA) and USA (effciiency at 50% load, 10-CFR-431, mandatory, efficiency at 50% load, 1-phase: 10-833 VA, 3-phase 15-2500 Kva. Other countries have introduced comparative and/or endorsement labels on a voluntary or mandatory basis. When setting MEPS, countries usually follow IEC 60076 test methods. </w:t>
                      </w:r>
                    </w:p>
                    <w:p w14:paraId="310F3552" w14:textId="3534B036" w:rsidR="001648F9" w:rsidRPr="004C0D28" w:rsidRDefault="001648F9" w:rsidP="00297A17">
                      <w:pPr>
                        <w:rPr>
                          <w:noProof/>
                          <w:sz w:val="19"/>
                          <w:szCs w:val="19"/>
                          <w:lang w:val="en-GB"/>
                        </w:rPr>
                      </w:pPr>
                      <w:r w:rsidRPr="004C0D28">
                        <w:rPr>
                          <w:noProof/>
                          <w:sz w:val="19"/>
                          <w:szCs w:val="19"/>
                          <w:lang w:val="en-GB"/>
                        </w:rPr>
                        <w:t>Worldwide, transformer losses are about 5% of power consumption. By 2030, world energy consumption will be about 30,875 TWh/yr, incl</w:t>
                      </w:r>
                      <w:r>
                        <w:rPr>
                          <w:noProof/>
                          <w:sz w:val="19"/>
                          <w:szCs w:val="19"/>
                          <w:lang w:val="en-GB"/>
                        </w:rPr>
                        <w:t>ud</w:t>
                      </w:r>
                      <w:r w:rsidRPr="004C0D28">
                        <w:rPr>
                          <w:noProof/>
                          <w:sz w:val="19"/>
                          <w:szCs w:val="19"/>
                          <w:lang w:val="en-GB"/>
                        </w:rPr>
                        <w:t xml:space="preserve">ing transformer losses of 1,462 TWh/yr. Adoption </w:t>
                      </w:r>
                      <w:r>
                        <w:rPr>
                          <w:noProof/>
                          <w:sz w:val="19"/>
                          <w:szCs w:val="19"/>
                          <w:lang w:val="en-GB"/>
                        </w:rPr>
                        <w:t xml:space="preserve">of </w:t>
                      </w:r>
                      <w:r w:rsidRPr="004C0D28">
                        <w:rPr>
                          <w:noProof/>
                          <w:sz w:val="19"/>
                          <w:szCs w:val="19"/>
                          <w:lang w:val="en-GB"/>
                        </w:rPr>
                        <w:t>MEPS could yield savings of 218 TWh/yr and</w:t>
                      </w:r>
                      <w:r>
                        <w:rPr>
                          <w:noProof/>
                          <w:sz w:val="19"/>
                          <w:szCs w:val="19"/>
                          <w:lang w:val="en-GB"/>
                        </w:rPr>
                        <w:t xml:space="preserve"> in combination with</w:t>
                      </w:r>
                      <w:r w:rsidRPr="004C0D28">
                        <w:rPr>
                          <w:noProof/>
                          <w:sz w:val="19"/>
                          <w:szCs w:val="19"/>
                          <w:lang w:val="en-GB"/>
                        </w:rPr>
                        <w:t xml:space="preserve"> best available technology (BAT) even up to 400 TWh/yr, resulting in CO</w:t>
                      </w:r>
                      <w:r w:rsidRPr="004C0D28">
                        <w:rPr>
                          <w:noProof/>
                          <w:sz w:val="19"/>
                          <w:szCs w:val="19"/>
                          <w:vertAlign w:val="subscript"/>
                          <w:lang w:val="en-GB"/>
                        </w:rPr>
                        <w:t>2</w:t>
                      </w:r>
                      <w:r w:rsidRPr="004C0D28">
                        <w:rPr>
                          <w:noProof/>
                          <w:sz w:val="19"/>
                          <w:szCs w:val="19"/>
                          <w:lang w:val="en-GB"/>
                        </w:rPr>
                        <w:t xml:space="preserve"> emission savings of 127-248  million tons (MEPS</w:t>
                      </w:r>
                      <w:r>
                        <w:rPr>
                          <w:noProof/>
                          <w:sz w:val="19"/>
                          <w:szCs w:val="19"/>
                          <w:lang w:val="en-GB"/>
                        </w:rPr>
                        <w:t xml:space="preserve"> and </w:t>
                      </w:r>
                      <w:r w:rsidRPr="004C0D28">
                        <w:rPr>
                          <w:noProof/>
                          <w:sz w:val="19"/>
                          <w:szCs w:val="19"/>
                          <w:lang w:val="en-GB"/>
                        </w:rPr>
                        <w:t>BAT</w:t>
                      </w:r>
                      <w:r>
                        <w:rPr>
                          <w:noProof/>
                          <w:sz w:val="19"/>
                          <w:szCs w:val="19"/>
                          <w:lang w:val="en-GB"/>
                        </w:rPr>
                        <w:t xml:space="preserve"> scenarios</w:t>
                      </w:r>
                      <w:r w:rsidRPr="004C0D28">
                        <w:rPr>
                          <w:noProof/>
                          <w:sz w:val="19"/>
                          <w:szCs w:val="19"/>
                          <w:lang w:val="en-GB"/>
                        </w:rPr>
                        <w:t>, respectively)</w:t>
                      </w:r>
                    </w:p>
                    <w:p w14:paraId="2F7D5B57" w14:textId="77777777" w:rsidR="001648F9" w:rsidRPr="004C0D28" w:rsidRDefault="001648F9" w:rsidP="00297A17">
                      <w:pPr>
                        <w:rPr>
                          <w:noProof/>
                          <w:sz w:val="18"/>
                          <w:lang w:val="en-GB"/>
                        </w:rPr>
                      </w:pPr>
                      <w:r w:rsidRPr="004C0D28">
                        <w:rPr>
                          <w:i/>
                          <w:noProof/>
                          <w:sz w:val="18"/>
                          <w:lang w:val="en-GB"/>
                        </w:rPr>
                        <w:t xml:space="preserve">Source: Accelerating the Global Adoption of Energy-Efficient Transformers, </w:t>
                      </w:r>
                      <w:r w:rsidRPr="004C0D28">
                        <w:rPr>
                          <w:noProof/>
                          <w:sz w:val="18"/>
                          <w:lang w:val="en-GB"/>
                        </w:rPr>
                        <w:t xml:space="preserve">UN Environment-GEF United for Efficiency (U4E, 2017); Eskom </w:t>
                      </w:r>
                      <w:r w:rsidRPr="004C0D28">
                        <w:rPr>
                          <w:i/>
                          <w:noProof/>
                          <w:sz w:val="18"/>
                          <w:lang w:val="en-GB"/>
                        </w:rPr>
                        <w:t xml:space="preserve">Fact Sheet Transmission and Distribution </w:t>
                      </w:r>
                      <w:r w:rsidRPr="004C0D28">
                        <w:rPr>
                          <w:noProof/>
                          <w:sz w:val="18"/>
                          <w:lang w:val="en-GB"/>
                        </w:rPr>
                        <w:t>(2015)</w:t>
                      </w:r>
                    </w:p>
                    <w:p w14:paraId="7725D632" w14:textId="77777777" w:rsidR="001648F9" w:rsidRPr="004C0D28" w:rsidRDefault="001648F9" w:rsidP="00297A17">
                      <w:pPr>
                        <w:rPr>
                          <w:noProof/>
                          <w:lang w:val="en-GB"/>
                        </w:rPr>
                      </w:pPr>
                    </w:p>
                    <w:p w14:paraId="019721D9" w14:textId="77777777" w:rsidR="001648F9" w:rsidRDefault="001648F9" w:rsidP="00297A17">
                      <w:pPr>
                        <w:rPr>
                          <w:noProof/>
                        </w:rPr>
                      </w:pPr>
                    </w:p>
                    <w:p w14:paraId="1DFA21AE" w14:textId="77777777" w:rsidR="001648F9" w:rsidRDefault="001648F9" w:rsidP="00297A17">
                      <w:pPr>
                        <w:rPr>
                          <w:noProof/>
                        </w:rPr>
                      </w:pPr>
                    </w:p>
                    <w:p w14:paraId="1FEACB42" w14:textId="77777777" w:rsidR="001648F9" w:rsidRDefault="001648F9" w:rsidP="00297A17">
                      <w:pPr>
                        <w:rPr>
                          <w:noProof/>
                        </w:rPr>
                      </w:pPr>
                    </w:p>
                    <w:p w14:paraId="0D84670D" w14:textId="77777777" w:rsidR="001648F9" w:rsidRDefault="001648F9" w:rsidP="00297A17">
                      <w:pPr>
                        <w:rPr>
                          <w:noProof/>
                        </w:rPr>
                      </w:pPr>
                    </w:p>
                    <w:p w14:paraId="2B72252B" w14:textId="77777777" w:rsidR="001648F9" w:rsidRDefault="001648F9" w:rsidP="00297A17">
                      <w:pPr>
                        <w:rPr>
                          <w:noProof/>
                        </w:rPr>
                      </w:pPr>
                    </w:p>
                    <w:p w14:paraId="5508B0BC" w14:textId="77777777" w:rsidR="001648F9" w:rsidRDefault="001648F9" w:rsidP="00297A17">
                      <w:pPr>
                        <w:rPr>
                          <w:noProof/>
                        </w:rPr>
                      </w:pPr>
                    </w:p>
                    <w:p w14:paraId="4970F0C7" w14:textId="77777777" w:rsidR="001648F9" w:rsidRDefault="001648F9" w:rsidP="00297A17">
                      <w:pPr>
                        <w:rPr>
                          <w:noProof/>
                        </w:rPr>
                      </w:pPr>
                    </w:p>
                    <w:p w14:paraId="0CD1E799" w14:textId="77777777" w:rsidR="001648F9" w:rsidRPr="002044AF" w:rsidRDefault="001648F9" w:rsidP="00297A17">
                      <w:pPr>
                        <w:rPr>
                          <w:sz w:val="18"/>
                        </w:rPr>
                      </w:pPr>
                      <w:r w:rsidRPr="00A21E05">
                        <w:rPr>
                          <w:i/>
                          <w:noProof/>
                          <w:sz w:val="18"/>
                        </w:rPr>
                        <w:t>Source:</w:t>
                      </w:r>
                      <w:r>
                        <w:rPr>
                          <w:noProof/>
                          <w:sz w:val="18"/>
                        </w:rPr>
                        <w:t xml:space="preserve"> Eskom website (2017)</w:t>
                      </w:r>
                    </w:p>
                  </w:txbxContent>
                </v:textbox>
                <w10:wrap type="topAndBottom" anchorx="page" anchory="page"/>
              </v:shape>
            </w:pict>
          </mc:Fallback>
        </mc:AlternateContent>
      </w:r>
      <w:r w:rsidR="00195A2C" w:rsidRPr="00D856AB">
        <w:rPr>
          <w:noProof/>
          <w:lang w:val="en-GB" w:eastAsia="en-GB"/>
        </w:rPr>
        <w:drawing>
          <wp:anchor distT="0" distB="0" distL="114300" distR="114300" simplePos="0" relativeHeight="251655680" behindDoc="0" locked="0" layoutInCell="1" allowOverlap="1" wp14:anchorId="099A39A4" wp14:editId="5CE1BC04">
            <wp:simplePos x="0" y="0"/>
            <wp:positionH relativeFrom="page">
              <wp:posOffset>3368675</wp:posOffset>
            </wp:positionH>
            <wp:positionV relativeFrom="page">
              <wp:posOffset>3614420</wp:posOffset>
            </wp:positionV>
            <wp:extent cx="3834765" cy="2653030"/>
            <wp:effectExtent l="0" t="0" r="0" b="0"/>
            <wp:wrapTopAndBottom/>
            <wp:docPr id="189" name="Picture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3834765" cy="2653030"/>
                    </a:xfrm>
                    <a:prstGeom prst="rect">
                      <a:avLst/>
                    </a:prstGeom>
                    <a:noFill/>
                  </pic:spPr>
                </pic:pic>
              </a:graphicData>
            </a:graphic>
            <wp14:sizeRelH relativeFrom="page">
              <wp14:pctWidth>0</wp14:pctWidth>
            </wp14:sizeRelH>
            <wp14:sizeRelV relativeFrom="page">
              <wp14:pctHeight>0</wp14:pctHeight>
            </wp14:sizeRelV>
          </wp:anchor>
        </w:drawing>
      </w:r>
      <w:r w:rsidRPr="00D856AB">
        <w:rPr>
          <w:lang w:val="en-GB" w:eastAsia="en-GB"/>
        </w:rPr>
        <w:br w:type="page"/>
      </w:r>
    </w:p>
    <w:p w14:paraId="5082BE29" w14:textId="5E8FCF07" w:rsidR="00202887" w:rsidRPr="00D856AB" w:rsidRDefault="00202887" w:rsidP="00202887">
      <w:pPr>
        <w:spacing w:after="0"/>
        <w:rPr>
          <w:lang w:val="en-GB" w:eastAsia="en-GB"/>
        </w:rPr>
      </w:pPr>
      <w:bookmarkStart w:id="238" w:name="_Hlk497388694"/>
      <w:r w:rsidRPr="00D856AB">
        <w:rPr>
          <w:lang w:val="en-GB" w:eastAsia="en-GB"/>
        </w:rPr>
        <w:lastRenderedPageBreak/>
        <w:t>High-efficiency transformers built with amorphous iron cores have 70% lower no-load losses (compared to best conventional designs using traditional core steel) and can achieve efficiencies up to 99.7% for a 100-kVA unit</w:t>
      </w:r>
      <w:r w:rsidRPr="00D856AB">
        <w:rPr>
          <w:vertAlign w:val="superscript"/>
          <w:lang w:val="en-GB" w:eastAsia="en-GB"/>
        </w:rPr>
        <w:footnoteReference w:id="42"/>
      </w:r>
      <w:r w:rsidRPr="00D856AB">
        <w:rPr>
          <w:lang w:val="en-GB" w:eastAsia="en-GB"/>
        </w:rPr>
        <w:t>. Such premium-efficiency transformers improve the material characteristics or the method with which these are used, and at the same time cost, size and weight of the transformer are contained. However, only a few companies can produce high-efficiency transformers and chang</w:t>
      </w:r>
      <w:r w:rsidR="002E43AD">
        <w:rPr>
          <w:lang w:val="en-GB" w:eastAsia="en-GB"/>
        </w:rPr>
        <w:t>e</w:t>
      </w:r>
      <w:r w:rsidRPr="00D856AB">
        <w:rPr>
          <w:lang w:val="en-GB" w:eastAsia="en-GB"/>
        </w:rPr>
        <w:t xml:space="preserve"> their production</w:t>
      </w:r>
      <w:r w:rsidR="002E43AD">
        <w:rPr>
          <w:lang w:val="en-GB" w:eastAsia="en-GB"/>
        </w:rPr>
        <w:t xml:space="preserve"> lines.</w:t>
      </w:r>
      <w:r w:rsidRPr="00D856AB">
        <w:rPr>
          <w:lang w:val="en-GB" w:eastAsia="en-GB"/>
        </w:rPr>
        <w:t xml:space="preserve"> For example, the amorphous technology uses thin ribbons </w:t>
      </w:r>
      <w:r w:rsidR="00C45283">
        <w:rPr>
          <w:lang w:val="en-GB" w:eastAsia="en-GB"/>
        </w:rPr>
        <w:t>for</w:t>
      </w:r>
      <w:r w:rsidRPr="00D856AB">
        <w:rPr>
          <w:lang w:val="en-GB" w:eastAsia="en-GB"/>
        </w:rPr>
        <w:t xml:space="preserve"> </w:t>
      </w:r>
      <w:r w:rsidR="00C45283">
        <w:rPr>
          <w:lang w:val="en-GB" w:eastAsia="en-GB"/>
        </w:rPr>
        <w:t xml:space="preserve">the </w:t>
      </w:r>
      <w:r w:rsidRPr="00C45283">
        <w:rPr>
          <w:noProof/>
          <w:lang w:val="en-GB" w:eastAsia="en-GB"/>
        </w:rPr>
        <w:t>core</w:t>
      </w:r>
      <w:r w:rsidRPr="00D856AB">
        <w:rPr>
          <w:lang w:val="en-GB" w:eastAsia="en-GB"/>
        </w:rPr>
        <w:t>, but this makes more difficult to handle during manufacturing</w:t>
      </w:r>
      <w:r w:rsidR="002E43AD">
        <w:rPr>
          <w:lang w:val="en-GB" w:eastAsia="en-GB"/>
        </w:rPr>
        <w:t xml:space="preserve"> (</w:t>
      </w:r>
      <w:r w:rsidRPr="00D856AB">
        <w:rPr>
          <w:lang w:val="en-GB" w:eastAsia="en-GB"/>
        </w:rPr>
        <w:t xml:space="preserve">and the windings have a different shape). Another constraint to </w:t>
      </w:r>
      <w:r w:rsidRPr="00C45283">
        <w:rPr>
          <w:noProof/>
          <w:lang w:val="en-GB" w:eastAsia="en-GB"/>
        </w:rPr>
        <w:t>increas</w:t>
      </w:r>
      <w:r w:rsidR="00C45283">
        <w:rPr>
          <w:noProof/>
          <w:lang w:val="en-GB" w:eastAsia="en-GB"/>
        </w:rPr>
        <w:t>ing</w:t>
      </w:r>
      <w:r w:rsidRPr="00D856AB">
        <w:rPr>
          <w:lang w:val="en-GB" w:eastAsia="en-GB"/>
        </w:rPr>
        <w:t xml:space="preserve"> efficiency is access to better</w:t>
      </w:r>
      <w:r w:rsidR="002E43AD">
        <w:rPr>
          <w:lang w:val="en-GB" w:eastAsia="en-GB"/>
        </w:rPr>
        <w:t>-</w:t>
      </w:r>
      <w:r w:rsidRPr="00D856AB">
        <w:rPr>
          <w:lang w:val="en-GB" w:eastAsia="en-GB"/>
        </w:rPr>
        <w:t xml:space="preserve">quality steel and copper. Also, the newer transformers have to fit into existing mounting locations, placing a physical constraint on the maximum size (and efficiency) of the new transformers. </w:t>
      </w:r>
    </w:p>
    <w:p w14:paraId="42C5F9CB" w14:textId="77777777" w:rsidR="00202887" w:rsidRPr="00D856AB" w:rsidRDefault="00202887" w:rsidP="00202887">
      <w:pPr>
        <w:spacing w:after="0"/>
        <w:rPr>
          <w:lang w:val="en-GB" w:eastAsia="en-GB"/>
        </w:rPr>
      </w:pPr>
    </w:p>
    <w:p w14:paraId="400CC4DA" w14:textId="1F5BBF97" w:rsidR="00202887" w:rsidRPr="00D856AB" w:rsidRDefault="00202887" w:rsidP="00202887">
      <w:pPr>
        <w:spacing w:after="0"/>
        <w:rPr>
          <w:lang w:val="en-GB" w:eastAsia="en-GB"/>
        </w:rPr>
      </w:pPr>
      <w:r w:rsidRPr="00D856AB">
        <w:rPr>
          <w:lang w:val="en-GB" w:eastAsia="en-GB"/>
        </w:rPr>
        <w:t>The manufacturers</w:t>
      </w:r>
      <w:r w:rsidRPr="00D856AB">
        <w:rPr>
          <w:rStyle w:val="FootnoteReference"/>
          <w:lang w:val="en-GB" w:eastAsia="en-GB"/>
        </w:rPr>
        <w:footnoteReference w:id="43"/>
      </w:r>
      <w:r w:rsidRPr="00D856AB">
        <w:rPr>
          <w:lang w:val="en-GB" w:eastAsia="en-GB"/>
        </w:rPr>
        <w:t>, a mix of both foreign and local companies, will need to invest in upgrading their production facilities, while also Eskom and municipalities w</w:t>
      </w:r>
      <w:r w:rsidR="002E43AD">
        <w:rPr>
          <w:lang w:val="en-GB" w:eastAsia="en-GB"/>
        </w:rPr>
        <w:t>ill</w:t>
      </w:r>
      <w:r w:rsidRPr="00D856AB">
        <w:rPr>
          <w:lang w:val="en-GB" w:eastAsia="en-GB"/>
        </w:rPr>
        <w:t xml:space="preserve"> not want to see a drastic change in the transformer price. To change to high-efficiency transformers the manufacturers will need to upgrade their production facilities (e.g. oil filling under vacuum, separate oil storage facilities, newer winding machines and improved paint spray booths) at an estimated cost of ZAR 8 to 10 million. </w:t>
      </w:r>
    </w:p>
    <w:p w14:paraId="228106D8" w14:textId="77777777" w:rsidR="00D903B4" w:rsidRPr="00D856AB" w:rsidRDefault="00D903B4" w:rsidP="00297A17">
      <w:pPr>
        <w:spacing w:after="0"/>
        <w:rPr>
          <w:lang w:val="en-GB" w:eastAsia="en-GB"/>
        </w:rPr>
      </w:pPr>
    </w:p>
    <w:p w14:paraId="01994EDA" w14:textId="09CD8F7A" w:rsidR="00297A17" w:rsidRPr="00D856AB" w:rsidRDefault="00297A17" w:rsidP="00297A17">
      <w:pPr>
        <w:spacing w:after="0"/>
        <w:rPr>
          <w:lang w:val="en-GB" w:eastAsia="en-GB"/>
        </w:rPr>
      </w:pPr>
      <w:r w:rsidRPr="00D856AB">
        <w:rPr>
          <w:lang w:val="en-GB" w:eastAsia="en-GB"/>
        </w:rPr>
        <w:t>One approach will be to reduce losses requir</w:t>
      </w:r>
      <w:r w:rsidR="000F1225" w:rsidRPr="00D856AB">
        <w:rPr>
          <w:lang w:val="en-GB" w:eastAsia="en-GB"/>
        </w:rPr>
        <w:t xml:space="preserve">ements incrementally over time. Rather than fixing losses at a </w:t>
      </w:r>
      <w:r w:rsidR="000F1225" w:rsidRPr="00C45283">
        <w:rPr>
          <w:noProof/>
          <w:lang w:val="en-GB" w:eastAsia="en-GB"/>
        </w:rPr>
        <w:t>general</w:t>
      </w:r>
      <w:r w:rsidR="00C45283">
        <w:rPr>
          <w:noProof/>
          <w:lang w:val="en-GB" w:eastAsia="en-GB"/>
        </w:rPr>
        <w:t>ly</w:t>
      </w:r>
      <w:r w:rsidR="000F1225" w:rsidRPr="00D856AB">
        <w:rPr>
          <w:lang w:val="en-GB" w:eastAsia="en-GB"/>
        </w:rPr>
        <w:t xml:space="preserve"> low level, the load factors will vary greatly in different areas or type of applications in South Africa. For example, it does not make sense to force very low loss cores for areas with high loading, where load losses dominate. </w:t>
      </w:r>
      <w:r w:rsidRPr="00D856AB">
        <w:rPr>
          <w:lang w:val="en-GB" w:eastAsia="en-GB"/>
        </w:rPr>
        <w:t>This would push manufacturers and utilities towards reducing losses and raise the awareness that TOC improvements can be made with drastic changes in the upfront cost of transformers.</w:t>
      </w:r>
      <w:r w:rsidR="00B901AA" w:rsidRPr="00D856AB">
        <w:rPr>
          <w:lang w:val="en-GB" w:eastAsia="en-GB"/>
        </w:rPr>
        <w:t xml:space="preserve"> Municipalities already struggle to keep up with the infrastructure damage caused by cable theft, and the general overloading of electricity transformers due to illegal connections. </w:t>
      </w:r>
    </w:p>
    <w:p w14:paraId="6FE8BE82" w14:textId="2C67B1E9" w:rsidR="00D903B4" w:rsidRPr="00D856AB" w:rsidRDefault="00D903B4" w:rsidP="00297A17">
      <w:pPr>
        <w:spacing w:after="0"/>
        <w:rPr>
          <w:lang w:val="en-GB" w:eastAsia="en-GB"/>
        </w:rPr>
      </w:pPr>
    </w:p>
    <w:p w14:paraId="31DAA3EE" w14:textId="23008E0A" w:rsidR="00D75E7F" w:rsidRPr="00D856AB" w:rsidRDefault="00A50ADC" w:rsidP="00297A17">
      <w:pPr>
        <w:spacing w:after="0"/>
        <w:rPr>
          <w:lang w:val="en-GB" w:eastAsia="en-GB"/>
        </w:rPr>
      </w:pPr>
      <w:r w:rsidRPr="00D856AB">
        <w:rPr>
          <w:rFonts w:asciiTheme="minorHAnsi" w:eastAsia="MS PGothic" w:hAnsiTheme="minorHAnsi" w:cstheme="minorHAnsi"/>
          <w:szCs w:val="20"/>
          <w:lang w:val="en-GB"/>
        </w:rPr>
        <w:t xml:space="preserve">Transformers are not typical consumer products, unlike the lighting products discussed in the previous section E.2, and in South Africa may be less suited to energy </w:t>
      </w:r>
      <w:r w:rsidRPr="00C45283">
        <w:rPr>
          <w:rFonts w:asciiTheme="minorHAnsi" w:eastAsia="MS PGothic" w:hAnsiTheme="minorHAnsi" w:cstheme="minorHAnsi"/>
          <w:noProof/>
          <w:szCs w:val="20"/>
          <w:lang w:val="en-GB"/>
        </w:rPr>
        <w:t>labelling</w:t>
      </w:r>
      <w:r w:rsidRPr="00D856AB">
        <w:rPr>
          <w:rStyle w:val="FootnoteReference"/>
          <w:rFonts w:eastAsia="MS PGothic"/>
          <w:szCs w:val="20"/>
          <w:lang w:val="en-GB"/>
        </w:rPr>
        <w:footnoteReference w:id="44"/>
      </w:r>
      <w:r w:rsidRPr="00D856AB">
        <w:rPr>
          <w:rFonts w:asciiTheme="minorHAnsi" w:eastAsia="MS PGothic" w:hAnsiTheme="minorHAnsi" w:cstheme="minorHAnsi"/>
          <w:szCs w:val="20"/>
          <w:lang w:val="en-GB"/>
        </w:rPr>
        <w:t xml:space="preserve">. </w:t>
      </w:r>
      <w:r w:rsidR="00D903B4" w:rsidRPr="00D856AB">
        <w:rPr>
          <w:lang w:val="en-GB" w:eastAsia="en-GB"/>
        </w:rPr>
        <w:t xml:space="preserve">ESKOM has been developing an internal efficiency standard, which is not yet published. </w:t>
      </w:r>
      <w:r w:rsidR="00B901AA" w:rsidRPr="00D856AB">
        <w:rPr>
          <w:lang w:val="en-GB" w:eastAsia="en-GB"/>
        </w:rPr>
        <w:t>This</w:t>
      </w:r>
      <w:r w:rsidR="00D903B4" w:rsidRPr="00D856AB">
        <w:rPr>
          <w:lang w:val="en-GB" w:eastAsia="en-GB"/>
        </w:rPr>
        <w:t xml:space="preserve"> could be a basis for formulating the Minimum Energy Performance Standard </w:t>
      </w:r>
      <w:r w:rsidR="00B901AA" w:rsidRPr="00D856AB">
        <w:rPr>
          <w:lang w:val="en-GB" w:eastAsia="en-GB"/>
        </w:rPr>
        <w:t xml:space="preserve">(MEPS) for </w:t>
      </w:r>
      <w:r w:rsidR="00D903B4" w:rsidRPr="00D856AB">
        <w:rPr>
          <w:lang w:val="en-GB" w:eastAsia="en-GB"/>
        </w:rPr>
        <w:t>the country</w:t>
      </w:r>
      <w:r w:rsidR="00B901AA" w:rsidRPr="00D856AB">
        <w:rPr>
          <w:lang w:val="en-GB" w:eastAsia="en-GB"/>
        </w:rPr>
        <w:t xml:space="preserve">, not only to be followed by Eskom but by the municipal utilities as well. </w:t>
      </w:r>
      <w:r w:rsidR="00D75E7F" w:rsidRPr="00D856AB">
        <w:rPr>
          <w:lang w:val="en-GB" w:eastAsia="en-GB"/>
        </w:rPr>
        <w:t xml:space="preserve">The MEPS might be based on </w:t>
      </w:r>
      <w:r w:rsidR="00432E41" w:rsidRPr="00D856AB">
        <w:rPr>
          <w:lang w:val="en-GB" w:eastAsia="en-GB"/>
        </w:rPr>
        <w:t>voluntary agreements between the electricity companies and the government</w:t>
      </w:r>
      <w:r w:rsidR="00D75E7F" w:rsidRPr="00D856AB">
        <w:rPr>
          <w:lang w:val="en-GB" w:eastAsia="en-GB"/>
        </w:rPr>
        <w:t xml:space="preserve"> or as part of a mandatory regulatory and control framework. </w:t>
      </w:r>
    </w:p>
    <w:p w14:paraId="5AFB0E86" w14:textId="7D46F062" w:rsidR="00D75E7F" w:rsidRPr="00D856AB" w:rsidRDefault="00D75E7F" w:rsidP="00297A17">
      <w:pPr>
        <w:spacing w:after="0"/>
        <w:rPr>
          <w:lang w:val="en-GB" w:eastAsia="en-GB"/>
        </w:rPr>
      </w:pPr>
    </w:p>
    <w:p w14:paraId="63264A37" w14:textId="36C77E26" w:rsidR="00DA70CA" w:rsidRPr="00D856AB" w:rsidRDefault="00DA70CA" w:rsidP="00DA70CA">
      <w:pPr>
        <w:spacing w:after="0"/>
        <w:rPr>
          <w:lang w:val="en-GB" w:eastAsia="en-GB"/>
        </w:rPr>
      </w:pPr>
      <w:r w:rsidRPr="00D856AB">
        <w:rPr>
          <w:lang w:val="en-GB" w:eastAsia="en-GB"/>
        </w:rPr>
        <w:t xml:space="preserve">The replacement of distribution transformers is typically done on an on-demand basis, as transformers fail </w:t>
      </w:r>
      <w:r w:rsidR="002E43AD">
        <w:rPr>
          <w:lang w:val="en-GB" w:eastAsia="en-GB"/>
        </w:rPr>
        <w:t>or</w:t>
      </w:r>
      <w:r w:rsidRPr="00D856AB">
        <w:rPr>
          <w:lang w:val="en-GB" w:eastAsia="en-GB"/>
        </w:rPr>
        <w:t xml:space="preserve"> when networks are extended. The installation of new transformers </w:t>
      </w:r>
      <w:r w:rsidR="002E43AD">
        <w:rPr>
          <w:lang w:val="en-GB" w:eastAsia="en-GB"/>
        </w:rPr>
        <w:t xml:space="preserve">falls under </w:t>
      </w:r>
      <w:r w:rsidRPr="00D856AB">
        <w:rPr>
          <w:lang w:val="en-GB" w:eastAsia="en-GB"/>
        </w:rPr>
        <w:t>two central government program</w:t>
      </w:r>
      <w:r w:rsidR="002E43AD">
        <w:rPr>
          <w:lang w:val="en-GB" w:eastAsia="en-GB"/>
        </w:rPr>
        <w:t>me</w:t>
      </w:r>
      <w:r w:rsidRPr="00D856AB">
        <w:rPr>
          <w:lang w:val="en-GB" w:eastAsia="en-GB"/>
        </w:rPr>
        <w:t>s</w:t>
      </w:r>
      <w:r w:rsidR="002E43AD">
        <w:rPr>
          <w:lang w:val="en-GB" w:eastAsia="en-GB"/>
        </w:rPr>
        <w:t xml:space="preserve"> for electrification</w:t>
      </w:r>
      <w:r w:rsidRPr="00D856AB">
        <w:rPr>
          <w:lang w:val="en-GB" w:eastAsia="en-GB"/>
        </w:rPr>
        <w:t>, one managed by ESKOM (ZAR 3.2 billion annually), another managed by the municipalities (ZAR 1.9 billion annually).</w:t>
      </w:r>
    </w:p>
    <w:p w14:paraId="5F9E1568" w14:textId="77777777" w:rsidR="00DA70CA" w:rsidRPr="00D856AB" w:rsidRDefault="00DA70CA" w:rsidP="00297A17">
      <w:pPr>
        <w:spacing w:after="0"/>
        <w:rPr>
          <w:lang w:val="en-GB" w:eastAsia="en-GB"/>
        </w:rPr>
      </w:pPr>
    </w:p>
    <w:p w14:paraId="212112D6" w14:textId="63D6B180" w:rsidR="00D903B4" w:rsidRPr="00D856AB" w:rsidRDefault="00D75E7F" w:rsidP="00A50ADC">
      <w:pPr>
        <w:spacing w:after="0"/>
        <w:rPr>
          <w:rFonts w:asciiTheme="minorHAnsi" w:hAnsiTheme="minorHAnsi" w:cstheme="minorHAnsi"/>
          <w:szCs w:val="20"/>
          <w:lang w:val="en-GB" w:eastAsia="en-GB"/>
        </w:rPr>
      </w:pPr>
      <w:r w:rsidRPr="00D856AB">
        <w:rPr>
          <w:lang w:val="en-GB" w:eastAsia="en-GB"/>
        </w:rPr>
        <w:t xml:space="preserve">Most electricity utilities are typically regulated to some extent in terms of prices they can charge and operating costs that can be claimed. Typically, these regulatory frameworks allow system losses to be included in the overall operating costs, which are then passed on to consumers. National Treasury requires a “lowest cost” for the procurement of transformers and </w:t>
      </w:r>
      <w:r w:rsidR="00C45283">
        <w:rPr>
          <w:lang w:val="en-GB" w:eastAsia="en-GB"/>
        </w:rPr>
        <w:t xml:space="preserve">a </w:t>
      </w:r>
      <w:r w:rsidRPr="00C45283">
        <w:rPr>
          <w:noProof/>
          <w:lang w:val="en-GB" w:eastAsia="en-GB"/>
        </w:rPr>
        <w:t>certain</w:t>
      </w:r>
      <w:r w:rsidRPr="00D856AB">
        <w:rPr>
          <w:lang w:val="en-GB" w:eastAsia="en-GB"/>
        </w:rPr>
        <w:t xml:space="preserve"> amount of local </w:t>
      </w:r>
      <w:r w:rsidR="00C45283">
        <w:rPr>
          <w:lang w:val="en-GB" w:eastAsia="en-GB"/>
        </w:rPr>
        <w:t>conten</w:t>
      </w:r>
      <w:r w:rsidRPr="00D856AB">
        <w:rPr>
          <w:lang w:val="en-GB" w:eastAsia="en-GB"/>
        </w:rPr>
        <w:t>t for qualifying equipment. Utilities therefore usually have no interest or incentive to increase the efficiency of distribution transformers that they install. Indeed, more efficient models will almost certainly have a higher capital cost, which acts as a strong disincentive for their selection. This impairs the purchase of higher efficiency equipment, and policies have to be modified to overcome this barrier.</w:t>
      </w:r>
      <w:r w:rsidRPr="00D856AB">
        <w:rPr>
          <w:lang w:val="en-GB"/>
        </w:rPr>
        <w:t xml:space="preserve"> </w:t>
      </w:r>
      <w:r w:rsidRPr="00D856AB">
        <w:rPr>
          <w:lang w:val="en-GB" w:eastAsia="en-GB"/>
        </w:rPr>
        <w:t xml:space="preserve">One way to provide an incentive for </w:t>
      </w:r>
      <w:r w:rsidRPr="00C45283">
        <w:rPr>
          <w:noProof/>
          <w:lang w:val="en-GB" w:eastAsia="en-GB"/>
        </w:rPr>
        <w:t>high</w:t>
      </w:r>
      <w:r w:rsidR="00C45283">
        <w:rPr>
          <w:noProof/>
          <w:lang w:val="en-GB" w:eastAsia="en-GB"/>
        </w:rPr>
        <w:t>-</w:t>
      </w:r>
      <w:r w:rsidRPr="00C45283">
        <w:rPr>
          <w:noProof/>
          <w:lang w:val="en-GB" w:eastAsia="en-GB"/>
        </w:rPr>
        <w:t>efficiency</w:t>
      </w:r>
      <w:r w:rsidRPr="00D856AB">
        <w:rPr>
          <w:lang w:val="en-GB" w:eastAsia="en-GB"/>
        </w:rPr>
        <w:t xml:space="preserve"> </w:t>
      </w:r>
      <w:r w:rsidRPr="00D856AB">
        <w:rPr>
          <w:rFonts w:asciiTheme="minorHAnsi" w:hAnsiTheme="minorHAnsi" w:cstheme="minorHAnsi"/>
          <w:szCs w:val="20"/>
          <w:lang w:val="en-GB" w:eastAsia="en-GB"/>
        </w:rPr>
        <w:t>transformers may be to allow faster depreciation of high</w:t>
      </w:r>
      <w:r w:rsidR="002E43AD">
        <w:rPr>
          <w:rFonts w:asciiTheme="minorHAnsi" w:hAnsiTheme="minorHAnsi" w:cstheme="minorHAnsi"/>
          <w:szCs w:val="20"/>
          <w:lang w:val="en-GB" w:eastAsia="en-GB"/>
        </w:rPr>
        <w:t>-</w:t>
      </w:r>
      <w:r w:rsidRPr="00D856AB">
        <w:rPr>
          <w:rFonts w:asciiTheme="minorHAnsi" w:hAnsiTheme="minorHAnsi" w:cstheme="minorHAnsi"/>
          <w:szCs w:val="20"/>
          <w:lang w:val="en-GB" w:eastAsia="en-GB"/>
        </w:rPr>
        <w:t>efficiency model</w:t>
      </w:r>
      <w:r w:rsidR="002E43AD">
        <w:rPr>
          <w:rFonts w:asciiTheme="minorHAnsi" w:hAnsiTheme="minorHAnsi" w:cstheme="minorHAnsi"/>
          <w:szCs w:val="20"/>
          <w:lang w:val="en-GB" w:eastAsia="en-GB"/>
        </w:rPr>
        <w:t xml:space="preserve">s. </w:t>
      </w:r>
      <w:r w:rsidRPr="00D856AB">
        <w:rPr>
          <w:rFonts w:asciiTheme="minorHAnsi" w:hAnsiTheme="minorHAnsi" w:cstheme="minorHAnsi"/>
          <w:szCs w:val="20"/>
          <w:lang w:val="en-GB" w:eastAsia="en-GB"/>
        </w:rPr>
        <w:t xml:space="preserve">This would provide some rebalancing of the financial penalties many utilities would see associated with </w:t>
      </w:r>
      <w:r w:rsidRPr="00C45283">
        <w:rPr>
          <w:rFonts w:asciiTheme="minorHAnsi" w:hAnsiTheme="minorHAnsi" w:cstheme="minorHAnsi"/>
          <w:noProof/>
          <w:szCs w:val="20"/>
          <w:lang w:val="en-GB" w:eastAsia="en-GB"/>
        </w:rPr>
        <w:t>high</w:t>
      </w:r>
      <w:r w:rsidR="00C45283">
        <w:rPr>
          <w:rFonts w:asciiTheme="minorHAnsi" w:hAnsiTheme="minorHAnsi" w:cstheme="minorHAnsi"/>
          <w:noProof/>
          <w:szCs w:val="20"/>
          <w:lang w:val="en-GB" w:eastAsia="en-GB"/>
        </w:rPr>
        <w:t>-</w:t>
      </w:r>
      <w:r w:rsidRPr="00C45283">
        <w:rPr>
          <w:rFonts w:asciiTheme="minorHAnsi" w:hAnsiTheme="minorHAnsi" w:cstheme="minorHAnsi"/>
          <w:noProof/>
          <w:szCs w:val="20"/>
          <w:lang w:val="en-GB" w:eastAsia="en-GB"/>
        </w:rPr>
        <w:t>efficiency</w:t>
      </w:r>
      <w:r w:rsidRPr="00D856AB">
        <w:rPr>
          <w:rFonts w:asciiTheme="minorHAnsi" w:hAnsiTheme="minorHAnsi" w:cstheme="minorHAnsi"/>
          <w:szCs w:val="20"/>
          <w:lang w:val="en-GB" w:eastAsia="en-GB"/>
        </w:rPr>
        <w:t xml:space="preserve"> transformers. Another approach would be to apply some form of tax, levy or other capital payment onto transformers that are below the target efficiency threshold to discourage their selection</w:t>
      </w:r>
      <w:r w:rsidR="00A50ADC" w:rsidRPr="00D856AB">
        <w:rPr>
          <w:rFonts w:asciiTheme="minorHAnsi" w:hAnsiTheme="minorHAnsi" w:cstheme="minorHAnsi"/>
          <w:szCs w:val="20"/>
          <w:lang w:val="en-GB" w:eastAsia="en-GB"/>
        </w:rPr>
        <w:t xml:space="preserve">. However, there are </w:t>
      </w:r>
      <w:r w:rsidR="002E43AD">
        <w:rPr>
          <w:rFonts w:asciiTheme="minorHAnsi" w:hAnsiTheme="minorHAnsi" w:cstheme="minorHAnsi"/>
          <w:szCs w:val="20"/>
          <w:lang w:val="en-GB" w:eastAsia="en-GB"/>
        </w:rPr>
        <w:t>no particular</w:t>
      </w:r>
      <w:r w:rsidR="00A50ADC" w:rsidRPr="00D856AB">
        <w:rPr>
          <w:rFonts w:asciiTheme="minorHAnsi" w:hAnsiTheme="minorHAnsi" w:cstheme="minorHAnsi"/>
          <w:szCs w:val="20"/>
          <w:lang w:val="en-GB" w:eastAsia="en-GB"/>
        </w:rPr>
        <w:t xml:space="preserve"> state or </w:t>
      </w:r>
      <w:r w:rsidR="00A50ADC" w:rsidRPr="00C45283">
        <w:rPr>
          <w:rFonts w:asciiTheme="minorHAnsi" w:hAnsiTheme="minorHAnsi" w:cstheme="minorHAnsi"/>
          <w:noProof/>
          <w:szCs w:val="20"/>
          <w:lang w:val="en-GB" w:eastAsia="en-GB"/>
        </w:rPr>
        <w:t>industry</w:t>
      </w:r>
      <w:r w:rsidR="00C45283">
        <w:rPr>
          <w:rFonts w:asciiTheme="minorHAnsi" w:hAnsiTheme="minorHAnsi" w:cstheme="minorHAnsi"/>
          <w:noProof/>
          <w:szCs w:val="20"/>
          <w:lang w:val="en-GB" w:eastAsia="en-GB"/>
        </w:rPr>
        <w:t>-</w:t>
      </w:r>
      <w:r w:rsidR="00A50ADC" w:rsidRPr="00C45283">
        <w:rPr>
          <w:rFonts w:asciiTheme="minorHAnsi" w:hAnsiTheme="minorHAnsi" w:cstheme="minorHAnsi"/>
          <w:noProof/>
          <w:szCs w:val="20"/>
          <w:lang w:val="en-GB" w:eastAsia="en-GB"/>
        </w:rPr>
        <w:t>funded</w:t>
      </w:r>
      <w:r w:rsidR="00A50ADC" w:rsidRPr="00D856AB">
        <w:rPr>
          <w:rFonts w:asciiTheme="minorHAnsi" w:hAnsiTheme="minorHAnsi" w:cstheme="minorHAnsi"/>
          <w:szCs w:val="20"/>
          <w:lang w:val="en-GB" w:eastAsia="en-GB"/>
        </w:rPr>
        <w:t xml:space="preserve"> programmes or initiatives to drive the adoption of energy efficient distribution transformers in South Africa.</w:t>
      </w:r>
    </w:p>
    <w:p w14:paraId="29920DF7" w14:textId="7A8EF6A3" w:rsidR="000C22D3" w:rsidRPr="00D856AB" w:rsidRDefault="000C22D3" w:rsidP="00297A17">
      <w:pPr>
        <w:spacing w:after="0"/>
        <w:rPr>
          <w:rFonts w:asciiTheme="minorHAnsi" w:hAnsiTheme="minorHAnsi" w:cstheme="minorHAnsi"/>
          <w:szCs w:val="20"/>
          <w:lang w:val="en-GB" w:eastAsia="en-GB"/>
        </w:rPr>
      </w:pPr>
    </w:p>
    <w:bookmarkEnd w:id="238"/>
    <w:p w14:paraId="5A5027B9" w14:textId="29585FE5" w:rsidR="00297A17" w:rsidRPr="00D856AB" w:rsidRDefault="00297A17" w:rsidP="00297A17">
      <w:pPr>
        <w:spacing w:after="0"/>
        <w:rPr>
          <w:u w:val="single"/>
          <w:lang w:val="en-GB" w:eastAsia="en-GB"/>
        </w:rPr>
      </w:pPr>
      <w:r w:rsidRPr="00D856AB">
        <w:rPr>
          <w:u w:val="single"/>
          <w:lang w:val="en-GB" w:eastAsia="en-GB"/>
        </w:rPr>
        <w:t>Use of vegetable oil</w:t>
      </w:r>
    </w:p>
    <w:p w14:paraId="5010CA2F" w14:textId="77777777" w:rsidR="00297A17" w:rsidRPr="00D856AB" w:rsidRDefault="00297A17" w:rsidP="00297A17">
      <w:pPr>
        <w:spacing w:after="0"/>
        <w:rPr>
          <w:lang w:val="en-GB" w:eastAsia="en-GB"/>
        </w:rPr>
      </w:pPr>
    </w:p>
    <w:p w14:paraId="2F294F15" w14:textId="02FD9A43" w:rsidR="00297A17" w:rsidRPr="00D856AB" w:rsidRDefault="00297A17" w:rsidP="00297A17">
      <w:pPr>
        <w:spacing w:after="0"/>
        <w:rPr>
          <w:lang w:val="en-GB" w:eastAsia="en-GB"/>
        </w:rPr>
      </w:pPr>
      <w:r w:rsidRPr="00D856AB">
        <w:rPr>
          <w:lang w:val="en-GB" w:eastAsia="en-GB"/>
        </w:rPr>
        <w:t>Most distribution transformers used in South Africa are of the liquid-immersed type. Worldwide, vegetable-oil natural esters are increasingly being used in distribution transformers as insulating oil. The use of vegetabl</w:t>
      </w:r>
      <w:r w:rsidR="001D042C" w:rsidRPr="00D856AB">
        <w:rPr>
          <w:lang w:val="en-GB" w:eastAsia="en-GB"/>
        </w:rPr>
        <w:t xml:space="preserve">e oil would add an additional </w:t>
      </w:r>
      <w:r w:rsidRPr="00D856AB">
        <w:rPr>
          <w:lang w:val="en-GB" w:eastAsia="en-GB"/>
        </w:rPr>
        <w:t xml:space="preserve">10% to the cost of a transformer. Apart from its greenhouse reduction impact as a replacement for mineral oils, vegetable oils have the advantage that these have a higher maximum operating temperature, meaning that a transformer can be loaded at higher rating (run at a higher load factor and extend the transformer’s life) and/or have an extended life (up to 40 years). In addition, vegetable oils have </w:t>
      </w:r>
      <w:r w:rsidRPr="00C45283">
        <w:rPr>
          <w:noProof/>
          <w:lang w:val="en-GB" w:eastAsia="en-GB"/>
        </w:rPr>
        <w:t>better</w:t>
      </w:r>
      <w:r w:rsidRPr="00D856AB">
        <w:rPr>
          <w:lang w:val="en-GB" w:eastAsia="en-GB"/>
        </w:rPr>
        <w:t xml:space="preserve"> fire safety (having a larger flash and fire point than mineral oils) and reduced spread (due to their higher viscosity) in spillage conditions. </w:t>
      </w:r>
    </w:p>
    <w:p w14:paraId="5ECBA295" w14:textId="77777777" w:rsidR="00297A17" w:rsidRPr="00D856AB" w:rsidRDefault="00297A17" w:rsidP="00297A17">
      <w:pPr>
        <w:spacing w:after="0"/>
        <w:rPr>
          <w:lang w:val="en-GB" w:eastAsia="en-GB"/>
        </w:rPr>
      </w:pPr>
    </w:p>
    <w:p w14:paraId="53BE9445" w14:textId="7F4FACE6" w:rsidR="00B901AA" w:rsidRPr="00D856AB" w:rsidRDefault="00297A17" w:rsidP="00297A17">
      <w:pPr>
        <w:spacing w:after="0"/>
        <w:rPr>
          <w:lang w:val="en-GB" w:eastAsia="en-GB"/>
        </w:rPr>
      </w:pPr>
      <w:bookmarkStart w:id="239" w:name="_Hlk497388718"/>
      <w:r w:rsidRPr="00D856AB">
        <w:rPr>
          <w:lang w:val="en-GB" w:eastAsia="en-GB"/>
        </w:rPr>
        <w:t xml:space="preserve">Vegetable oils, such as rapeseed, soy or sunflower oils, are bio-degradability and this means that additional collecting vessels and separation systems at the installation location. Alternatively, the insulating oils could be recovered after the transformer’s service and processed to be used as biofuel. </w:t>
      </w:r>
      <w:r w:rsidR="001D042C" w:rsidRPr="00D856AB">
        <w:rPr>
          <w:lang w:val="en-GB" w:eastAsia="en-GB"/>
        </w:rPr>
        <w:t xml:space="preserve"> </w:t>
      </w:r>
      <w:r w:rsidR="007D0DC9">
        <w:rPr>
          <w:lang w:val="en-GB" w:eastAsia="en-GB"/>
        </w:rPr>
        <w:t xml:space="preserve">One proposal being discussed at Eskom is for </w:t>
      </w:r>
      <w:r w:rsidR="000C22D3" w:rsidRPr="00D856AB">
        <w:rPr>
          <w:lang w:val="en-GB" w:eastAsia="en-GB"/>
        </w:rPr>
        <w:t>new contract</w:t>
      </w:r>
      <w:r w:rsidR="007D0DC9">
        <w:rPr>
          <w:lang w:val="en-GB" w:eastAsia="en-GB"/>
        </w:rPr>
        <w:t>s</w:t>
      </w:r>
      <w:r w:rsidR="000C22D3" w:rsidRPr="00D856AB">
        <w:rPr>
          <w:lang w:val="en-GB" w:eastAsia="en-GB"/>
        </w:rPr>
        <w:t xml:space="preserve"> on transformers</w:t>
      </w:r>
      <w:r w:rsidR="007D0DC9">
        <w:rPr>
          <w:lang w:val="en-GB" w:eastAsia="en-GB"/>
        </w:rPr>
        <w:t xml:space="preserve">, these </w:t>
      </w:r>
      <w:r w:rsidR="007D0DC9" w:rsidRPr="00C45283">
        <w:rPr>
          <w:noProof/>
          <w:lang w:val="en-GB" w:eastAsia="en-GB"/>
        </w:rPr>
        <w:t xml:space="preserve">will </w:t>
      </w:r>
      <w:r w:rsidR="000C22D3" w:rsidRPr="00D856AB">
        <w:rPr>
          <w:lang w:val="en-GB" w:eastAsia="en-GB"/>
        </w:rPr>
        <w:t>incorporate 30% ester oil in the first year, 60% in the second year and 100% as of the third year onwards.</w:t>
      </w:r>
    </w:p>
    <w:p w14:paraId="439E3EB6" w14:textId="1ED5C02A" w:rsidR="00202887" w:rsidRPr="00D856AB" w:rsidRDefault="00202887">
      <w:pPr>
        <w:spacing w:after="0"/>
        <w:jc w:val="left"/>
        <w:rPr>
          <w:lang w:val="en-GB" w:eastAsia="en-GB"/>
        </w:rPr>
      </w:pPr>
    </w:p>
    <w:p w14:paraId="45592055" w14:textId="77777777" w:rsidR="00FD7DAF" w:rsidRPr="00D856AB" w:rsidRDefault="00FD7DAF" w:rsidP="00FD7DAF">
      <w:pPr>
        <w:spacing w:after="0"/>
        <w:jc w:val="left"/>
        <w:rPr>
          <w:u w:val="single"/>
          <w:lang w:val="en-GB" w:eastAsia="en-GB"/>
        </w:rPr>
      </w:pPr>
    </w:p>
    <w:p w14:paraId="073A3EAA" w14:textId="77777777" w:rsidR="00FD7DAF" w:rsidRPr="00D856AB" w:rsidRDefault="00FD7DAF" w:rsidP="00FD7DAF">
      <w:pPr>
        <w:pStyle w:val="HeadingA2"/>
      </w:pPr>
      <w:bookmarkStart w:id="240" w:name="_Toc496963799"/>
      <w:bookmarkStart w:id="241" w:name="_Toc496966649"/>
      <w:bookmarkStart w:id="242" w:name="_Toc496966944"/>
      <w:bookmarkStart w:id="243" w:name="_Toc497856154"/>
      <w:bookmarkStart w:id="244" w:name="_Toc384838"/>
      <w:r w:rsidRPr="00D856AB">
        <w:t>Waste management and recycling</w:t>
      </w:r>
      <w:bookmarkEnd w:id="240"/>
      <w:bookmarkEnd w:id="241"/>
      <w:bookmarkEnd w:id="242"/>
      <w:bookmarkEnd w:id="243"/>
      <w:bookmarkEnd w:id="244"/>
    </w:p>
    <w:p w14:paraId="6082B4CE" w14:textId="77777777" w:rsidR="00FD7DAF" w:rsidRPr="00D856AB" w:rsidRDefault="00FD7DAF" w:rsidP="00FD7DAF">
      <w:pPr>
        <w:spacing w:after="0"/>
        <w:rPr>
          <w:lang w:val="en-GB" w:eastAsia="en-GB"/>
        </w:rPr>
      </w:pPr>
    </w:p>
    <w:p w14:paraId="115F33C2" w14:textId="77777777" w:rsidR="00FD7DAF" w:rsidRPr="00D856AB" w:rsidRDefault="00FD7DAF" w:rsidP="00FD7DAF">
      <w:pPr>
        <w:spacing w:after="0"/>
        <w:rPr>
          <w:u w:val="single"/>
          <w:lang w:val="en-GB" w:eastAsia="en-GB"/>
        </w:rPr>
      </w:pPr>
      <w:r w:rsidRPr="00D856AB">
        <w:rPr>
          <w:u w:val="single"/>
          <w:lang w:val="en-GB" w:eastAsia="en-GB"/>
        </w:rPr>
        <w:t>E-waste</w:t>
      </w:r>
    </w:p>
    <w:p w14:paraId="0C5142B1" w14:textId="77777777" w:rsidR="00FD7DAF" w:rsidRPr="00D856AB" w:rsidRDefault="00FD7DAF" w:rsidP="00FD7DAF">
      <w:pPr>
        <w:spacing w:after="0"/>
        <w:rPr>
          <w:lang w:val="en-GB" w:eastAsia="en-GB"/>
        </w:rPr>
      </w:pPr>
    </w:p>
    <w:p w14:paraId="24783008" w14:textId="0D34ACF3" w:rsidR="00FD7DAF" w:rsidRPr="00D856AB" w:rsidRDefault="00FD7DAF" w:rsidP="00FD7DAF">
      <w:pPr>
        <w:spacing w:after="0"/>
        <w:rPr>
          <w:lang w:val="en-GB" w:eastAsia="en-GB"/>
        </w:rPr>
      </w:pPr>
      <w:r w:rsidRPr="00D856AB">
        <w:rPr>
          <w:lang w:val="en-GB" w:eastAsia="en-GB"/>
        </w:rPr>
        <w:t xml:space="preserve">Informal sector salvaging, both at the street level, and at the landfill, constitutes the bulk of recycling activities in South Africa. Recovered quantities and types of material </w:t>
      </w:r>
      <w:r w:rsidR="007D0DC9">
        <w:rPr>
          <w:lang w:val="en-GB" w:eastAsia="en-GB"/>
        </w:rPr>
        <w:t xml:space="preserve">are </w:t>
      </w:r>
      <w:r w:rsidRPr="00D856AB">
        <w:rPr>
          <w:lang w:val="en-GB" w:eastAsia="en-GB"/>
        </w:rPr>
        <w:t xml:space="preserve">highly dependent on the market demand, price and industry </w:t>
      </w:r>
      <w:r w:rsidRPr="00C45283">
        <w:rPr>
          <w:noProof/>
          <w:lang w:val="en-GB" w:eastAsia="en-GB"/>
        </w:rPr>
        <w:t>organised</w:t>
      </w:r>
      <w:r w:rsidRPr="00D856AB">
        <w:rPr>
          <w:lang w:val="en-GB" w:eastAsia="en-GB"/>
        </w:rPr>
        <w:t xml:space="preserve"> collection, buy-back</w:t>
      </w:r>
      <w:r w:rsidR="00C45283">
        <w:rPr>
          <w:lang w:val="en-GB" w:eastAsia="en-GB"/>
        </w:rPr>
        <w:t>,</w:t>
      </w:r>
      <w:r w:rsidRPr="00D856AB">
        <w:rPr>
          <w:lang w:val="en-GB" w:eastAsia="en-GB"/>
        </w:rPr>
        <w:t xml:space="preserve"> </w:t>
      </w:r>
      <w:r w:rsidRPr="00C45283">
        <w:rPr>
          <w:noProof/>
          <w:lang w:val="en-GB" w:eastAsia="en-GB"/>
        </w:rPr>
        <w:t>and</w:t>
      </w:r>
      <w:r w:rsidRPr="00D856AB">
        <w:rPr>
          <w:lang w:val="en-GB" w:eastAsia="en-GB"/>
        </w:rPr>
        <w:t xml:space="preserve"> redemption systems. As a consequence, waste separation and formal recycling remain a concept foreign to </w:t>
      </w:r>
      <w:r w:rsidR="007D0DC9">
        <w:rPr>
          <w:lang w:val="en-GB" w:eastAsia="en-GB"/>
        </w:rPr>
        <w:t>many</w:t>
      </w:r>
      <w:r w:rsidRPr="00D856AB">
        <w:rPr>
          <w:lang w:val="en-GB" w:eastAsia="en-GB"/>
        </w:rPr>
        <w:t xml:space="preserve"> South African households.</w:t>
      </w:r>
    </w:p>
    <w:p w14:paraId="31D7716F" w14:textId="77777777" w:rsidR="00FD7DAF" w:rsidRPr="00D856AB" w:rsidRDefault="00FD7DAF" w:rsidP="00FD7DAF">
      <w:pPr>
        <w:spacing w:after="0"/>
        <w:rPr>
          <w:lang w:val="en-GB" w:eastAsia="en-GB"/>
        </w:rPr>
      </w:pPr>
    </w:p>
    <w:p w14:paraId="31277097" w14:textId="4C6DF09E" w:rsidR="00FD7DAF" w:rsidRPr="00D856AB" w:rsidRDefault="00FD7DAF" w:rsidP="00FD7DAF">
      <w:pPr>
        <w:spacing w:after="0"/>
        <w:rPr>
          <w:lang w:val="en-GB" w:eastAsia="en-GB"/>
        </w:rPr>
      </w:pPr>
      <w:bookmarkStart w:id="245" w:name="_Hlk497390896"/>
      <w:r w:rsidRPr="00D856AB">
        <w:rPr>
          <w:lang w:val="en-GB" w:eastAsia="en-GB"/>
        </w:rPr>
        <w:t>Lighting waste has internationally been incorporated under e-waste (electric and electronic waste). Fluorescent lamps have a special status as these contain small amounts of mercury</w:t>
      </w:r>
      <w:r w:rsidRPr="00D856AB">
        <w:rPr>
          <w:vertAlign w:val="superscript"/>
          <w:lang w:val="en-GB" w:eastAsia="en-GB"/>
        </w:rPr>
        <w:footnoteReference w:id="45"/>
      </w:r>
      <w:r w:rsidRPr="00D856AB">
        <w:rPr>
          <w:lang w:val="en-GB" w:eastAsia="en-GB"/>
        </w:rPr>
        <w:t xml:space="preserve">, which is </w:t>
      </w:r>
      <w:r w:rsidR="00C45283">
        <w:rPr>
          <w:lang w:val="en-GB" w:eastAsia="en-GB"/>
        </w:rPr>
        <w:t xml:space="preserve">a </w:t>
      </w:r>
      <w:r w:rsidRPr="00C45283">
        <w:rPr>
          <w:noProof/>
          <w:lang w:val="en-GB" w:eastAsia="en-GB"/>
        </w:rPr>
        <w:t>hazardous</w:t>
      </w:r>
      <w:r w:rsidRPr="00D856AB">
        <w:rPr>
          <w:lang w:val="en-GB" w:eastAsia="en-GB"/>
        </w:rPr>
        <w:t xml:space="preserve"> substance. Recovery options possible are retail outlets, buy-back </w:t>
      </w:r>
      <w:r w:rsidRPr="00C45283">
        <w:rPr>
          <w:noProof/>
          <w:lang w:val="en-GB" w:eastAsia="en-GB"/>
        </w:rPr>
        <w:t>centres</w:t>
      </w:r>
      <w:r w:rsidRPr="00D856AB">
        <w:rPr>
          <w:lang w:val="en-GB" w:eastAsia="en-GB"/>
        </w:rPr>
        <w:t>, ESKOM offices, municipal facilities</w:t>
      </w:r>
      <w:r w:rsidR="00C45283">
        <w:rPr>
          <w:lang w:val="en-GB" w:eastAsia="en-GB"/>
        </w:rPr>
        <w:t>,</w:t>
      </w:r>
      <w:r w:rsidRPr="00D856AB">
        <w:rPr>
          <w:lang w:val="en-GB" w:eastAsia="en-GB"/>
        </w:rPr>
        <w:t xml:space="preserve"> </w:t>
      </w:r>
      <w:r w:rsidRPr="00C45283">
        <w:rPr>
          <w:noProof/>
          <w:lang w:val="en-GB" w:eastAsia="en-GB"/>
        </w:rPr>
        <w:t>and</w:t>
      </w:r>
      <w:r w:rsidRPr="00D856AB">
        <w:rPr>
          <w:lang w:val="en-GB" w:eastAsia="en-GB"/>
        </w:rPr>
        <w:t xml:space="preserve"> dedicated mobile units. An ESKOM-</w:t>
      </w:r>
      <w:proofErr w:type="spellStart"/>
      <w:r w:rsidRPr="00D856AB">
        <w:rPr>
          <w:lang w:val="en-GB" w:eastAsia="en-GB"/>
        </w:rPr>
        <w:t>eWASA</w:t>
      </w:r>
      <w:proofErr w:type="spellEnd"/>
      <w:r w:rsidRPr="00D856AB">
        <w:rPr>
          <w:vertAlign w:val="superscript"/>
          <w:lang w:val="en-GB" w:eastAsia="en-GB"/>
        </w:rPr>
        <w:footnoteReference w:id="46"/>
      </w:r>
      <w:r w:rsidRPr="00D856AB">
        <w:rPr>
          <w:lang w:val="en-GB" w:eastAsia="en-GB"/>
        </w:rPr>
        <w:t xml:space="preserve"> study mentions that </w:t>
      </w:r>
      <w:r w:rsidR="007D0DC9">
        <w:rPr>
          <w:lang w:val="en-GB" w:eastAsia="en-GB"/>
        </w:rPr>
        <w:t xml:space="preserve">the </w:t>
      </w:r>
      <w:r w:rsidRPr="00D856AB">
        <w:rPr>
          <w:lang w:val="en-GB" w:eastAsia="en-GB"/>
        </w:rPr>
        <w:t xml:space="preserve">points of sale would constitute a central location for collection, but in low-income or rural areas these are often not ‘within walking distance’ and mobile units might offer a plausible solution. After collection, CFLs are taken to recycling </w:t>
      </w:r>
      <w:r w:rsidRPr="00C45283">
        <w:rPr>
          <w:noProof/>
          <w:lang w:val="en-GB" w:eastAsia="en-GB"/>
        </w:rPr>
        <w:t>centres</w:t>
      </w:r>
      <w:r w:rsidRPr="00D856AB">
        <w:rPr>
          <w:lang w:val="en-GB" w:eastAsia="en-GB"/>
        </w:rPr>
        <w:t xml:space="preserve">. The first step of processing CFLs involves crushing the bulbs in a machine that uses negative pressure ventilation and a mercury-absorbing filter or cold trap to contain </w:t>
      </w:r>
      <w:r w:rsidR="007D0DC9">
        <w:rPr>
          <w:lang w:val="en-GB" w:eastAsia="en-GB"/>
        </w:rPr>
        <w:t xml:space="preserve">the </w:t>
      </w:r>
      <w:r w:rsidRPr="00D856AB">
        <w:rPr>
          <w:lang w:val="en-GB" w:eastAsia="en-GB"/>
        </w:rPr>
        <w:t xml:space="preserve">mercury vapor. Then, the crushed glass and metal </w:t>
      </w:r>
      <w:r w:rsidRPr="00C45283">
        <w:rPr>
          <w:noProof/>
          <w:lang w:val="en-GB" w:eastAsia="en-GB"/>
        </w:rPr>
        <w:t>is</w:t>
      </w:r>
      <w:r w:rsidRPr="00D856AB">
        <w:rPr>
          <w:lang w:val="en-GB" w:eastAsia="en-GB"/>
        </w:rPr>
        <w:t xml:space="preserve"> stored in drums, ready for shipping to recycling factories. In South Africa, companies such as </w:t>
      </w:r>
      <w:proofErr w:type="spellStart"/>
      <w:r w:rsidRPr="00D856AB">
        <w:rPr>
          <w:lang w:val="en-GB" w:eastAsia="en-GB"/>
        </w:rPr>
        <w:t>Reclite</w:t>
      </w:r>
      <w:proofErr w:type="spellEnd"/>
      <w:r w:rsidRPr="00D856AB">
        <w:rPr>
          <w:lang w:val="en-GB" w:eastAsia="en-GB"/>
        </w:rPr>
        <w:t xml:space="preserve">, </w:t>
      </w:r>
      <w:proofErr w:type="spellStart"/>
      <w:r w:rsidRPr="00D856AB">
        <w:rPr>
          <w:lang w:val="en-GB" w:eastAsia="en-GB"/>
        </w:rPr>
        <w:t>Balcan</w:t>
      </w:r>
      <w:proofErr w:type="spellEnd"/>
      <w:r w:rsidRPr="00D856AB">
        <w:rPr>
          <w:lang w:val="en-GB" w:eastAsia="en-GB"/>
        </w:rPr>
        <w:t xml:space="preserve"> Engineering, Crush Lamp, collect and/or recycle various types of lamps and separate into </w:t>
      </w:r>
      <w:r w:rsidRPr="00C45283">
        <w:rPr>
          <w:noProof/>
          <w:lang w:val="en-GB" w:eastAsia="en-GB"/>
        </w:rPr>
        <w:t>fraction</w:t>
      </w:r>
      <w:r w:rsidR="00C45283" w:rsidRPr="00C45283">
        <w:rPr>
          <w:noProof/>
          <w:lang w:val="en-GB" w:eastAsia="en-GB"/>
        </w:rPr>
        <w:t>s</w:t>
      </w:r>
      <w:r w:rsidRPr="00D856AB">
        <w:rPr>
          <w:lang w:val="en-GB" w:eastAsia="en-GB"/>
        </w:rPr>
        <w:t xml:space="preserve">, including the recovery of mercury. </w:t>
      </w:r>
    </w:p>
    <w:p w14:paraId="51170C59" w14:textId="77777777" w:rsidR="00FD7DAF" w:rsidRPr="00D856AB" w:rsidRDefault="00FD7DAF" w:rsidP="00FD7DAF">
      <w:pPr>
        <w:spacing w:after="0"/>
        <w:rPr>
          <w:lang w:val="en-GB" w:eastAsia="en-GB"/>
        </w:rPr>
      </w:pPr>
    </w:p>
    <w:p w14:paraId="7C4194B6" w14:textId="77777777" w:rsidR="00FD7DAF" w:rsidRPr="00D856AB" w:rsidRDefault="00FD7DAF" w:rsidP="00FD7DAF">
      <w:pPr>
        <w:spacing w:after="0"/>
        <w:rPr>
          <w:lang w:val="en-GB" w:eastAsia="en-GB"/>
        </w:rPr>
      </w:pPr>
      <w:r w:rsidRPr="00D856AB">
        <w:rPr>
          <w:lang w:val="en-GB" w:eastAsia="en-GB"/>
        </w:rPr>
        <w:t xml:space="preserve">There is currently no specific legislation that deals with e-waste in South Africa. However, the new National Environmental Management Waste Act (2008) has implications for e-waste management and makes it illegal for individuals or companies to send e-waste to landfills. DEA is considering to split the two categories, e-waste and lighting, and be dealt with separate waste management plans. In November 2011 the National Waste Management Strategy (NWMS) was established to achieve the objects of the Act. </w:t>
      </w:r>
    </w:p>
    <w:bookmarkEnd w:id="245"/>
    <w:p w14:paraId="7AF2F6E9" w14:textId="2CABC018" w:rsidR="00FD7DAF" w:rsidRPr="00D856AB" w:rsidRDefault="00FD7DAF" w:rsidP="00FD7DAF">
      <w:pPr>
        <w:spacing w:after="0"/>
        <w:rPr>
          <w:lang w:val="en-GB" w:eastAsia="en-GB"/>
        </w:rPr>
      </w:pPr>
    </w:p>
    <w:p w14:paraId="55F73EF5" w14:textId="77777777" w:rsidR="00FD7DAF" w:rsidRPr="00D856AB" w:rsidRDefault="00FD7DAF" w:rsidP="00FD7DAF">
      <w:pPr>
        <w:spacing w:after="0"/>
        <w:rPr>
          <w:u w:val="single"/>
          <w:lang w:val="en-GB" w:eastAsia="en-GB"/>
        </w:rPr>
      </w:pPr>
      <w:r w:rsidRPr="00D856AB">
        <w:rPr>
          <w:u w:val="single"/>
          <w:lang w:val="en-GB" w:eastAsia="en-GB"/>
        </w:rPr>
        <w:t>PCBs</w:t>
      </w:r>
    </w:p>
    <w:p w14:paraId="09370FA7" w14:textId="77777777" w:rsidR="00FD7DAF" w:rsidRPr="00D856AB" w:rsidRDefault="00FD7DAF" w:rsidP="00FD7DAF">
      <w:pPr>
        <w:spacing w:after="0"/>
        <w:rPr>
          <w:lang w:val="en-GB" w:eastAsia="en-GB"/>
        </w:rPr>
      </w:pPr>
    </w:p>
    <w:p w14:paraId="20603A8F" w14:textId="77777777" w:rsidR="00FD7DAF" w:rsidRPr="00D856AB" w:rsidRDefault="00FD7DAF" w:rsidP="00FD7DAF">
      <w:pPr>
        <w:spacing w:after="0"/>
        <w:rPr>
          <w:lang w:val="en-GB" w:eastAsia="en-GB"/>
        </w:rPr>
      </w:pPr>
      <w:r w:rsidRPr="00D856AB">
        <w:rPr>
          <w:lang w:val="en-GB" w:eastAsia="en-GB"/>
        </w:rPr>
        <w:t xml:space="preserve">South Africa is a Party to the Stockholm Convention on Persistent Organic Pollutants (“Stockholm Convention”). </w:t>
      </w:r>
      <w:bookmarkStart w:id="246" w:name="_Hlk496983689"/>
      <w:r w:rsidRPr="00D856AB">
        <w:rPr>
          <w:lang w:val="en-GB" w:eastAsia="en-GB"/>
        </w:rPr>
        <w:t>Polychlorinated biphenyls</w:t>
      </w:r>
      <w:bookmarkEnd w:id="246"/>
      <w:r w:rsidRPr="00D856AB">
        <w:rPr>
          <w:lang w:val="en-GB" w:eastAsia="en-GB"/>
        </w:rPr>
        <w:t xml:space="preserve"> (PCBs) form one of twelve) Persistent Organic Pollutants (POPs) governed by UNEP (United </w:t>
      </w:r>
      <w:r w:rsidRPr="00D856AB">
        <w:rPr>
          <w:lang w:val="en-GB" w:eastAsia="en-GB"/>
        </w:rPr>
        <w:lastRenderedPageBreak/>
        <w:t>Nations Environmental Program) according to the outcome of the Basel Convention that was ratified in 2001, with South Africa being a signatory. The country published in July 2014 Regulations (# 37818) on the phasing out of the use of (PCBs) and PCB-contaminated materials. The Regulations prohibit the use, production, import and export and sale of PCBs or PCB contaminated materials, during the phase-out period, without registration. The use of PCBs and PCBs contaminated materials is to be phased out by the year 2023, with a further three years provided within which PCB holders have to dispose of their stockpiled PCB materials, PCB contaminated materials and PCB waste in their possession.</w:t>
      </w:r>
    </w:p>
    <w:p w14:paraId="26B33EF7" w14:textId="77777777" w:rsidR="00FD7DAF" w:rsidRPr="00D856AB" w:rsidRDefault="00FD7DAF" w:rsidP="00FD7DAF">
      <w:pPr>
        <w:spacing w:after="0"/>
        <w:rPr>
          <w:lang w:val="en-GB" w:eastAsia="en-GB"/>
        </w:rPr>
      </w:pPr>
    </w:p>
    <w:p w14:paraId="45835A5A" w14:textId="4FD849E7" w:rsidR="00FD7DAF" w:rsidRPr="00D856AB" w:rsidRDefault="007D0DC9" w:rsidP="00FD7DAF">
      <w:pPr>
        <w:spacing w:after="0"/>
        <w:rPr>
          <w:lang w:val="en-GB" w:eastAsia="en-GB"/>
        </w:rPr>
      </w:pPr>
      <w:bookmarkStart w:id="247" w:name="_Hlk497388758"/>
      <w:r>
        <w:rPr>
          <w:lang w:val="en-GB" w:eastAsia="en-GB"/>
        </w:rPr>
        <w:t>PCBs</w:t>
      </w:r>
      <w:r w:rsidR="00FD7DAF" w:rsidRPr="00D856AB">
        <w:rPr>
          <w:lang w:val="en-GB" w:eastAsia="en-GB"/>
        </w:rPr>
        <w:t xml:space="preserve"> were formerly used </w:t>
      </w:r>
      <w:r w:rsidR="00C45283">
        <w:rPr>
          <w:lang w:val="en-GB" w:eastAsia="en-GB"/>
        </w:rPr>
        <w:t xml:space="preserve">in </w:t>
      </w:r>
      <w:r w:rsidR="00FD7DAF" w:rsidRPr="00D856AB">
        <w:rPr>
          <w:lang w:val="en-GB" w:eastAsia="en-GB"/>
        </w:rPr>
        <w:t xml:space="preserve">transformer </w:t>
      </w:r>
      <w:r w:rsidR="00FD7DAF" w:rsidRPr="00C45283">
        <w:rPr>
          <w:noProof/>
          <w:lang w:val="en-GB" w:eastAsia="en-GB"/>
        </w:rPr>
        <w:t>oil,</w:t>
      </w:r>
      <w:r w:rsidR="00FD7DAF" w:rsidRPr="00D856AB">
        <w:rPr>
          <w:lang w:val="en-GB" w:eastAsia="en-GB"/>
        </w:rPr>
        <w:t xml:space="preserve"> since they have high dielectric strength and are not flammable. Unfortunately, they are also toxic and not at all biodegradable, and difficult to dispose of safely. When burned, they form even more toxic products, such as chlorinated dioxins and chlorinated dibenzofurans. Starting in the 1970s and 1980s, production and new uses of PCBs were banned in many countries, due to concerns about the accumulation of PCBs and toxicity of their by-products. The main electricity supplier in South Africa, Eskom, still has does have power (transmission network) transformers and capacitors with PCBs, but a programme with the aim of a getting PCB-free system is in place. Eskom has also shipped some PCB-contaminated oil overseas for monitored incineration. Batch testing of Eskom’ s distribution transformers has shown that these do not contain PCBs. One can conclude that nation-wide only a small percentage of the remaining equipment contains PCBs in the oils, and these are being replaced as they become redundant. Eskom has procedures in place to prevent further contamination during transfers and maintenance.</w:t>
      </w:r>
    </w:p>
    <w:bookmarkEnd w:id="247"/>
    <w:p w14:paraId="0939C4A8" w14:textId="77777777" w:rsidR="00FD7DAF" w:rsidRPr="00D856AB" w:rsidRDefault="00FD7DAF">
      <w:pPr>
        <w:spacing w:after="0"/>
        <w:jc w:val="left"/>
        <w:rPr>
          <w:lang w:val="en-GB" w:eastAsia="en-GB"/>
        </w:rPr>
      </w:pPr>
    </w:p>
    <w:p w14:paraId="1AB3F60F" w14:textId="77777777" w:rsidR="00202887" w:rsidRPr="00D856AB" w:rsidRDefault="00202887">
      <w:pPr>
        <w:spacing w:after="0"/>
        <w:jc w:val="left"/>
        <w:rPr>
          <w:lang w:val="en-GB" w:eastAsia="en-GB"/>
        </w:rPr>
      </w:pPr>
    </w:p>
    <w:p w14:paraId="473CF070" w14:textId="77777777" w:rsidR="00297A17" w:rsidRPr="00D856AB" w:rsidRDefault="00297A17" w:rsidP="00FD7DAF">
      <w:pPr>
        <w:pStyle w:val="HeadingA2"/>
      </w:pPr>
      <w:bookmarkStart w:id="248" w:name="_Toc496963798"/>
      <w:bookmarkStart w:id="249" w:name="_Toc496966648"/>
      <w:bookmarkStart w:id="250" w:name="_Toc496966943"/>
      <w:bookmarkStart w:id="251" w:name="_Toc497856153"/>
      <w:bookmarkStart w:id="252" w:name="_Toc384839"/>
      <w:bookmarkEnd w:id="239"/>
      <w:r w:rsidRPr="00D856AB">
        <w:t>Financing of energy efficiency and the market for energy services</w:t>
      </w:r>
      <w:bookmarkEnd w:id="248"/>
      <w:bookmarkEnd w:id="249"/>
      <w:bookmarkEnd w:id="250"/>
      <w:bookmarkEnd w:id="251"/>
      <w:bookmarkEnd w:id="252"/>
    </w:p>
    <w:p w14:paraId="07E0E5F0" w14:textId="77777777" w:rsidR="00297A17" w:rsidRPr="00D856AB" w:rsidRDefault="00297A17" w:rsidP="00297A17">
      <w:pPr>
        <w:spacing w:after="0"/>
        <w:rPr>
          <w:lang w:val="en-GB" w:eastAsia="en-GB"/>
        </w:rPr>
      </w:pPr>
    </w:p>
    <w:p w14:paraId="5A0F227D" w14:textId="77777777" w:rsidR="00473191" w:rsidRPr="00666B27" w:rsidRDefault="00473191" w:rsidP="00473191">
      <w:pPr>
        <w:spacing w:after="0"/>
        <w:rPr>
          <w:u w:val="single"/>
          <w:lang w:val="en-GB" w:eastAsia="en-GB"/>
        </w:rPr>
      </w:pPr>
      <w:r w:rsidRPr="00666B27">
        <w:rPr>
          <w:u w:val="single"/>
          <w:lang w:val="en-GB" w:eastAsia="en-GB"/>
        </w:rPr>
        <w:t>The market for energy efficiency services</w:t>
      </w:r>
    </w:p>
    <w:p w14:paraId="11AB0043" w14:textId="77777777" w:rsidR="00473191" w:rsidRPr="00666B27" w:rsidRDefault="00473191" w:rsidP="00473191">
      <w:pPr>
        <w:spacing w:after="0"/>
        <w:rPr>
          <w:lang w:val="en-GB" w:eastAsia="en-GB"/>
        </w:rPr>
      </w:pPr>
    </w:p>
    <w:p w14:paraId="6835BE90" w14:textId="77777777" w:rsidR="00473191" w:rsidRPr="00666B27" w:rsidRDefault="00473191" w:rsidP="00473191">
      <w:pPr>
        <w:spacing w:after="0"/>
        <w:rPr>
          <w:lang w:val="en-GB" w:eastAsia="en-GB"/>
        </w:rPr>
      </w:pPr>
      <w:r w:rsidRPr="00666B27">
        <w:rPr>
          <w:lang w:val="en-GB" w:eastAsia="en-GB"/>
        </w:rPr>
        <w:t xml:space="preserve">The energy services market uses many different definitions to reflect the varying interests of the broad spectrum of stakeholders involved. </w:t>
      </w:r>
      <w:r w:rsidRPr="00666B27">
        <w:rPr>
          <w:i/>
          <w:lang w:val="en-GB" w:eastAsia="en-GB"/>
        </w:rPr>
        <w:t xml:space="preserve">Consultancy services </w:t>
      </w:r>
      <w:r w:rsidRPr="00666B27">
        <w:rPr>
          <w:lang w:val="en-GB" w:eastAsia="en-GB"/>
        </w:rPr>
        <w:t xml:space="preserve">are provided by energy auditors, planning engineers, certified measurement &amp; verification personnel (CMVPs), accountants, lawyers, and others. Payments for consultancy services are commonly agreed upon based on their inputs (hourly rates or a lump sum). </w:t>
      </w:r>
      <w:r w:rsidRPr="00666B27">
        <w:rPr>
          <w:i/>
          <w:lang w:val="en-GB" w:eastAsia="en-GB"/>
        </w:rPr>
        <w:t>Technology suppliers</w:t>
      </w:r>
      <w:r w:rsidRPr="00666B27">
        <w:rPr>
          <w:lang w:val="en-GB" w:eastAsia="en-GB"/>
        </w:rPr>
        <w:t xml:space="preserve"> provide hardware, such as lighting, or software such as energy accounting or management packages. These are paid for the supply and/or installation or maintenance of these components, though typically not for their performance or outputs. </w:t>
      </w:r>
      <w:r w:rsidRPr="00666B27">
        <w:rPr>
          <w:i/>
          <w:lang w:val="en-GB" w:eastAsia="en-GB"/>
        </w:rPr>
        <w:t xml:space="preserve">Energy Service Companies (ESCOs) </w:t>
      </w:r>
      <w:r w:rsidRPr="00666B27">
        <w:rPr>
          <w:lang w:val="en-GB" w:eastAsia="en-GB"/>
        </w:rPr>
        <w:t xml:space="preserve">typically provide performance-based energy contracting, also referred to as ESCO or energy efficiency services. In the </w:t>
      </w:r>
      <w:r w:rsidRPr="00666B27">
        <w:rPr>
          <w:i/>
          <w:lang w:val="en-GB" w:eastAsia="en-GB"/>
        </w:rPr>
        <w:t>Energy Performance Contracting (EPC</w:t>
      </w:r>
      <w:r w:rsidRPr="00666B27">
        <w:rPr>
          <w:lang w:val="en-GB" w:eastAsia="en-GB"/>
        </w:rPr>
        <w:t xml:space="preserve">) business model, ESCOs provide energy savings measured in comparison with a previous energy cost baseline. </w:t>
      </w:r>
      <w:r w:rsidRPr="00666B27">
        <w:rPr>
          <w:i/>
          <w:lang w:val="en-GB" w:eastAsia="en-GB"/>
        </w:rPr>
        <w:t xml:space="preserve">Engineering Procurement Contractors </w:t>
      </w:r>
      <w:r w:rsidRPr="00666B27">
        <w:rPr>
          <w:lang w:val="en-GB" w:eastAsia="en-GB"/>
        </w:rPr>
        <w:t>provide the detailed engineering design of the project, procure all the equipment and materials necessary and then construct to deliver a functioning facility or asset to their clients.</w:t>
      </w:r>
    </w:p>
    <w:p w14:paraId="70DC8B4D" w14:textId="77777777" w:rsidR="00473191" w:rsidRPr="00666B27" w:rsidRDefault="00473191" w:rsidP="00473191">
      <w:pPr>
        <w:spacing w:after="0"/>
        <w:rPr>
          <w:lang w:val="en-GB" w:eastAsia="en-GB"/>
        </w:rPr>
      </w:pPr>
    </w:p>
    <w:p w14:paraId="57D905E1" w14:textId="77777777" w:rsidR="00473191" w:rsidRPr="00666B27" w:rsidRDefault="00473191" w:rsidP="00473191">
      <w:pPr>
        <w:spacing w:after="0"/>
        <w:rPr>
          <w:lang w:val="en-GB" w:eastAsia="en-GB"/>
        </w:rPr>
      </w:pPr>
      <w:r w:rsidRPr="00666B27">
        <w:rPr>
          <w:lang w:val="en-GB" w:eastAsia="en-GB"/>
        </w:rPr>
        <w:t xml:space="preserve">The Department of Energy, with the Department of Public Works, has set an energy savings target of 15% for the government’s portfolio of nearly 100,000 public buildings. The standards SANS 1544 </w:t>
      </w:r>
      <w:r w:rsidRPr="00666B27">
        <w:rPr>
          <w:i/>
          <w:lang w:val="en-GB" w:eastAsia="en-GB"/>
        </w:rPr>
        <w:t xml:space="preserve">Energy performance certificates for buildings </w:t>
      </w:r>
      <w:r w:rsidRPr="00666B27">
        <w:rPr>
          <w:lang w:val="en-GB" w:eastAsia="en-GB"/>
        </w:rPr>
        <w:t>specifies the methodology for calculating energy performance in existing buildings. This standard is mandatory for all public buildings since 2016. These Energy Performance Certificates (EPCs) will be issued by trained assessors. Although the regulations will only apply to government buildings that have a floor area greater than 1,000m</w:t>
      </w:r>
      <w:r w:rsidRPr="00666B27">
        <w:rPr>
          <w:vertAlign w:val="superscript"/>
          <w:lang w:val="en-GB" w:eastAsia="en-GB"/>
        </w:rPr>
        <w:t>2</w:t>
      </w:r>
      <w:r w:rsidRPr="00666B27">
        <w:rPr>
          <w:lang w:val="en-GB" w:eastAsia="en-GB"/>
        </w:rPr>
        <w:t>, it is expected that the regulations will be extended to the commercial sector by 2020 (SANAS, 2016)</w:t>
      </w:r>
      <w:r w:rsidRPr="00666B27">
        <w:rPr>
          <w:noProof/>
          <w:lang w:val="en-GB" w:eastAsia="en-GB"/>
        </w:rPr>
        <w:t>. This</w:t>
      </w:r>
      <w:r w:rsidRPr="00666B27">
        <w:rPr>
          <w:lang w:val="en-GB" w:eastAsia="en-GB"/>
        </w:rPr>
        <w:t xml:space="preserve"> creates opportunities for many players in the energy efficiency value chain, including technology providers, project developers, installers, and financiers, or ESCOs offering consolidated solutions in existing buildings (i.e. retrofits) and in new buildings. </w:t>
      </w:r>
    </w:p>
    <w:p w14:paraId="3BC35AC9" w14:textId="77777777" w:rsidR="00473191" w:rsidRPr="00666B27" w:rsidRDefault="00473191" w:rsidP="00473191">
      <w:pPr>
        <w:spacing w:after="0"/>
        <w:rPr>
          <w:lang w:val="en-GB" w:eastAsia="en-GB"/>
        </w:rPr>
      </w:pPr>
    </w:p>
    <w:p w14:paraId="507EA6E3" w14:textId="77777777" w:rsidR="00473191" w:rsidRPr="00353542" w:rsidRDefault="00473191" w:rsidP="00473191">
      <w:pPr>
        <w:spacing w:after="0"/>
        <w:rPr>
          <w:lang w:val="en-GB" w:eastAsia="en-GB"/>
        </w:rPr>
      </w:pPr>
      <w:r w:rsidRPr="00666B27">
        <w:rPr>
          <w:lang w:val="en-GB" w:eastAsia="en-GB"/>
        </w:rPr>
        <w:t>An IDC-commissioned report estimates the EE market in 2011 in South Africa as 12,993 MW, of which 939 MW in the residential, 115 MW in the commercial and 116 MW in the industrial sectors for efficient lighting.  Over the period 2012-2020 another 5,500 MW would be added. Out of this potential, the market for energy efficiency service providers (ESCOs) would be 6,000 MW (at least ZAR 2.6 billion with an estimated 26 million GWh savings)</w:t>
      </w:r>
      <w:r w:rsidRPr="00666B27">
        <w:rPr>
          <w:vertAlign w:val="superscript"/>
          <w:lang w:val="en-GB" w:eastAsia="en-GB"/>
        </w:rPr>
        <w:t xml:space="preserve"> </w:t>
      </w:r>
      <w:r w:rsidRPr="0057545E">
        <w:rPr>
          <w:vertAlign w:val="superscript"/>
          <w:lang w:val="en-GB" w:eastAsia="en-GB"/>
        </w:rPr>
        <w:footnoteReference w:id="47"/>
      </w:r>
      <w:r w:rsidRPr="0057545E">
        <w:rPr>
          <w:lang w:val="en-GB" w:eastAsia="en-GB"/>
        </w:rPr>
        <w:t>.</w:t>
      </w:r>
    </w:p>
    <w:p w14:paraId="3E3E6F93" w14:textId="77777777" w:rsidR="00771B53" w:rsidRPr="00D856AB" w:rsidRDefault="00771B53" w:rsidP="00297A17">
      <w:pPr>
        <w:spacing w:after="0"/>
        <w:rPr>
          <w:u w:val="single"/>
          <w:lang w:val="en-GB" w:eastAsia="en-GB"/>
        </w:rPr>
      </w:pPr>
    </w:p>
    <w:p w14:paraId="1250F1F2" w14:textId="7D0830A0" w:rsidR="00CA3C14" w:rsidRPr="00D856AB" w:rsidRDefault="00CA3C14" w:rsidP="00297A17">
      <w:pPr>
        <w:spacing w:after="0"/>
        <w:rPr>
          <w:u w:val="single"/>
          <w:lang w:val="en-GB" w:eastAsia="en-GB"/>
        </w:rPr>
      </w:pPr>
      <w:r w:rsidRPr="00D856AB">
        <w:rPr>
          <w:u w:val="single"/>
          <w:lang w:val="en-GB" w:eastAsia="en-GB"/>
        </w:rPr>
        <w:lastRenderedPageBreak/>
        <w:t>Financing models</w:t>
      </w:r>
    </w:p>
    <w:p w14:paraId="35C72272" w14:textId="77777777" w:rsidR="00CA3C14" w:rsidRPr="00D856AB" w:rsidRDefault="00CA3C14" w:rsidP="00297A17">
      <w:pPr>
        <w:spacing w:after="0"/>
        <w:rPr>
          <w:lang w:val="en-GB" w:eastAsia="en-GB"/>
        </w:rPr>
      </w:pPr>
    </w:p>
    <w:p w14:paraId="009C6308" w14:textId="5D713F41" w:rsidR="00CA3C14" w:rsidRPr="00D856AB" w:rsidRDefault="00CA3C14" w:rsidP="00297A17">
      <w:pPr>
        <w:spacing w:after="0"/>
        <w:rPr>
          <w:i/>
          <w:lang w:val="en-GB" w:eastAsia="en-GB"/>
        </w:rPr>
      </w:pPr>
      <w:r w:rsidRPr="00D856AB">
        <w:rPr>
          <w:i/>
          <w:lang w:val="en-GB" w:eastAsia="en-GB"/>
        </w:rPr>
        <w:t>1) Standard project development – grant and debt funding</w:t>
      </w:r>
    </w:p>
    <w:p w14:paraId="5C947EB9" w14:textId="22592287" w:rsidR="00CA3C14" w:rsidRPr="00D856AB" w:rsidRDefault="00CA3C14" w:rsidP="00297A17">
      <w:pPr>
        <w:spacing w:after="0"/>
        <w:rPr>
          <w:i/>
          <w:lang w:val="en-GB" w:eastAsia="en-GB"/>
        </w:rPr>
      </w:pPr>
    </w:p>
    <w:p w14:paraId="7F3DD653" w14:textId="77777777" w:rsidR="00473191" w:rsidRPr="00666B27" w:rsidRDefault="00473191" w:rsidP="00473191">
      <w:pPr>
        <w:spacing w:after="0"/>
        <w:rPr>
          <w:u w:val="single"/>
          <w:lang w:val="en-GB" w:eastAsia="en-GB"/>
        </w:rPr>
      </w:pPr>
      <w:r w:rsidRPr="004722F0">
        <w:rPr>
          <w:u w:val="single"/>
          <w:lang w:val="en-GB" w:eastAsia="en-GB"/>
        </w:rPr>
        <w:t>Financing models</w:t>
      </w:r>
    </w:p>
    <w:p w14:paraId="025425E4" w14:textId="77777777" w:rsidR="00473191" w:rsidRPr="00666B27" w:rsidRDefault="00473191" w:rsidP="00473191">
      <w:pPr>
        <w:spacing w:after="0"/>
        <w:rPr>
          <w:lang w:val="en-GB" w:eastAsia="en-GB"/>
        </w:rPr>
      </w:pPr>
    </w:p>
    <w:p w14:paraId="713E597E" w14:textId="77777777" w:rsidR="00473191" w:rsidRPr="00666B27" w:rsidRDefault="00473191" w:rsidP="00473191">
      <w:pPr>
        <w:spacing w:after="0"/>
        <w:rPr>
          <w:i/>
          <w:lang w:val="en-GB" w:eastAsia="en-GB"/>
        </w:rPr>
      </w:pPr>
      <w:r w:rsidRPr="00666B27">
        <w:rPr>
          <w:i/>
          <w:lang w:val="en-GB" w:eastAsia="en-GB"/>
        </w:rPr>
        <w:t>1) Standard project development – grant and debt funding</w:t>
      </w:r>
    </w:p>
    <w:p w14:paraId="7FFC236B" w14:textId="77777777" w:rsidR="00473191" w:rsidRPr="00666B27" w:rsidRDefault="00473191" w:rsidP="00473191">
      <w:pPr>
        <w:spacing w:after="0"/>
        <w:rPr>
          <w:i/>
          <w:lang w:val="en-GB" w:eastAsia="en-GB"/>
        </w:rPr>
      </w:pPr>
    </w:p>
    <w:p w14:paraId="06E7BF54" w14:textId="77777777" w:rsidR="00473191" w:rsidRPr="00666B27" w:rsidRDefault="00473191" w:rsidP="00473191">
      <w:pPr>
        <w:spacing w:after="0"/>
        <w:rPr>
          <w:lang w:val="en-GB" w:eastAsia="en-GB"/>
        </w:rPr>
      </w:pPr>
      <w:r w:rsidRPr="00666B27">
        <w:rPr>
          <w:lang w:val="en-GB" w:eastAsia="en-GB"/>
        </w:rPr>
        <w:t xml:space="preserve">The traditional model separates the project development from the funding of energy efficiency projects. The end-client develops a set of requirements and runs a selection process for the installation of the project in a process separated from the acquisition of funding for the project. It requires the end-clients to be technically competent in the development of adequate Terms of Reference for the project and be able to </w:t>
      </w:r>
      <w:r w:rsidRPr="00666B27">
        <w:rPr>
          <w:noProof/>
          <w:lang w:val="en-GB" w:eastAsia="en-GB"/>
        </w:rPr>
        <w:t>analyse</w:t>
      </w:r>
      <w:r w:rsidRPr="00666B27">
        <w:rPr>
          <w:lang w:val="en-GB" w:eastAsia="en-GB"/>
        </w:rPr>
        <w:t xml:space="preserve"> the technical proposals from the supplier/installer.</w:t>
      </w:r>
    </w:p>
    <w:p w14:paraId="03A3ABF2" w14:textId="77777777" w:rsidR="00473191" w:rsidRPr="00666B27" w:rsidRDefault="00473191" w:rsidP="00473191">
      <w:pPr>
        <w:spacing w:after="0"/>
        <w:rPr>
          <w:lang w:val="en-GB" w:eastAsia="en-GB"/>
        </w:rPr>
      </w:pPr>
    </w:p>
    <w:p w14:paraId="39081FC2" w14:textId="77777777" w:rsidR="00473191" w:rsidRPr="00666B27" w:rsidRDefault="00473191" w:rsidP="00473191">
      <w:pPr>
        <w:spacing w:after="0"/>
        <w:rPr>
          <w:lang w:val="en-GB" w:eastAsia="en-GB"/>
        </w:rPr>
      </w:pPr>
      <w:r w:rsidRPr="00666B27">
        <w:rPr>
          <w:lang w:val="en-GB" w:eastAsia="en-GB"/>
        </w:rPr>
        <w:t xml:space="preserve">In </w:t>
      </w:r>
      <w:r w:rsidRPr="00666B27">
        <w:rPr>
          <w:u w:val="single"/>
          <w:lang w:val="en-GB" w:eastAsia="en-GB"/>
        </w:rPr>
        <w:t xml:space="preserve">grant funding </w:t>
      </w:r>
      <w:r w:rsidRPr="00666B27">
        <w:rPr>
          <w:lang w:val="en-GB" w:eastAsia="en-GB"/>
        </w:rPr>
        <w:t xml:space="preserve">cases, the funds are provided as long as the projects meet certain criteria (that can be very detailed and cumbersome to </w:t>
      </w:r>
      <w:r w:rsidRPr="00666B27">
        <w:rPr>
          <w:noProof/>
          <w:lang w:val="en-GB" w:eastAsia="en-GB"/>
        </w:rPr>
        <w:t>analyse</w:t>
      </w:r>
      <w:r w:rsidRPr="00666B27">
        <w:rPr>
          <w:lang w:val="en-GB" w:eastAsia="en-GB"/>
        </w:rPr>
        <w:t xml:space="preserve"> for the client). The reason is that grant funding often has a higher-level objective, and the grants are only provided with a very strict set of criteria that perfectly matches this objective. This creates the risk of developing projects that are suitable for this higher-level objective but would otherwise have limited demand from the end user (uncertain ‘ownership’ by the client). The performance risk stays with the client.</w:t>
      </w:r>
    </w:p>
    <w:p w14:paraId="07B71BD7" w14:textId="77777777" w:rsidR="00473191" w:rsidRPr="00666B27" w:rsidRDefault="00473191" w:rsidP="00473191">
      <w:pPr>
        <w:spacing w:after="0"/>
        <w:rPr>
          <w:lang w:val="en-GB" w:eastAsia="en-GB"/>
        </w:rPr>
      </w:pPr>
    </w:p>
    <w:p w14:paraId="16B3A9BA" w14:textId="77777777" w:rsidR="00473191" w:rsidRPr="00666B27" w:rsidRDefault="00473191" w:rsidP="00473191">
      <w:pPr>
        <w:spacing w:after="0"/>
        <w:rPr>
          <w:lang w:val="en-GB" w:eastAsia="en-GB"/>
        </w:rPr>
      </w:pPr>
      <w:r w:rsidRPr="00666B27">
        <w:rPr>
          <w:lang w:val="en-GB" w:eastAsia="en-GB"/>
        </w:rPr>
        <w:t xml:space="preserve">Public sector clients typically follow very strict and regulated processes for capital expenditure projects such as energy efficiency projects. In the case of South Africa, these activities are primarily regulated by the Municipal Finance Management Act (MFMA) and the Municipal Systems Act (MSA). Important differences exist between the different types of municipalities, in areas such as their credit ratings, their revenue generating capacities and the level of financial support from the central government. The larger metropolitan municipalities (metros) generate a substantial part of their revenues from internal sources and the grants from the central government represent a much smaller portion of their funding. They also have </w:t>
      </w:r>
      <w:r w:rsidRPr="00666B27">
        <w:rPr>
          <w:noProof/>
          <w:lang w:val="en-GB" w:eastAsia="en-GB"/>
        </w:rPr>
        <w:t>investment-grade</w:t>
      </w:r>
      <w:r w:rsidRPr="00666B27">
        <w:rPr>
          <w:lang w:val="en-GB" w:eastAsia="en-GB"/>
        </w:rPr>
        <w:t xml:space="preserve"> ratings, facilitating their borrowing processes and achieving similar borrowing costs as those of the central government.</w:t>
      </w:r>
    </w:p>
    <w:p w14:paraId="0582F4E7" w14:textId="77777777" w:rsidR="00473191" w:rsidRPr="00666B27" w:rsidRDefault="00473191" w:rsidP="00473191">
      <w:pPr>
        <w:spacing w:after="0"/>
        <w:rPr>
          <w:lang w:val="en-GB" w:eastAsia="en-GB"/>
        </w:rPr>
      </w:pPr>
    </w:p>
    <w:p w14:paraId="0BF9FB77" w14:textId="77777777" w:rsidR="00473191" w:rsidRPr="00666B27" w:rsidRDefault="00473191" w:rsidP="00473191">
      <w:pPr>
        <w:spacing w:after="0"/>
        <w:rPr>
          <w:lang w:val="en-GB" w:eastAsia="en-GB"/>
        </w:rPr>
      </w:pPr>
      <w:r w:rsidRPr="00666B27">
        <w:rPr>
          <w:lang w:val="en-GB" w:eastAsia="en-GB"/>
        </w:rPr>
        <w:t xml:space="preserve">South African municipalities have a clear incentive to reduce energy consumption from their own infrastructure, as the energy costs of street lights and distribution transformers are attributed to the municipality either indirectly (as non-chargeable electricity consumption) or directly (in the case that ESKOM manages the electricity supply to a certain area, street-light electricity bills are issued to the municipality). On the other hand, any reduction </w:t>
      </w:r>
      <w:r w:rsidRPr="00666B27">
        <w:rPr>
          <w:noProof/>
          <w:lang w:val="en-GB" w:eastAsia="en-GB"/>
        </w:rPr>
        <w:t>of</w:t>
      </w:r>
      <w:r w:rsidRPr="00666B27">
        <w:rPr>
          <w:lang w:val="en-GB" w:eastAsia="en-GB"/>
        </w:rPr>
        <w:t xml:space="preserve"> electricity consumption from private end-users would have a negative financial impact on the municipality, due to reduced revenue from the sale of electricity. However, due to the continuous strain on the electricity system municipalities are in general supportive of energy efficiency programs if they help to reduce peak loads and increase the security of supply.</w:t>
      </w:r>
    </w:p>
    <w:p w14:paraId="1030CAE4" w14:textId="77777777" w:rsidR="00473191" w:rsidRPr="00666B27" w:rsidRDefault="00473191" w:rsidP="00473191">
      <w:pPr>
        <w:spacing w:after="0"/>
        <w:rPr>
          <w:lang w:val="en-GB" w:eastAsia="en-GB"/>
        </w:rPr>
      </w:pPr>
    </w:p>
    <w:p w14:paraId="3AE44B52" w14:textId="7096F3F3" w:rsidR="00473191" w:rsidRPr="00666B27" w:rsidRDefault="00473191" w:rsidP="00473191">
      <w:pPr>
        <w:spacing w:after="0"/>
        <w:rPr>
          <w:lang w:val="en-GB" w:eastAsia="en-GB"/>
        </w:rPr>
      </w:pPr>
      <w:r w:rsidRPr="00666B27">
        <w:rPr>
          <w:lang w:val="en-GB" w:eastAsia="en-GB"/>
        </w:rPr>
        <w:t xml:space="preserve">In South Africa, examples of government grant schemes are the Municipal Energy Efficiency and Demand Side Management (MEEDSM, administered by DOE), see </w:t>
      </w:r>
      <w:r w:rsidRPr="00353542">
        <w:rPr>
          <w:lang w:val="en-GB" w:eastAsia="en-GB"/>
        </w:rPr>
        <w:fldChar w:fldCharType="begin"/>
      </w:r>
      <w:r w:rsidRPr="00666B27">
        <w:rPr>
          <w:lang w:val="en-GB" w:eastAsia="en-GB"/>
        </w:rPr>
        <w:instrText xml:space="preserve"> REF _Ref535776767 \h </w:instrText>
      </w:r>
      <w:r w:rsidRPr="00353542">
        <w:rPr>
          <w:lang w:val="en-GB" w:eastAsia="en-GB"/>
        </w:rPr>
      </w:r>
      <w:r w:rsidRPr="00353542">
        <w:rPr>
          <w:lang w:val="en-GB" w:eastAsia="en-GB"/>
        </w:rPr>
        <w:fldChar w:fldCharType="separate"/>
      </w:r>
      <w:r w:rsidR="00E80FF5" w:rsidRPr="00A21E05">
        <w:rPr>
          <w:rFonts w:ascii="Arial" w:hAnsi="Arial" w:cs="Arial"/>
          <w:color w:val="2E74B5"/>
          <w:sz w:val="18"/>
        </w:rPr>
        <w:t xml:space="preserve">Box </w:t>
      </w:r>
      <w:r w:rsidR="00E80FF5">
        <w:rPr>
          <w:rFonts w:ascii="Arial" w:hAnsi="Arial" w:cs="Arial"/>
          <w:noProof/>
          <w:color w:val="2E74B5"/>
          <w:sz w:val="18"/>
        </w:rPr>
        <w:t>34</w:t>
      </w:r>
      <w:r w:rsidRPr="00353542">
        <w:rPr>
          <w:lang w:val="en-GB" w:eastAsia="en-GB"/>
        </w:rPr>
        <w:fldChar w:fldCharType="end"/>
      </w:r>
      <w:r w:rsidRPr="0057545E">
        <w:rPr>
          <w:lang w:val="en-GB" w:eastAsia="en-GB"/>
        </w:rPr>
        <w:t xml:space="preserve">  and the Municipal Infrastructure Grant (which excludes the metropolitan municipalities), </w:t>
      </w:r>
      <w:r w:rsidRPr="00353542">
        <w:rPr>
          <w:lang w:val="en-GB" w:eastAsia="en-GB"/>
        </w:rPr>
        <w:t>adm</w:t>
      </w:r>
      <w:r w:rsidRPr="003B7D62">
        <w:rPr>
          <w:lang w:val="en-GB" w:eastAsia="en-GB"/>
        </w:rPr>
        <w:t>ini</w:t>
      </w:r>
      <w:r w:rsidRPr="004722F0">
        <w:rPr>
          <w:lang w:val="en-GB" w:eastAsia="en-GB"/>
        </w:rPr>
        <w:t>stered by the Department of Cooperative Governance, see</w:t>
      </w:r>
      <w:r w:rsidRPr="00666B27">
        <w:rPr>
          <w:lang w:val="en-GB" w:eastAsia="en-GB"/>
        </w:rPr>
        <w:t xml:space="preserve"> </w:t>
      </w:r>
      <w:r w:rsidRPr="00353542">
        <w:rPr>
          <w:lang w:val="en-GB" w:eastAsia="en-GB"/>
        </w:rPr>
        <w:fldChar w:fldCharType="begin"/>
      </w:r>
      <w:r w:rsidRPr="00666B27">
        <w:rPr>
          <w:lang w:val="en-GB" w:eastAsia="en-GB"/>
        </w:rPr>
        <w:instrText xml:space="preserve"> REF _Ref535776809 \h </w:instrText>
      </w:r>
      <w:r w:rsidRPr="00353542">
        <w:rPr>
          <w:lang w:val="en-GB" w:eastAsia="en-GB"/>
        </w:rPr>
      </w:r>
      <w:r w:rsidRPr="00353542">
        <w:rPr>
          <w:lang w:val="en-GB" w:eastAsia="en-GB"/>
        </w:rPr>
        <w:fldChar w:fldCharType="separate"/>
      </w:r>
      <w:r w:rsidR="00E80FF5" w:rsidRPr="00A21E05">
        <w:rPr>
          <w:rFonts w:ascii="Arial" w:hAnsi="Arial" w:cs="Arial"/>
          <w:color w:val="2E74B5"/>
          <w:sz w:val="18"/>
        </w:rPr>
        <w:t xml:space="preserve">Box </w:t>
      </w:r>
      <w:r w:rsidR="00E80FF5">
        <w:rPr>
          <w:rFonts w:ascii="Arial" w:hAnsi="Arial" w:cs="Arial"/>
          <w:noProof/>
          <w:color w:val="2E74B5"/>
          <w:sz w:val="18"/>
        </w:rPr>
        <w:t>22</w:t>
      </w:r>
      <w:r w:rsidRPr="00353542">
        <w:rPr>
          <w:lang w:val="en-GB" w:eastAsia="en-GB"/>
        </w:rPr>
        <w:fldChar w:fldCharType="end"/>
      </w:r>
      <w:r w:rsidRPr="0057545E">
        <w:rPr>
          <w:lang w:val="en-GB" w:eastAsia="en-GB"/>
        </w:rPr>
        <w:t>). Other examples are the Integrated National Electrification Program (both for municipalities and ESKOM), and the Urban Settlements Development Grant (which is focused on providing housing to</w:t>
      </w:r>
      <w:r w:rsidRPr="00353542">
        <w:rPr>
          <w:lang w:val="en-GB" w:eastAsia="en-GB"/>
        </w:rPr>
        <w:t xml:space="preserve"> reduce the numbers of informal settlements</w:t>
      </w:r>
      <w:r w:rsidRPr="003B7D62">
        <w:rPr>
          <w:lang w:val="en-GB" w:eastAsia="en-GB"/>
        </w:rPr>
        <w:t>; administered by National Treasury</w:t>
      </w:r>
      <w:r w:rsidRPr="004722F0">
        <w:rPr>
          <w:lang w:val="en-GB" w:eastAsia="en-GB"/>
        </w:rPr>
        <w:t>).</w:t>
      </w:r>
    </w:p>
    <w:p w14:paraId="632A4EFF" w14:textId="77777777" w:rsidR="00473191" w:rsidRPr="00666B27" w:rsidRDefault="00473191" w:rsidP="00473191">
      <w:pPr>
        <w:spacing w:after="0"/>
        <w:rPr>
          <w:lang w:val="en-GB" w:eastAsia="en-GB"/>
        </w:rPr>
      </w:pPr>
    </w:p>
    <w:p w14:paraId="69256E0B" w14:textId="77777777" w:rsidR="00473191" w:rsidRPr="00666B27" w:rsidRDefault="00473191" w:rsidP="00473191">
      <w:pPr>
        <w:spacing w:after="0"/>
        <w:rPr>
          <w:lang w:val="en-GB" w:eastAsia="en-GB"/>
        </w:rPr>
      </w:pPr>
      <w:r w:rsidRPr="00666B27">
        <w:rPr>
          <w:lang w:val="en-GB" w:eastAsia="en-GB"/>
        </w:rPr>
        <w:t xml:space="preserve">These programs, in their current form, have been proven insufficient to address the transition towards higher efficiency LED lighting and distribution transformers, and funding is often used to reduce the backlog of issues in the infrastructure. Despite the insufficient grant funding available from the central government, municipalities, in </w:t>
      </w:r>
      <w:r w:rsidRPr="00666B27">
        <w:rPr>
          <w:noProof/>
          <w:lang w:val="en-GB" w:eastAsia="en-GB"/>
        </w:rPr>
        <w:t>particular,</w:t>
      </w:r>
      <w:r w:rsidRPr="00666B27">
        <w:rPr>
          <w:lang w:val="en-GB" w:eastAsia="en-GB"/>
        </w:rPr>
        <w:t xml:space="preserve"> those from rural areas, are accustomed to sourcing a substantial part of their revenue from grants, and it is an integral part of their expectations to receive grant funding for energy efficiency projects.</w:t>
      </w:r>
    </w:p>
    <w:p w14:paraId="245F3672" w14:textId="77777777" w:rsidR="005A5E8B" w:rsidRPr="00D856AB" w:rsidRDefault="005A5E8B" w:rsidP="00297A17">
      <w:pPr>
        <w:spacing w:after="0"/>
        <w:rPr>
          <w:lang w:val="en-GB" w:eastAsia="en-GB"/>
        </w:rPr>
      </w:pPr>
    </w:p>
    <w:p w14:paraId="45AF892B" w14:textId="77777777" w:rsidR="002075FC" w:rsidRPr="00D856AB" w:rsidRDefault="002075FC" w:rsidP="009041E1">
      <w:pPr>
        <w:spacing w:after="0"/>
        <w:rPr>
          <w:u w:val="single"/>
          <w:lang w:val="en-GB" w:eastAsia="en-GB"/>
        </w:rPr>
      </w:pPr>
    </w:p>
    <w:p w14:paraId="56CF72CB" w14:textId="65492791" w:rsidR="002075FC" w:rsidRPr="00D856AB" w:rsidRDefault="002075FC" w:rsidP="009041E1">
      <w:pPr>
        <w:spacing w:after="0"/>
        <w:rPr>
          <w:u w:val="single"/>
          <w:lang w:val="en-GB" w:eastAsia="en-GB"/>
        </w:rPr>
      </w:pPr>
      <w:r w:rsidRPr="00D856AB">
        <w:rPr>
          <w:rFonts w:ascii="Arial" w:eastAsia="Arial" w:hAnsi="Arial" w:cs="Arial"/>
          <w:noProof/>
          <w:sz w:val="22"/>
          <w:szCs w:val="22"/>
          <w:lang w:val="en-GB" w:eastAsia="en-GB"/>
        </w:rPr>
        <w:lastRenderedPageBreak/>
        <mc:AlternateContent>
          <mc:Choice Requires="wps">
            <w:drawing>
              <wp:anchor distT="107950" distB="107950" distL="144145" distR="144145" simplePos="0" relativeHeight="251821568" behindDoc="1" locked="0" layoutInCell="1" allowOverlap="1" wp14:anchorId="427FC74F" wp14:editId="66C0BE27">
                <wp:simplePos x="0" y="0"/>
                <wp:positionH relativeFrom="margin">
                  <wp:align>left</wp:align>
                </wp:positionH>
                <wp:positionV relativeFrom="margin">
                  <wp:posOffset>260985</wp:posOffset>
                </wp:positionV>
                <wp:extent cx="6386830" cy="6781800"/>
                <wp:effectExtent l="0" t="0" r="0" b="0"/>
                <wp:wrapTopAndBottom/>
                <wp:docPr id="24" name="Text Box 1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6830" cy="6781800"/>
                        </a:xfrm>
                        <a:prstGeom prst="rect">
                          <a:avLst/>
                        </a:prstGeom>
                        <a:solidFill>
                          <a:srgbClr val="ED7D31">
                            <a:lumMod val="20000"/>
                            <a:lumOff val="80000"/>
                          </a:srgbClr>
                        </a:solidFill>
                        <a:ln>
                          <a:noFill/>
                        </a:ln>
                        <a:extLst/>
                      </wps:spPr>
                      <wps:txbx>
                        <w:txbxContent>
                          <w:p w14:paraId="6F73BA5F" w14:textId="5EAC1E52" w:rsidR="001648F9" w:rsidRDefault="001648F9" w:rsidP="002075FC">
                            <w:pPr>
                              <w:pStyle w:val="Caption"/>
                              <w:rPr>
                                <w:rFonts w:ascii="Arial" w:hAnsi="Arial" w:cs="Arial"/>
                                <w:color w:val="2E74B5"/>
                                <w:sz w:val="18"/>
                              </w:rPr>
                            </w:pPr>
                            <w:bookmarkStart w:id="253" w:name="_Ref535776767"/>
                            <w:bookmarkStart w:id="254" w:name="_Toc4680205"/>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34</w:t>
                            </w:r>
                            <w:r w:rsidRPr="00A21E05">
                              <w:rPr>
                                <w:rFonts w:ascii="Arial" w:hAnsi="Arial" w:cs="Arial"/>
                                <w:color w:val="2E74B5"/>
                                <w:sz w:val="18"/>
                              </w:rPr>
                              <w:fldChar w:fldCharType="end"/>
                            </w:r>
                            <w:bookmarkEnd w:id="253"/>
                            <w:r>
                              <w:rPr>
                                <w:rFonts w:ascii="Arial" w:hAnsi="Arial" w:cs="Arial"/>
                                <w:color w:val="2E74B5"/>
                                <w:sz w:val="18"/>
                              </w:rPr>
                              <w:tab/>
                              <w:t>Government-sponsored schemes for energy efficiency and municipal energy efficiency</w:t>
                            </w:r>
                            <w:bookmarkEnd w:id="254"/>
                          </w:p>
                          <w:p w14:paraId="45C1CC8B" w14:textId="77777777" w:rsidR="001648F9" w:rsidRPr="00CC313E" w:rsidRDefault="001648F9" w:rsidP="002075FC"/>
                          <w:p w14:paraId="5D3D1802" w14:textId="77777777" w:rsidR="001648F9" w:rsidRPr="00771B53" w:rsidRDefault="001648F9" w:rsidP="00473191">
                            <w:pPr>
                              <w:spacing w:after="0"/>
                              <w:rPr>
                                <w:noProof/>
                                <w:sz w:val="19"/>
                                <w:szCs w:val="19"/>
                              </w:rPr>
                            </w:pPr>
                            <w:r w:rsidRPr="00771B53">
                              <w:rPr>
                                <w:noProof/>
                                <w:sz w:val="19"/>
                                <w:szCs w:val="19"/>
                              </w:rPr>
                              <w:t xml:space="preserve">Under the </w:t>
                            </w:r>
                            <w:r w:rsidRPr="00E845F2">
                              <w:rPr>
                                <w:b/>
                                <w:noProof/>
                                <w:sz w:val="19"/>
                                <w:szCs w:val="19"/>
                              </w:rPr>
                              <w:t>Municipal Energy Efficiency Demand-Side Management (MEEDSM) programme</w:t>
                            </w:r>
                            <w:r w:rsidRPr="00771B53">
                              <w:rPr>
                                <w:noProof/>
                                <w:sz w:val="19"/>
                                <w:szCs w:val="19"/>
                              </w:rPr>
                              <w:t>, established by the Department of Energy</w:t>
                            </w:r>
                            <w:r>
                              <w:rPr>
                                <w:noProof/>
                                <w:sz w:val="19"/>
                                <w:szCs w:val="19"/>
                              </w:rPr>
                              <w:t>, a</w:t>
                            </w:r>
                            <w:r w:rsidRPr="00E845F2">
                              <w:rPr>
                                <w:noProof/>
                                <w:sz w:val="19"/>
                                <w:szCs w:val="19"/>
                              </w:rPr>
                              <w:t>llocated by the National Treasury, through the Division of Revenue Act (DORA)</w:t>
                            </w:r>
                            <w:r>
                              <w:rPr>
                                <w:noProof/>
                                <w:sz w:val="19"/>
                                <w:szCs w:val="19"/>
                              </w:rPr>
                              <w:t xml:space="preserve">, </w:t>
                            </w:r>
                            <w:r w:rsidRPr="00771B53">
                              <w:rPr>
                                <w:noProof/>
                                <w:sz w:val="19"/>
                                <w:szCs w:val="19"/>
                              </w:rPr>
                              <w:t xml:space="preserve">municipalities can receive grants for the planning and implementation of energy efficient technologies ranging from traffic and street lighting to energy-efficient technologies in buildings and water service infrastructure. By means of Calls for Proposals, municipalities can submit EE and DSM proposals. The cumulative energy saved as a result of the programme based on projected targets is approximately 1.8 PJ, mainly through street lighting retrofits. The programme has delivered grants to 68 municipalities in South Africa since 2009 with a budget of </w:t>
                            </w:r>
                            <w:r>
                              <w:rPr>
                                <w:noProof/>
                                <w:sz w:val="19"/>
                                <w:szCs w:val="19"/>
                              </w:rPr>
                              <w:t>ZA</w:t>
                            </w:r>
                            <w:r w:rsidRPr="00771B53">
                              <w:rPr>
                                <w:noProof/>
                                <w:sz w:val="19"/>
                                <w:szCs w:val="19"/>
                              </w:rPr>
                              <w:t xml:space="preserve">R 1264 million (2009-2015/16) and planned energy savings of 500 GWh (1.8 PJ), benefitting over 32 million people. With GIZ-support, DoE is implementing the </w:t>
                            </w:r>
                            <w:r w:rsidRPr="00DA70CA">
                              <w:rPr>
                                <w:i/>
                                <w:noProof/>
                                <w:sz w:val="19"/>
                                <w:szCs w:val="19"/>
                              </w:rPr>
                              <w:t xml:space="preserve">EE Street Lighting Retrofit Project (2014-2019), </w:t>
                            </w:r>
                            <w:r w:rsidRPr="00771B53">
                              <w:rPr>
                                <w:noProof/>
                                <w:sz w:val="19"/>
                                <w:szCs w:val="19"/>
                              </w:rPr>
                              <w:t>which provides technical assistance, capacity building (at national and municipal level hardware infrastructure investments aiming at retrofitting about 12,000 MV as well as retrofitting HPS with LED (highways, high masts, and BRT corridors). The budget is approximately EUR 5 million, of which EUR 3.2 million for procurement (street lighting).</w:t>
                            </w:r>
                          </w:p>
                          <w:p w14:paraId="0BCEE683" w14:textId="77777777" w:rsidR="001648F9" w:rsidRPr="00771B53" w:rsidRDefault="001648F9" w:rsidP="00473191">
                            <w:pPr>
                              <w:spacing w:after="0"/>
                              <w:rPr>
                                <w:noProof/>
                                <w:sz w:val="19"/>
                                <w:szCs w:val="19"/>
                              </w:rPr>
                            </w:pPr>
                          </w:p>
                          <w:p w14:paraId="1B6DE4A4" w14:textId="77777777" w:rsidR="001648F9" w:rsidRPr="00771B53" w:rsidRDefault="001648F9" w:rsidP="00473191">
                            <w:pPr>
                              <w:spacing w:after="0"/>
                              <w:rPr>
                                <w:noProof/>
                                <w:sz w:val="19"/>
                                <w:szCs w:val="19"/>
                              </w:rPr>
                            </w:pPr>
                            <w:r w:rsidRPr="00771B53">
                              <w:rPr>
                                <w:noProof/>
                                <w:sz w:val="19"/>
                                <w:szCs w:val="19"/>
                              </w:rPr>
                              <w:t xml:space="preserve">For the coming years, the </w:t>
                            </w:r>
                            <w:r>
                              <w:rPr>
                                <w:noProof/>
                                <w:sz w:val="19"/>
                                <w:szCs w:val="19"/>
                              </w:rPr>
                              <w:t>M</w:t>
                            </w:r>
                            <w:r w:rsidRPr="00771B53">
                              <w:rPr>
                                <w:noProof/>
                                <w:sz w:val="19"/>
                                <w:szCs w:val="19"/>
                              </w:rPr>
                              <w:t xml:space="preserve">EEDSM programme will continue with a budget of about </w:t>
                            </w:r>
                            <w:r>
                              <w:rPr>
                                <w:noProof/>
                                <w:sz w:val="19"/>
                                <w:szCs w:val="19"/>
                              </w:rPr>
                              <w:t>ZAR</w:t>
                            </w:r>
                            <w:r w:rsidRPr="00771B53">
                              <w:rPr>
                                <w:noProof/>
                                <w:sz w:val="19"/>
                                <w:szCs w:val="19"/>
                              </w:rPr>
                              <w:t xml:space="preserve"> 200 million a year </w:t>
                            </w:r>
                            <w:r>
                              <w:rPr>
                                <w:noProof/>
                                <w:sz w:val="19"/>
                                <w:szCs w:val="19"/>
                              </w:rPr>
                              <w:t>(</w:t>
                            </w:r>
                            <w:r w:rsidRPr="00E845F2">
                              <w:rPr>
                                <w:noProof/>
                                <w:sz w:val="19"/>
                                <w:szCs w:val="19"/>
                              </w:rPr>
                              <w:t>ZAR 215 million in the 2018-19 budget</w:t>
                            </w:r>
                            <w:r>
                              <w:rPr>
                                <w:noProof/>
                                <w:sz w:val="19"/>
                                <w:szCs w:val="19"/>
                              </w:rPr>
                              <w:t>).</w:t>
                            </w:r>
                            <w:r w:rsidRPr="00771B53">
                              <w:rPr>
                                <w:noProof/>
                                <w:sz w:val="19"/>
                                <w:szCs w:val="19"/>
                              </w:rPr>
                              <w:t xml:space="preserve"> </w:t>
                            </w:r>
                            <w:r>
                              <w:rPr>
                                <w:noProof/>
                                <w:sz w:val="19"/>
                                <w:szCs w:val="19"/>
                              </w:rPr>
                              <w:t xml:space="preserve"> Nonetheless, the programme has reached </w:t>
                            </w:r>
                            <w:r w:rsidRPr="00DA70CA">
                              <w:rPr>
                                <w:noProof/>
                                <w:sz w:val="19"/>
                                <w:szCs w:val="19"/>
                              </w:rPr>
                              <w:t>annually just 12% of the municipalities in South Africa.</w:t>
                            </w:r>
                            <w:r>
                              <w:rPr>
                                <w:noProof/>
                                <w:sz w:val="19"/>
                                <w:szCs w:val="19"/>
                              </w:rPr>
                              <w:t xml:space="preserve"> To make more funding avilable to more municipalities, </w:t>
                            </w:r>
                            <w:r w:rsidRPr="00771B53">
                              <w:rPr>
                                <w:noProof/>
                                <w:sz w:val="19"/>
                                <w:szCs w:val="19"/>
                              </w:rPr>
                              <w:t>DoE is now discussing the possibility to reduce the level of grant funding under the MEEDSM from 100% of the project value to a lower percentage as a way to leverage the grant program, increase the number of projects and municipalities that receive funding and let the obtain funding from other sources. However, such a proposal will be opposed by many of the financially constrained municipalities.</w:t>
                            </w:r>
                          </w:p>
                          <w:p w14:paraId="61E93221" w14:textId="77777777" w:rsidR="001648F9" w:rsidRPr="00771B53" w:rsidRDefault="001648F9" w:rsidP="00473191">
                            <w:pPr>
                              <w:spacing w:after="0"/>
                              <w:rPr>
                                <w:noProof/>
                                <w:sz w:val="19"/>
                                <w:szCs w:val="19"/>
                              </w:rPr>
                            </w:pPr>
                          </w:p>
                          <w:p w14:paraId="4A3511ED" w14:textId="77777777" w:rsidR="001648F9" w:rsidRPr="00771B53" w:rsidRDefault="001648F9" w:rsidP="00473191">
                            <w:pPr>
                              <w:spacing w:after="0"/>
                              <w:rPr>
                                <w:noProof/>
                                <w:sz w:val="19"/>
                                <w:szCs w:val="19"/>
                              </w:rPr>
                            </w:pPr>
                            <w:r w:rsidRPr="00771B53">
                              <w:rPr>
                                <w:noProof/>
                                <w:sz w:val="19"/>
                                <w:szCs w:val="19"/>
                              </w:rPr>
                              <w:t xml:space="preserve">DoE has made funds available through the </w:t>
                            </w:r>
                            <w:r w:rsidRPr="00E845F2">
                              <w:rPr>
                                <w:b/>
                                <w:noProof/>
                                <w:sz w:val="19"/>
                                <w:szCs w:val="19"/>
                              </w:rPr>
                              <w:t>Approach to Distribution Asset Management (ADAM</w:t>
                            </w:r>
                            <w:r w:rsidRPr="00771B53">
                              <w:rPr>
                                <w:noProof/>
                                <w:sz w:val="19"/>
                                <w:szCs w:val="19"/>
                              </w:rPr>
                              <w:t xml:space="preserve">) programme that will deal with the funding of the maintenance.  Most of the infrastructure used by municipalities and Eskom is over 40 years old and it needs billions of Rand to be replaced or refurbished. In 2008, the maintenance backlog was </w:t>
                            </w:r>
                            <w:r>
                              <w:rPr>
                                <w:noProof/>
                                <w:sz w:val="19"/>
                                <w:szCs w:val="19"/>
                              </w:rPr>
                              <w:t>ZA</w:t>
                            </w:r>
                            <w:r w:rsidRPr="00771B53">
                              <w:rPr>
                                <w:noProof/>
                                <w:sz w:val="19"/>
                                <w:szCs w:val="19"/>
                              </w:rPr>
                              <w:t xml:space="preserve">R 27 billion and in 2014 this had increased to </w:t>
                            </w:r>
                            <w:r>
                              <w:rPr>
                                <w:noProof/>
                                <w:sz w:val="19"/>
                                <w:szCs w:val="19"/>
                              </w:rPr>
                              <w:t>ZAR</w:t>
                            </w:r>
                            <w:r w:rsidRPr="00771B53">
                              <w:rPr>
                                <w:noProof/>
                                <w:sz w:val="19"/>
                                <w:szCs w:val="19"/>
                              </w:rPr>
                              <w:t xml:space="preserve"> 68 billion (municipalities: </w:t>
                            </w:r>
                            <w:r>
                              <w:rPr>
                                <w:noProof/>
                                <w:sz w:val="19"/>
                                <w:szCs w:val="19"/>
                              </w:rPr>
                              <w:t>ZA</w:t>
                            </w:r>
                            <w:r w:rsidRPr="00771B53">
                              <w:rPr>
                                <w:noProof/>
                                <w:sz w:val="19"/>
                                <w:szCs w:val="19"/>
                              </w:rPr>
                              <w:t xml:space="preserve">R 32 billion and ESKOM: </w:t>
                            </w:r>
                            <w:r>
                              <w:rPr>
                                <w:noProof/>
                                <w:sz w:val="19"/>
                                <w:szCs w:val="19"/>
                              </w:rPr>
                              <w:t>ZA</w:t>
                            </w:r>
                            <w:r w:rsidRPr="00771B53">
                              <w:rPr>
                                <w:noProof/>
                                <w:sz w:val="19"/>
                                <w:szCs w:val="19"/>
                              </w:rPr>
                              <w:t xml:space="preserve">R 36 billion). Municipalities collectively owe Eskom </w:t>
                            </w:r>
                            <w:r>
                              <w:rPr>
                                <w:noProof/>
                                <w:sz w:val="19"/>
                                <w:szCs w:val="19"/>
                              </w:rPr>
                              <w:t>ZA</w:t>
                            </w:r>
                            <w:r w:rsidRPr="00771B53">
                              <w:rPr>
                                <w:noProof/>
                                <w:sz w:val="19"/>
                                <w:szCs w:val="19"/>
                              </w:rPr>
                              <w:t>R 11 billion over failure to pay the power utility and growing at the alarming rate of R 2.5 billion per annum (based on a study adone by Electricity Distribution Industry Holdings, EDIH).</w:t>
                            </w:r>
                            <w:r>
                              <w:rPr>
                                <w:noProof/>
                                <w:sz w:val="19"/>
                                <w:szCs w:val="19"/>
                              </w:rPr>
                              <w:t xml:space="preserve"> </w:t>
                            </w:r>
                            <w:r w:rsidRPr="00771B53">
                              <w:rPr>
                                <w:noProof/>
                                <w:sz w:val="19"/>
                                <w:szCs w:val="19"/>
                              </w:rPr>
                              <w:t>The National Energy Regulator of South Africa warned that 6%</w:t>
                            </w:r>
                            <w:r>
                              <w:rPr>
                                <w:noProof/>
                                <w:sz w:val="19"/>
                                <w:szCs w:val="19"/>
                              </w:rPr>
                              <w:t xml:space="preserve"> o</w:t>
                            </w:r>
                            <w:r w:rsidRPr="00771B53">
                              <w:rPr>
                                <w:noProof/>
                                <w:sz w:val="19"/>
                                <w:szCs w:val="19"/>
                              </w:rPr>
                              <w:t>f electricity revenue of municipalities should go to the maintenance of infrastructure</w:t>
                            </w:r>
                            <w:r>
                              <w:rPr>
                                <w:noProof/>
                                <w:sz w:val="19"/>
                                <w:szCs w:val="19"/>
                              </w:rPr>
                              <w:t>,</w:t>
                            </w:r>
                          </w:p>
                          <w:p w14:paraId="70FD8730" w14:textId="77777777" w:rsidR="001648F9" w:rsidRPr="00771B53" w:rsidRDefault="001648F9" w:rsidP="00473191">
                            <w:pPr>
                              <w:spacing w:after="0"/>
                              <w:rPr>
                                <w:noProof/>
                                <w:sz w:val="19"/>
                                <w:szCs w:val="19"/>
                              </w:rPr>
                            </w:pPr>
                          </w:p>
                          <w:p w14:paraId="49383153" w14:textId="77777777" w:rsidR="001648F9" w:rsidRPr="00E845F2" w:rsidRDefault="001648F9" w:rsidP="00473191">
                            <w:pPr>
                              <w:spacing w:after="0"/>
                              <w:rPr>
                                <w:noProof/>
                                <w:sz w:val="19"/>
                                <w:szCs w:val="19"/>
                              </w:rPr>
                            </w:pPr>
                            <w:r w:rsidRPr="00771B53">
                              <w:rPr>
                                <w:noProof/>
                                <w:sz w:val="19"/>
                                <w:szCs w:val="19"/>
                              </w:rPr>
                              <w:t xml:space="preserve">In response to the power shortage and load shedding situation (described earlier), Eskom’s Energy Efficiency and Demand-side Management programme (EE-DSM, now called, </w:t>
                            </w:r>
                            <w:r w:rsidRPr="00E845F2">
                              <w:rPr>
                                <w:b/>
                                <w:noProof/>
                                <w:sz w:val="19"/>
                                <w:szCs w:val="19"/>
                              </w:rPr>
                              <w:t>IDM, Integrated demand management</w:t>
                            </w:r>
                            <w:r w:rsidRPr="00771B53">
                              <w:rPr>
                                <w:noProof/>
                                <w:sz w:val="19"/>
                                <w:szCs w:val="19"/>
                              </w:rPr>
                              <w:t xml:space="preserve">) embarked in 2008 on a campaign </w:t>
                            </w:r>
                            <w:r>
                              <w:rPr>
                                <w:noProof/>
                                <w:sz w:val="19"/>
                                <w:szCs w:val="19"/>
                              </w:rPr>
                              <w:t>to</w:t>
                            </w:r>
                            <w:r w:rsidRPr="00E845F2">
                              <w:rPr>
                                <w:noProof/>
                                <w:sz w:val="19"/>
                                <w:szCs w:val="19"/>
                              </w:rPr>
                              <w:t xml:space="preserve"> exchange incandescent bulbs in homes for more energy efficient CFL bulbs (free-of-charge, primarily in the low-income households). As of January 2017, more than 65 million had been distributed to homes across South Africa, making it one of the biggest energy-saving initiatives. Eskom has directly procured these lamps for delivery to householders with a door-to-door campaign method*. The electricity supply situation has stabilised, and since 2016 there has been an over-supply. In this context and given ESKOM’s funding constraints (described earlier), ESKOM is scaling back its IDM initiatives, now focussing solely on the residential CFL mass rollout and the ESCO programme</w:t>
                            </w:r>
                            <w:r>
                              <w:rPr>
                                <w:noProof/>
                                <w:sz w:val="19"/>
                                <w:szCs w:val="19"/>
                              </w:rPr>
                              <w:t>.**</w:t>
                            </w:r>
                            <w:r w:rsidRPr="00E845F2">
                              <w:rPr>
                                <w:noProof/>
                                <w:sz w:val="19"/>
                                <w:szCs w:val="19"/>
                              </w:rPr>
                              <w:t xml:space="preserve"> </w:t>
                            </w:r>
                            <w:r>
                              <w:rPr>
                                <w:noProof/>
                                <w:sz w:val="19"/>
                                <w:szCs w:val="19"/>
                              </w:rPr>
                              <w:t>However,</w:t>
                            </w:r>
                            <w:r w:rsidRPr="00E845F2">
                              <w:rPr>
                                <w:noProof/>
                                <w:sz w:val="19"/>
                                <w:szCs w:val="19"/>
                              </w:rPr>
                              <w:t xml:space="preserve"> the </w:t>
                            </w:r>
                            <w:r>
                              <w:rPr>
                                <w:noProof/>
                                <w:sz w:val="19"/>
                                <w:szCs w:val="19"/>
                              </w:rPr>
                              <w:t>CFL exchange</w:t>
                            </w:r>
                            <w:r w:rsidRPr="00E845F2">
                              <w:rPr>
                                <w:noProof/>
                                <w:sz w:val="19"/>
                                <w:szCs w:val="19"/>
                              </w:rPr>
                              <w:t xml:space="preserve"> program will end and Eskom has no plans to continue it (with LED technology) in the foreseeable future.</w:t>
                            </w:r>
                          </w:p>
                          <w:p w14:paraId="0BC924C8" w14:textId="77777777" w:rsidR="001648F9" w:rsidRDefault="001648F9" w:rsidP="00473191">
                            <w:pPr>
                              <w:spacing w:after="0"/>
                              <w:rPr>
                                <w:i/>
                                <w:noProof/>
                                <w:sz w:val="19"/>
                                <w:szCs w:val="19"/>
                              </w:rPr>
                            </w:pPr>
                          </w:p>
                          <w:p w14:paraId="3E94C826" w14:textId="77777777" w:rsidR="001648F9" w:rsidRDefault="001648F9" w:rsidP="00473191">
                            <w:pPr>
                              <w:rPr>
                                <w:noProof/>
                                <w:sz w:val="18"/>
                                <w:szCs w:val="18"/>
                              </w:rPr>
                            </w:pPr>
                            <w:r w:rsidRPr="00E845F2">
                              <w:rPr>
                                <w:noProof/>
                                <w:sz w:val="19"/>
                                <w:szCs w:val="19"/>
                              </w:rPr>
                              <w:t>*</w:t>
                            </w:r>
                            <w:r>
                              <w:rPr>
                                <w:noProof/>
                                <w:sz w:val="19"/>
                                <w:szCs w:val="19"/>
                              </w:rPr>
                              <w:t xml:space="preserve"> </w:t>
                            </w:r>
                            <w:r w:rsidRPr="00E845F2">
                              <w:rPr>
                                <w:rFonts w:ascii="Arial" w:hAnsi="Arial" w:cs="Arial"/>
                                <w:noProof/>
                                <w:sz w:val="16"/>
                                <w:szCs w:val="16"/>
                              </w:rPr>
                              <w:t>The ESKOM EE-DSM programme also had a component that serves commercial buildings and the services are the Standard Offer (SO) and Standard Product (SP) most suited for residential and small commercial buildings, including efficient lighting (SP is for savings up to 250 kW). Eskom put the SO and SP rebate programmes on hold in 2014.</w:t>
                            </w:r>
                          </w:p>
                          <w:p w14:paraId="6CCF3C2F" w14:textId="77777777" w:rsidR="001648F9" w:rsidRPr="00E845F2" w:rsidRDefault="001648F9" w:rsidP="00473191">
                            <w:pPr>
                              <w:rPr>
                                <w:noProof/>
                                <w:sz w:val="19"/>
                                <w:szCs w:val="19"/>
                              </w:rPr>
                            </w:pPr>
                            <w:r>
                              <w:rPr>
                                <w:noProof/>
                                <w:sz w:val="19"/>
                                <w:szCs w:val="19"/>
                              </w:rPr>
                              <w:t xml:space="preserve">** </w:t>
                            </w:r>
                            <w:r w:rsidRPr="00E845F2">
                              <w:rPr>
                                <w:rFonts w:ascii="Arial" w:hAnsi="Arial" w:cs="Arial"/>
                                <w:noProof/>
                                <w:sz w:val="16"/>
                                <w:szCs w:val="16"/>
                              </w:rPr>
                              <w:t>The ESCO pgramme considered funding for commercial and industrial sector project that were able to shift electrical load outside Eskom's evening peak periods.Project proposals were invited from ESCOs, project developers, or businesses with a turnover of less than ZAR 50 million</w:t>
                            </w:r>
                          </w:p>
                          <w:p w14:paraId="4B599308" w14:textId="77777777" w:rsidR="001648F9" w:rsidRDefault="001648F9" w:rsidP="002075FC">
                            <w:pPr>
                              <w:rPr>
                                <w:noProof/>
                                <w:sz w:val="18"/>
                                <w:szCs w:val="18"/>
                              </w:rPr>
                            </w:pPr>
                          </w:p>
                          <w:p w14:paraId="466A6848" w14:textId="77777777" w:rsidR="001648F9" w:rsidRPr="00E845F2" w:rsidRDefault="001648F9" w:rsidP="002075FC">
                            <w:pPr>
                              <w:rPr>
                                <w:noProof/>
                                <w:sz w:val="19"/>
                                <w:szCs w:val="19"/>
                              </w:rPr>
                            </w:pPr>
                          </w:p>
                          <w:p w14:paraId="7B2F6BD8" w14:textId="77777777" w:rsidR="001648F9" w:rsidRPr="00E845F2" w:rsidRDefault="001648F9" w:rsidP="002075FC">
                            <w:pPr>
                              <w:rPr>
                                <w:noProof/>
                                <w:sz w:val="19"/>
                                <w:szCs w:val="19"/>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27FC74F" id="_x0000_s1051" type="#_x0000_t202" style="position:absolute;left:0;text-align:left;margin-left:0;margin-top:20.55pt;width:502.9pt;height:534pt;z-index:-251494912;visibility:visible;mso-wrap-style:square;mso-width-percent:0;mso-height-percent:0;mso-wrap-distance-left:11.35pt;mso-wrap-distance-top:8.5pt;mso-wrap-distance-right:11.35pt;mso-wrap-distance-bottom:8.5pt;mso-position-horizontal:lef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" fillcolor="#fbe5d6" stroked="f">
                <v:textbox>
                  <w:txbxContent>
                    <w:p w14:paraId="6F73BA5F" w14:textId="5EAC1E52" w:rsidR="001648F9" w:rsidRDefault="001648F9" w:rsidP="002075FC">
                      <w:pPr>
                        <w:pStyle w:val="Caption"/>
                        <w:rPr>
                          <w:rFonts w:ascii="Arial" w:hAnsi="Arial" w:cs="Arial"/>
                          <w:color w:val="2E74B5"/>
                          <w:sz w:val="18"/>
                        </w:rPr>
                      </w:pPr>
                      <w:bookmarkStart w:id="255" w:name="_Ref535776767"/>
                      <w:bookmarkStart w:id="256" w:name="_Toc4680205"/>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34</w:t>
                      </w:r>
                      <w:r w:rsidRPr="00A21E05">
                        <w:rPr>
                          <w:rFonts w:ascii="Arial" w:hAnsi="Arial" w:cs="Arial"/>
                          <w:color w:val="2E74B5"/>
                          <w:sz w:val="18"/>
                        </w:rPr>
                        <w:fldChar w:fldCharType="end"/>
                      </w:r>
                      <w:bookmarkEnd w:id="255"/>
                      <w:r>
                        <w:rPr>
                          <w:rFonts w:ascii="Arial" w:hAnsi="Arial" w:cs="Arial"/>
                          <w:color w:val="2E74B5"/>
                          <w:sz w:val="18"/>
                        </w:rPr>
                        <w:tab/>
                        <w:t>Government-sponsored schemes for energy efficiency and municipal energy efficiency</w:t>
                      </w:r>
                      <w:bookmarkEnd w:id="256"/>
                    </w:p>
                    <w:p w14:paraId="45C1CC8B" w14:textId="77777777" w:rsidR="001648F9" w:rsidRPr="00CC313E" w:rsidRDefault="001648F9" w:rsidP="002075FC"/>
                    <w:p w14:paraId="5D3D1802" w14:textId="77777777" w:rsidR="001648F9" w:rsidRPr="00771B53" w:rsidRDefault="001648F9" w:rsidP="00473191">
                      <w:pPr>
                        <w:spacing w:after="0"/>
                        <w:rPr>
                          <w:noProof/>
                          <w:sz w:val="19"/>
                          <w:szCs w:val="19"/>
                        </w:rPr>
                      </w:pPr>
                      <w:r w:rsidRPr="00771B53">
                        <w:rPr>
                          <w:noProof/>
                          <w:sz w:val="19"/>
                          <w:szCs w:val="19"/>
                        </w:rPr>
                        <w:t xml:space="preserve">Under the </w:t>
                      </w:r>
                      <w:r w:rsidRPr="00E845F2">
                        <w:rPr>
                          <w:b/>
                          <w:noProof/>
                          <w:sz w:val="19"/>
                          <w:szCs w:val="19"/>
                        </w:rPr>
                        <w:t>Municipal Energy Efficiency Demand-Side Management (MEEDSM) programme</w:t>
                      </w:r>
                      <w:r w:rsidRPr="00771B53">
                        <w:rPr>
                          <w:noProof/>
                          <w:sz w:val="19"/>
                          <w:szCs w:val="19"/>
                        </w:rPr>
                        <w:t>, established by the Department of Energy</w:t>
                      </w:r>
                      <w:r>
                        <w:rPr>
                          <w:noProof/>
                          <w:sz w:val="19"/>
                          <w:szCs w:val="19"/>
                        </w:rPr>
                        <w:t>, a</w:t>
                      </w:r>
                      <w:r w:rsidRPr="00E845F2">
                        <w:rPr>
                          <w:noProof/>
                          <w:sz w:val="19"/>
                          <w:szCs w:val="19"/>
                        </w:rPr>
                        <w:t>llocated by the National Treasury, through the Division of Revenue Act (DORA)</w:t>
                      </w:r>
                      <w:r>
                        <w:rPr>
                          <w:noProof/>
                          <w:sz w:val="19"/>
                          <w:szCs w:val="19"/>
                        </w:rPr>
                        <w:t xml:space="preserve">, </w:t>
                      </w:r>
                      <w:r w:rsidRPr="00771B53">
                        <w:rPr>
                          <w:noProof/>
                          <w:sz w:val="19"/>
                          <w:szCs w:val="19"/>
                        </w:rPr>
                        <w:t xml:space="preserve">municipalities can receive grants for the planning and implementation of energy efficient technologies ranging from traffic and street lighting to energy-efficient technologies in buildings and water service infrastructure. By means of Calls for Proposals, municipalities can submit EE and DSM proposals. The cumulative energy saved as a result of the programme based on projected targets is approximately 1.8 PJ, mainly through street lighting retrofits. The programme has delivered grants to 68 municipalities in South Africa since 2009 with a budget of </w:t>
                      </w:r>
                      <w:r>
                        <w:rPr>
                          <w:noProof/>
                          <w:sz w:val="19"/>
                          <w:szCs w:val="19"/>
                        </w:rPr>
                        <w:t>ZA</w:t>
                      </w:r>
                      <w:r w:rsidRPr="00771B53">
                        <w:rPr>
                          <w:noProof/>
                          <w:sz w:val="19"/>
                          <w:szCs w:val="19"/>
                        </w:rPr>
                        <w:t xml:space="preserve">R 1264 million (2009-2015/16) and planned energy savings of 500 GWh (1.8 PJ), benefitting over 32 million people. With GIZ-support, DoE is implementing the </w:t>
                      </w:r>
                      <w:r w:rsidRPr="00DA70CA">
                        <w:rPr>
                          <w:i/>
                          <w:noProof/>
                          <w:sz w:val="19"/>
                          <w:szCs w:val="19"/>
                        </w:rPr>
                        <w:t xml:space="preserve">EE Street Lighting Retrofit Project (2014-2019), </w:t>
                      </w:r>
                      <w:r w:rsidRPr="00771B53">
                        <w:rPr>
                          <w:noProof/>
                          <w:sz w:val="19"/>
                          <w:szCs w:val="19"/>
                        </w:rPr>
                        <w:t>which provides technical assistance, capacity building (at national and municipal level hardware infrastructure investments aiming at retrofitting about 12,000 MV as well as retrofitting HPS with LED (highways, high masts, and BRT corridors). The budget is approximately EUR 5 million, of which EUR 3.2 million for procurement (street lighting).</w:t>
                      </w:r>
                    </w:p>
                    <w:p w14:paraId="0BCEE683" w14:textId="77777777" w:rsidR="001648F9" w:rsidRPr="00771B53" w:rsidRDefault="001648F9" w:rsidP="00473191">
                      <w:pPr>
                        <w:spacing w:after="0"/>
                        <w:rPr>
                          <w:noProof/>
                          <w:sz w:val="19"/>
                          <w:szCs w:val="19"/>
                        </w:rPr>
                      </w:pPr>
                    </w:p>
                    <w:p w14:paraId="1B6DE4A4" w14:textId="77777777" w:rsidR="001648F9" w:rsidRPr="00771B53" w:rsidRDefault="001648F9" w:rsidP="00473191">
                      <w:pPr>
                        <w:spacing w:after="0"/>
                        <w:rPr>
                          <w:noProof/>
                          <w:sz w:val="19"/>
                          <w:szCs w:val="19"/>
                        </w:rPr>
                      </w:pPr>
                      <w:r w:rsidRPr="00771B53">
                        <w:rPr>
                          <w:noProof/>
                          <w:sz w:val="19"/>
                          <w:szCs w:val="19"/>
                        </w:rPr>
                        <w:t xml:space="preserve">For the coming years, the </w:t>
                      </w:r>
                      <w:r>
                        <w:rPr>
                          <w:noProof/>
                          <w:sz w:val="19"/>
                          <w:szCs w:val="19"/>
                        </w:rPr>
                        <w:t>M</w:t>
                      </w:r>
                      <w:r w:rsidRPr="00771B53">
                        <w:rPr>
                          <w:noProof/>
                          <w:sz w:val="19"/>
                          <w:szCs w:val="19"/>
                        </w:rPr>
                        <w:t xml:space="preserve">EEDSM programme will continue with a budget of about </w:t>
                      </w:r>
                      <w:r>
                        <w:rPr>
                          <w:noProof/>
                          <w:sz w:val="19"/>
                          <w:szCs w:val="19"/>
                        </w:rPr>
                        <w:t>ZAR</w:t>
                      </w:r>
                      <w:r w:rsidRPr="00771B53">
                        <w:rPr>
                          <w:noProof/>
                          <w:sz w:val="19"/>
                          <w:szCs w:val="19"/>
                        </w:rPr>
                        <w:t xml:space="preserve"> 200 million a year </w:t>
                      </w:r>
                      <w:r>
                        <w:rPr>
                          <w:noProof/>
                          <w:sz w:val="19"/>
                          <w:szCs w:val="19"/>
                        </w:rPr>
                        <w:t>(</w:t>
                      </w:r>
                      <w:r w:rsidRPr="00E845F2">
                        <w:rPr>
                          <w:noProof/>
                          <w:sz w:val="19"/>
                          <w:szCs w:val="19"/>
                        </w:rPr>
                        <w:t>ZAR 215 million in the 2018-19 budget</w:t>
                      </w:r>
                      <w:r>
                        <w:rPr>
                          <w:noProof/>
                          <w:sz w:val="19"/>
                          <w:szCs w:val="19"/>
                        </w:rPr>
                        <w:t>).</w:t>
                      </w:r>
                      <w:r w:rsidRPr="00771B53">
                        <w:rPr>
                          <w:noProof/>
                          <w:sz w:val="19"/>
                          <w:szCs w:val="19"/>
                        </w:rPr>
                        <w:t xml:space="preserve"> </w:t>
                      </w:r>
                      <w:r>
                        <w:rPr>
                          <w:noProof/>
                          <w:sz w:val="19"/>
                          <w:szCs w:val="19"/>
                        </w:rPr>
                        <w:t xml:space="preserve"> Nonetheless, the programme has reached </w:t>
                      </w:r>
                      <w:r w:rsidRPr="00DA70CA">
                        <w:rPr>
                          <w:noProof/>
                          <w:sz w:val="19"/>
                          <w:szCs w:val="19"/>
                        </w:rPr>
                        <w:t>annually just 12% of the municipalities in South Africa.</w:t>
                      </w:r>
                      <w:r>
                        <w:rPr>
                          <w:noProof/>
                          <w:sz w:val="19"/>
                          <w:szCs w:val="19"/>
                        </w:rPr>
                        <w:t xml:space="preserve"> To make more funding avilable to more municipalities, </w:t>
                      </w:r>
                      <w:r w:rsidRPr="00771B53">
                        <w:rPr>
                          <w:noProof/>
                          <w:sz w:val="19"/>
                          <w:szCs w:val="19"/>
                        </w:rPr>
                        <w:t>DoE is now discussing the possibility to reduce the level of grant funding under the MEEDSM from 100% of the project value to a lower percentage as a way to leverage the grant program, increase the number of projects and municipalities that receive funding and let the obtain funding from other sources. However, such a proposal will be opposed by many of the financially constrained municipalities.</w:t>
                      </w:r>
                    </w:p>
                    <w:p w14:paraId="61E93221" w14:textId="77777777" w:rsidR="001648F9" w:rsidRPr="00771B53" w:rsidRDefault="001648F9" w:rsidP="00473191">
                      <w:pPr>
                        <w:spacing w:after="0"/>
                        <w:rPr>
                          <w:noProof/>
                          <w:sz w:val="19"/>
                          <w:szCs w:val="19"/>
                        </w:rPr>
                      </w:pPr>
                    </w:p>
                    <w:p w14:paraId="4A3511ED" w14:textId="77777777" w:rsidR="001648F9" w:rsidRPr="00771B53" w:rsidRDefault="001648F9" w:rsidP="00473191">
                      <w:pPr>
                        <w:spacing w:after="0"/>
                        <w:rPr>
                          <w:noProof/>
                          <w:sz w:val="19"/>
                          <w:szCs w:val="19"/>
                        </w:rPr>
                      </w:pPr>
                      <w:r w:rsidRPr="00771B53">
                        <w:rPr>
                          <w:noProof/>
                          <w:sz w:val="19"/>
                          <w:szCs w:val="19"/>
                        </w:rPr>
                        <w:t xml:space="preserve">DoE has made funds available through the </w:t>
                      </w:r>
                      <w:r w:rsidRPr="00E845F2">
                        <w:rPr>
                          <w:b/>
                          <w:noProof/>
                          <w:sz w:val="19"/>
                          <w:szCs w:val="19"/>
                        </w:rPr>
                        <w:t>Approach to Distribution Asset Management (ADAM</w:t>
                      </w:r>
                      <w:r w:rsidRPr="00771B53">
                        <w:rPr>
                          <w:noProof/>
                          <w:sz w:val="19"/>
                          <w:szCs w:val="19"/>
                        </w:rPr>
                        <w:t xml:space="preserve">) programme that will deal with the funding of the maintenance.  Most of the infrastructure used by municipalities and Eskom is over 40 years old and it needs billions of Rand to be replaced or refurbished. In 2008, the maintenance backlog was </w:t>
                      </w:r>
                      <w:r>
                        <w:rPr>
                          <w:noProof/>
                          <w:sz w:val="19"/>
                          <w:szCs w:val="19"/>
                        </w:rPr>
                        <w:t>ZA</w:t>
                      </w:r>
                      <w:r w:rsidRPr="00771B53">
                        <w:rPr>
                          <w:noProof/>
                          <w:sz w:val="19"/>
                          <w:szCs w:val="19"/>
                        </w:rPr>
                        <w:t xml:space="preserve">R 27 billion and in 2014 this had increased to </w:t>
                      </w:r>
                      <w:r>
                        <w:rPr>
                          <w:noProof/>
                          <w:sz w:val="19"/>
                          <w:szCs w:val="19"/>
                        </w:rPr>
                        <w:t>ZAR</w:t>
                      </w:r>
                      <w:r w:rsidRPr="00771B53">
                        <w:rPr>
                          <w:noProof/>
                          <w:sz w:val="19"/>
                          <w:szCs w:val="19"/>
                        </w:rPr>
                        <w:t xml:space="preserve"> 68 billion (municipalities: </w:t>
                      </w:r>
                      <w:r>
                        <w:rPr>
                          <w:noProof/>
                          <w:sz w:val="19"/>
                          <w:szCs w:val="19"/>
                        </w:rPr>
                        <w:t>ZA</w:t>
                      </w:r>
                      <w:r w:rsidRPr="00771B53">
                        <w:rPr>
                          <w:noProof/>
                          <w:sz w:val="19"/>
                          <w:szCs w:val="19"/>
                        </w:rPr>
                        <w:t xml:space="preserve">R 32 billion and ESKOM: </w:t>
                      </w:r>
                      <w:r>
                        <w:rPr>
                          <w:noProof/>
                          <w:sz w:val="19"/>
                          <w:szCs w:val="19"/>
                        </w:rPr>
                        <w:t>ZA</w:t>
                      </w:r>
                      <w:r w:rsidRPr="00771B53">
                        <w:rPr>
                          <w:noProof/>
                          <w:sz w:val="19"/>
                          <w:szCs w:val="19"/>
                        </w:rPr>
                        <w:t xml:space="preserve">R 36 billion). Municipalities collectively owe Eskom </w:t>
                      </w:r>
                      <w:r>
                        <w:rPr>
                          <w:noProof/>
                          <w:sz w:val="19"/>
                          <w:szCs w:val="19"/>
                        </w:rPr>
                        <w:t>ZA</w:t>
                      </w:r>
                      <w:r w:rsidRPr="00771B53">
                        <w:rPr>
                          <w:noProof/>
                          <w:sz w:val="19"/>
                          <w:szCs w:val="19"/>
                        </w:rPr>
                        <w:t>R 11 billion over failure to pay the power utility and growing at the alarming rate of R 2.5 billion per annum (based on a study adone by Electricity Distribution Industry Holdings, EDIH).</w:t>
                      </w:r>
                      <w:r>
                        <w:rPr>
                          <w:noProof/>
                          <w:sz w:val="19"/>
                          <w:szCs w:val="19"/>
                        </w:rPr>
                        <w:t xml:space="preserve"> </w:t>
                      </w:r>
                      <w:r w:rsidRPr="00771B53">
                        <w:rPr>
                          <w:noProof/>
                          <w:sz w:val="19"/>
                          <w:szCs w:val="19"/>
                        </w:rPr>
                        <w:t>The National Energy Regulator of South Africa warned that 6%</w:t>
                      </w:r>
                      <w:r>
                        <w:rPr>
                          <w:noProof/>
                          <w:sz w:val="19"/>
                          <w:szCs w:val="19"/>
                        </w:rPr>
                        <w:t xml:space="preserve"> o</w:t>
                      </w:r>
                      <w:r w:rsidRPr="00771B53">
                        <w:rPr>
                          <w:noProof/>
                          <w:sz w:val="19"/>
                          <w:szCs w:val="19"/>
                        </w:rPr>
                        <w:t>f electricity revenue of municipalities should go to the maintenance of infrastructure</w:t>
                      </w:r>
                      <w:r>
                        <w:rPr>
                          <w:noProof/>
                          <w:sz w:val="19"/>
                          <w:szCs w:val="19"/>
                        </w:rPr>
                        <w:t>,</w:t>
                      </w:r>
                    </w:p>
                    <w:p w14:paraId="70FD8730" w14:textId="77777777" w:rsidR="001648F9" w:rsidRPr="00771B53" w:rsidRDefault="001648F9" w:rsidP="00473191">
                      <w:pPr>
                        <w:spacing w:after="0"/>
                        <w:rPr>
                          <w:noProof/>
                          <w:sz w:val="19"/>
                          <w:szCs w:val="19"/>
                        </w:rPr>
                      </w:pPr>
                    </w:p>
                    <w:p w14:paraId="49383153" w14:textId="77777777" w:rsidR="001648F9" w:rsidRPr="00E845F2" w:rsidRDefault="001648F9" w:rsidP="00473191">
                      <w:pPr>
                        <w:spacing w:after="0"/>
                        <w:rPr>
                          <w:noProof/>
                          <w:sz w:val="19"/>
                          <w:szCs w:val="19"/>
                        </w:rPr>
                      </w:pPr>
                      <w:r w:rsidRPr="00771B53">
                        <w:rPr>
                          <w:noProof/>
                          <w:sz w:val="19"/>
                          <w:szCs w:val="19"/>
                        </w:rPr>
                        <w:t xml:space="preserve">In response to the power shortage and load shedding situation (described earlier), Eskom’s Energy Efficiency and Demand-side Management programme (EE-DSM, now called, </w:t>
                      </w:r>
                      <w:r w:rsidRPr="00E845F2">
                        <w:rPr>
                          <w:b/>
                          <w:noProof/>
                          <w:sz w:val="19"/>
                          <w:szCs w:val="19"/>
                        </w:rPr>
                        <w:t>IDM, Integrated demand management</w:t>
                      </w:r>
                      <w:r w:rsidRPr="00771B53">
                        <w:rPr>
                          <w:noProof/>
                          <w:sz w:val="19"/>
                          <w:szCs w:val="19"/>
                        </w:rPr>
                        <w:t xml:space="preserve">) embarked in 2008 on a campaign </w:t>
                      </w:r>
                      <w:r>
                        <w:rPr>
                          <w:noProof/>
                          <w:sz w:val="19"/>
                          <w:szCs w:val="19"/>
                        </w:rPr>
                        <w:t>to</w:t>
                      </w:r>
                      <w:r w:rsidRPr="00E845F2">
                        <w:rPr>
                          <w:noProof/>
                          <w:sz w:val="19"/>
                          <w:szCs w:val="19"/>
                        </w:rPr>
                        <w:t xml:space="preserve"> exchange incandescent bulbs in homes for more energy efficient CFL bulbs (free-of-charge, primarily in the low-income households). As of January 2017, more than 65 million had been distributed to homes across South Africa, making it one of the biggest energy-saving initiatives. Eskom has directly procured these lamps for delivery to householders with a door-to-door campaign method*. The electricity supply situation has stabilised, and since 2016 there has been an over-supply. In this context and given ESKOM’s funding constraints (described earlier), ESKOM is scaling back its IDM initiatives, now focussing solely on the residential CFL mass rollout and the ESCO programme</w:t>
                      </w:r>
                      <w:r>
                        <w:rPr>
                          <w:noProof/>
                          <w:sz w:val="19"/>
                          <w:szCs w:val="19"/>
                        </w:rPr>
                        <w:t>.**</w:t>
                      </w:r>
                      <w:r w:rsidRPr="00E845F2">
                        <w:rPr>
                          <w:noProof/>
                          <w:sz w:val="19"/>
                          <w:szCs w:val="19"/>
                        </w:rPr>
                        <w:t xml:space="preserve"> </w:t>
                      </w:r>
                      <w:r>
                        <w:rPr>
                          <w:noProof/>
                          <w:sz w:val="19"/>
                          <w:szCs w:val="19"/>
                        </w:rPr>
                        <w:t>However,</w:t>
                      </w:r>
                      <w:r w:rsidRPr="00E845F2">
                        <w:rPr>
                          <w:noProof/>
                          <w:sz w:val="19"/>
                          <w:szCs w:val="19"/>
                        </w:rPr>
                        <w:t xml:space="preserve"> the </w:t>
                      </w:r>
                      <w:r>
                        <w:rPr>
                          <w:noProof/>
                          <w:sz w:val="19"/>
                          <w:szCs w:val="19"/>
                        </w:rPr>
                        <w:t>CFL exchange</w:t>
                      </w:r>
                      <w:r w:rsidRPr="00E845F2">
                        <w:rPr>
                          <w:noProof/>
                          <w:sz w:val="19"/>
                          <w:szCs w:val="19"/>
                        </w:rPr>
                        <w:t xml:space="preserve"> program will end and Eskom has no plans to continue it (with LED technology) in the foreseeable future.</w:t>
                      </w:r>
                    </w:p>
                    <w:p w14:paraId="0BC924C8" w14:textId="77777777" w:rsidR="001648F9" w:rsidRDefault="001648F9" w:rsidP="00473191">
                      <w:pPr>
                        <w:spacing w:after="0"/>
                        <w:rPr>
                          <w:i/>
                          <w:noProof/>
                          <w:sz w:val="19"/>
                          <w:szCs w:val="19"/>
                        </w:rPr>
                      </w:pPr>
                    </w:p>
                    <w:p w14:paraId="3E94C826" w14:textId="77777777" w:rsidR="001648F9" w:rsidRDefault="001648F9" w:rsidP="00473191">
                      <w:pPr>
                        <w:rPr>
                          <w:noProof/>
                          <w:sz w:val="18"/>
                          <w:szCs w:val="18"/>
                        </w:rPr>
                      </w:pPr>
                      <w:r w:rsidRPr="00E845F2">
                        <w:rPr>
                          <w:noProof/>
                          <w:sz w:val="19"/>
                          <w:szCs w:val="19"/>
                        </w:rPr>
                        <w:t>*</w:t>
                      </w:r>
                      <w:r>
                        <w:rPr>
                          <w:noProof/>
                          <w:sz w:val="19"/>
                          <w:szCs w:val="19"/>
                        </w:rPr>
                        <w:t xml:space="preserve"> </w:t>
                      </w:r>
                      <w:r w:rsidRPr="00E845F2">
                        <w:rPr>
                          <w:rFonts w:ascii="Arial" w:hAnsi="Arial" w:cs="Arial"/>
                          <w:noProof/>
                          <w:sz w:val="16"/>
                          <w:szCs w:val="16"/>
                        </w:rPr>
                        <w:t>The ESKOM EE-DSM programme also had a component that serves commercial buildings and the services are the Standard Offer (SO) and Standard Product (SP) most suited for residential and small commercial buildings, including efficient lighting (SP is for savings up to 250 kW). Eskom put the SO and SP rebate programmes on hold in 2014.</w:t>
                      </w:r>
                    </w:p>
                    <w:p w14:paraId="6CCF3C2F" w14:textId="77777777" w:rsidR="001648F9" w:rsidRPr="00E845F2" w:rsidRDefault="001648F9" w:rsidP="00473191">
                      <w:pPr>
                        <w:rPr>
                          <w:noProof/>
                          <w:sz w:val="19"/>
                          <w:szCs w:val="19"/>
                        </w:rPr>
                      </w:pPr>
                      <w:r>
                        <w:rPr>
                          <w:noProof/>
                          <w:sz w:val="19"/>
                          <w:szCs w:val="19"/>
                        </w:rPr>
                        <w:t xml:space="preserve">** </w:t>
                      </w:r>
                      <w:r w:rsidRPr="00E845F2">
                        <w:rPr>
                          <w:rFonts w:ascii="Arial" w:hAnsi="Arial" w:cs="Arial"/>
                          <w:noProof/>
                          <w:sz w:val="16"/>
                          <w:szCs w:val="16"/>
                        </w:rPr>
                        <w:t>The ESCO pgramme considered funding for commercial and industrial sector project that were able to shift electrical load outside Eskom's evening peak periods.Project proposals were invited from ESCOs, project developers, or businesses with a turnover of less than ZAR 50 million</w:t>
                      </w:r>
                    </w:p>
                    <w:p w14:paraId="4B599308" w14:textId="77777777" w:rsidR="001648F9" w:rsidRDefault="001648F9" w:rsidP="002075FC">
                      <w:pPr>
                        <w:rPr>
                          <w:noProof/>
                          <w:sz w:val="18"/>
                          <w:szCs w:val="18"/>
                        </w:rPr>
                      </w:pPr>
                    </w:p>
                    <w:p w14:paraId="466A6848" w14:textId="77777777" w:rsidR="001648F9" w:rsidRPr="00E845F2" w:rsidRDefault="001648F9" w:rsidP="002075FC">
                      <w:pPr>
                        <w:rPr>
                          <w:noProof/>
                          <w:sz w:val="19"/>
                          <w:szCs w:val="19"/>
                        </w:rPr>
                      </w:pPr>
                    </w:p>
                    <w:p w14:paraId="7B2F6BD8" w14:textId="77777777" w:rsidR="001648F9" w:rsidRPr="00E845F2" w:rsidRDefault="001648F9" w:rsidP="002075FC">
                      <w:pPr>
                        <w:rPr>
                          <w:noProof/>
                          <w:sz w:val="19"/>
                          <w:szCs w:val="19"/>
                        </w:rPr>
                      </w:pPr>
                    </w:p>
                  </w:txbxContent>
                </v:textbox>
                <w10:wrap type="topAndBottom" anchorx="margin" anchory="margin"/>
              </v:shape>
            </w:pict>
          </mc:Fallback>
        </mc:AlternateContent>
      </w:r>
    </w:p>
    <w:p w14:paraId="10FCC327" w14:textId="77777777" w:rsidR="00473191" w:rsidRPr="00666B27" w:rsidRDefault="00473191" w:rsidP="00473191">
      <w:pPr>
        <w:spacing w:after="0"/>
        <w:rPr>
          <w:lang w:val="en-GB" w:eastAsia="en-GB"/>
        </w:rPr>
      </w:pPr>
      <w:r w:rsidRPr="00353542">
        <w:rPr>
          <w:u w:val="single"/>
          <w:lang w:val="en-GB" w:eastAsia="en-GB"/>
        </w:rPr>
        <w:t>Debt instruments</w:t>
      </w:r>
      <w:r w:rsidRPr="003B7D62">
        <w:rPr>
          <w:lang w:val="en-GB" w:eastAsia="en-GB"/>
        </w:rPr>
        <w:t xml:space="preserve"> include loans from a traditional </w:t>
      </w:r>
      <w:r w:rsidRPr="004722F0">
        <w:rPr>
          <w:lang w:val="en-GB" w:eastAsia="en-GB"/>
        </w:rPr>
        <w:t xml:space="preserve">(commercial) </w:t>
      </w:r>
      <w:r w:rsidRPr="00666B27">
        <w:rPr>
          <w:lang w:val="en-GB" w:eastAsia="en-GB"/>
        </w:rPr>
        <w:t xml:space="preserve">banks or a concessional loan from development banks or development partners, often through a specialized vehicle such as a </w:t>
      </w:r>
      <w:r w:rsidRPr="00666B27">
        <w:rPr>
          <w:noProof/>
          <w:lang w:val="en-GB" w:eastAsia="en-GB"/>
        </w:rPr>
        <w:t>sustainable</w:t>
      </w:r>
      <w:r w:rsidRPr="00666B27">
        <w:rPr>
          <w:lang w:val="en-GB" w:eastAsia="en-GB"/>
        </w:rPr>
        <w:t xml:space="preserve"> energy or climate change mitigation fund. The debt funding limits the provision of funds to those clients with higher credit-worthiness. It also requires a credit analysis of the end-client, which in non-specialized lenders typically follows the same procedure as a loan for non-energy projects. This neglects the effects that the energy efficiency project will have in the cash flow situation of the client, which, depending </w:t>
      </w:r>
      <w:r w:rsidRPr="00666B27">
        <w:rPr>
          <w:lang w:val="en-GB" w:eastAsia="en-GB"/>
        </w:rPr>
        <w:lastRenderedPageBreak/>
        <w:t>on the scope of the project may indeed have substantial implications to the financial situation of the end-client.</w:t>
      </w:r>
      <w:r w:rsidRPr="00666B27">
        <w:rPr>
          <w:lang w:val="en-GB"/>
        </w:rPr>
        <w:t xml:space="preserve"> </w:t>
      </w:r>
      <w:r w:rsidRPr="00666B27">
        <w:rPr>
          <w:lang w:val="en-GB" w:eastAsia="en-GB"/>
        </w:rPr>
        <w:t xml:space="preserve">A hybrid source of funding is the utilization of grant or concessional funding to provide a loan with </w:t>
      </w:r>
      <w:r w:rsidRPr="00666B27">
        <w:rPr>
          <w:noProof/>
          <w:lang w:val="en-GB" w:eastAsia="en-GB"/>
        </w:rPr>
        <w:t>favourable</w:t>
      </w:r>
      <w:r w:rsidRPr="00666B27">
        <w:rPr>
          <w:lang w:val="en-GB" w:eastAsia="en-GB"/>
        </w:rPr>
        <w:t xml:space="preserve"> terms and conditions. In this case, the criteria to provide funds is relaxed compared to a pure grant-funding scheme, and it allows the development of a sustainable mechanism that does not require a constant replenishment of funds (particularly in the first years). Such a </w:t>
      </w:r>
      <w:r w:rsidRPr="00666B27">
        <w:rPr>
          <w:noProof/>
          <w:lang w:val="en-GB" w:eastAsia="en-GB"/>
        </w:rPr>
        <w:t>mechanism</w:t>
      </w:r>
      <w:r w:rsidRPr="00666B27">
        <w:rPr>
          <w:lang w:val="en-GB" w:eastAsia="en-GB"/>
        </w:rPr>
        <w:t xml:space="preserve"> also provides an economic incentive to end-users to take commercial sources of debt by lowering the overall financing costs. As with grant financing, it requires ‘technically competent’ clients (or outside project preparation support). </w:t>
      </w:r>
    </w:p>
    <w:p w14:paraId="4BD766D7" w14:textId="77777777" w:rsidR="00473191" w:rsidRPr="00666B27" w:rsidRDefault="00473191" w:rsidP="00473191">
      <w:pPr>
        <w:spacing w:after="0"/>
        <w:rPr>
          <w:lang w:val="en-GB" w:eastAsia="en-GB"/>
        </w:rPr>
      </w:pPr>
    </w:p>
    <w:p w14:paraId="21911E60" w14:textId="77777777" w:rsidR="00473191" w:rsidRPr="00666B27" w:rsidRDefault="00473191" w:rsidP="00473191">
      <w:pPr>
        <w:widowControl w:val="0"/>
        <w:autoSpaceDE w:val="0"/>
        <w:autoSpaceDN w:val="0"/>
        <w:spacing w:after="0"/>
        <w:ind w:right="49"/>
        <w:rPr>
          <w:rFonts w:asciiTheme="minorHAnsi" w:eastAsia="Arial" w:hAnsiTheme="minorHAnsi" w:cstheme="minorHAnsi"/>
          <w:szCs w:val="20"/>
          <w:lang w:val="en-GB"/>
        </w:rPr>
      </w:pPr>
      <w:r w:rsidRPr="00666B27">
        <w:rPr>
          <w:rFonts w:asciiTheme="minorHAnsi" w:eastAsia="Arial" w:hAnsiTheme="minorHAnsi" w:cstheme="minorHAnsi"/>
          <w:szCs w:val="20"/>
          <w:lang w:val="en-GB"/>
        </w:rPr>
        <w:t>For small-scale investment projects of similar type by similar end-clients (e.g. street lighting for small municipalities or LED lighting for households) this model may benefit from a joint procurement approach, whereby the aggregation of projects achieves economies of scale in the purchasing process. This approach may also be applied through an intermediary (distributor/reseller) of equipment. A graphical summary of this model is indicated below.</w:t>
      </w:r>
    </w:p>
    <w:p w14:paraId="5746FB4D" w14:textId="77777777" w:rsidR="00473191" w:rsidRPr="00666B27" w:rsidRDefault="00473191" w:rsidP="00473191">
      <w:pPr>
        <w:widowControl w:val="0"/>
        <w:autoSpaceDE w:val="0"/>
        <w:autoSpaceDN w:val="0"/>
        <w:spacing w:after="0"/>
        <w:ind w:left="851" w:right="550"/>
        <w:rPr>
          <w:rFonts w:asciiTheme="minorHAnsi" w:eastAsia="Arial" w:hAnsiTheme="minorHAnsi" w:cstheme="minorHAnsi"/>
          <w:szCs w:val="20"/>
          <w:lang w:val="en-GB"/>
        </w:rPr>
      </w:pPr>
    </w:p>
    <w:p w14:paraId="59239C2D" w14:textId="77777777" w:rsidR="00473191" w:rsidRPr="0057545E" w:rsidRDefault="00473191" w:rsidP="00473191">
      <w:pPr>
        <w:spacing w:after="0"/>
        <w:rPr>
          <w:lang w:val="en-GB" w:eastAsia="en-GB"/>
        </w:rPr>
      </w:pPr>
      <w:r w:rsidRPr="0057545E">
        <w:rPr>
          <w:rFonts w:ascii="Arial" w:eastAsia="Arial" w:hAnsi="Arial" w:cs="Arial"/>
          <w:noProof/>
          <w:sz w:val="22"/>
          <w:szCs w:val="22"/>
          <w:lang w:val="en-GB"/>
        </w:rPr>
        <w:drawing>
          <wp:inline distT="0" distB="0" distL="0" distR="0" wp14:anchorId="751D0F51" wp14:editId="76E17E46">
            <wp:extent cx="6034074" cy="774275"/>
            <wp:effectExtent l="0" t="0" r="508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6219774" cy="798103"/>
                    </a:xfrm>
                    <a:prstGeom prst="rect">
                      <a:avLst/>
                    </a:prstGeom>
                    <a:noFill/>
                  </pic:spPr>
                </pic:pic>
              </a:graphicData>
            </a:graphic>
          </wp:inline>
        </w:drawing>
      </w:r>
    </w:p>
    <w:p w14:paraId="462B5712" w14:textId="77777777" w:rsidR="00473191" w:rsidRPr="00353542" w:rsidRDefault="00473191" w:rsidP="00473191">
      <w:pPr>
        <w:spacing w:after="0"/>
        <w:rPr>
          <w:lang w:val="en-GB" w:eastAsia="en-GB"/>
        </w:rPr>
      </w:pPr>
    </w:p>
    <w:p w14:paraId="07B81686" w14:textId="77777777" w:rsidR="00473191" w:rsidRPr="00666B27" w:rsidRDefault="00473191" w:rsidP="00473191">
      <w:pPr>
        <w:spacing w:after="0"/>
        <w:rPr>
          <w:rFonts w:asciiTheme="minorHAnsi" w:hAnsiTheme="minorHAnsi" w:cstheme="minorHAnsi"/>
          <w:szCs w:val="20"/>
          <w:lang w:val="en-GB" w:eastAsia="en-GB"/>
        </w:rPr>
      </w:pPr>
      <w:r w:rsidRPr="003B7D62">
        <w:rPr>
          <w:lang w:val="en-GB" w:eastAsia="en-GB"/>
        </w:rPr>
        <w:t xml:space="preserve">The Development Bank of </w:t>
      </w:r>
      <w:r w:rsidRPr="004722F0">
        <w:rPr>
          <w:lang w:val="en-GB" w:eastAsia="en-GB"/>
        </w:rPr>
        <w:t>Southern</w:t>
      </w:r>
      <w:r w:rsidRPr="00666B27">
        <w:rPr>
          <w:lang w:val="en-GB" w:eastAsia="en-GB"/>
        </w:rPr>
        <w:t xml:space="preserve"> Africa (DBSA) is a development financial institution (DFI) with a focus on the public sector in Southern Africa particularly for the financing of </w:t>
      </w:r>
      <w:r w:rsidRPr="00666B27">
        <w:rPr>
          <w:rFonts w:asciiTheme="minorHAnsi" w:hAnsiTheme="minorHAnsi" w:cstheme="minorHAnsi"/>
          <w:szCs w:val="20"/>
          <w:lang w:val="en-GB" w:eastAsia="en-GB"/>
        </w:rPr>
        <w:t>infrastructure projects). In South Africa, DBSA’s loan portfolio heavily concentrated on municipalities, with 34% of the loan portfolio and on public utilities (primarily ESKOM) with 35% of the loan portfolio. DBSA has been implementing a number of programmes:</w:t>
      </w:r>
    </w:p>
    <w:p w14:paraId="3C44C302" w14:textId="77777777" w:rsidR="00473191" w:rsidRPr="00666B27" w:rsidRDefault="00473191" w:rsidP="00473191">
      <w:pPr>
        <w:pStyle w:val="ListParagraph"/>
        <w:numPr>
          <w:ilvl w:val="0"/>
          <w:numId w:val="36"/>
        </w:numPr>
        <w:ind w:left="284" w:hanging="284"/>
        <w:jc w:val="both"/>
        <w:rPr>
          <w:rFonts w:asciiTheme="minorHAnsi" w:hAnsiTheme="minorHAnsi" w:cstheme="minorHAnsi"/>
          <w:sz w:val="20"/>
          <w:szCs w:val="20"/>
          <w:lang w:val="en-GB" w:eastAsia="en-GB"/>
        </w:rPr>
      </w:pPr>
      <w:r w:rsidRPr="00666B27">
        <w:rPr>
          <w:rFonts w:asciiTheme="minorHAnsi" w:hAnsiTheme="minorHAnsi" w:cstheme="minorHAnsi"/>
          <w:sz w:val="20"/>
          <w:szCs w:val="20"/>
          <w:lang w:val="en-GB" w:eastAsia="en-GB"/>
        </w:rPr>
        <w:t xml:space="preserve">The </w:t>
      </w:r>
      <w:r w:rsidRPr="00666B27">
        <w:rPr>
          <w:rFonts w:asciiTheme="minorHAnsi" w:hAnsiTheme="minorHAnsi" w:cstheme="minorHAnsi"/>
          <w:i/>
          <w:sz w:val="20"/>
          <w:szCs w:val="20"/>
          <w:lang w:val="en-GB" w:eastAsia="en-GB"/>
        </w:rPr>
        <w:t xml:space="preserve">Green Fund </w:t>
      </w:r>
      <w:r w:rsidRPr="00666B27">
        <w:rPr>
          <w:rFonts w:asciiTheme="minorHAnsi" w:hAnsiTheme="minorHAnsi" w:cstheme="minorHAnsi"/>
          <w:sz w:val="20"/>
          <w:szCs w:val="20"/>
          <w:lang w:val="en-GB" w:eastAsia="en-GB"/>
        </w:rPr>
        <w:t>(and to which DEA added ZAR 800 million) has been supporting project development and investment, capacity building and policy research in green projects by means of grants, loans and equity, including energy efficiency (within its focus areas of ‘green cities and towns’ and ‘low-carbon economy’). The Fund closed in 2018 for new proposals.</w:t>
      </w:r>
    </w:p>
    <w:p w14:paraId="34FA03A3" w14:textId="77777777" w:rsidR="00473191" w:rsidRPr="00666B27" w:rsidRDefault="00473191" w:rsidP="00473191">
      <w:pPr>
        <w:pStyle w:val="ListParagraph"/>
        <w:numPr>
          <w:ilvl w:val="0"/>
          <w:numId w:val="36"/>
        </w:numPr>
        <w:ind w:left="284" w:hanging="284"/>
        <w:jc w:val="both"/>
        <w:rPr>
          <w:rFonts w:asciiTheme="minorHAnsi" w:hAnsiTheme="minorHAnsi" w:cstheme="minorHAnsi"/>
          <w:sz w:val="20"/>
          <w:szCs w:val="20"/>
          <w:lang w:val="en-GB" w:eastAsia="en-GB"/>
        </w:rPr>
      </w:pPr>
      <w:r w:rsidRPr="00666B27">
        <w:rPr>
          <w:rFonts w:asciiTheme="minorHAnsi" w:hAnsiTheme="minorHAnsi" w:cstheme="minorHAnsi"/>
          <w:sz w:val="20"/>
          <w:szCs w:val="20"/>
          <w:lang w:val="en-GB" w:eastAsia="en-GB"/>
        </w:rPr>
        <w:t>The Bank is accredited to the Global Environment Facility (GEF) and the Green Climate Fund (GCF)</w:t>
      </w:r>
    </w:p>
    <w:p w14:paraId="766A4ADF" w14:textId="77777777" w:rsidR="00473191" w:rsidRPr="00666B27" w:rsidRDefault="00473191" w:rsidP="00473191">
      <w:pPr>
        <w:pStyle w:val="ListParagraph"/>
        <w:numPr>
          <w:ilvl w:val="1"/>
          <w:numId w:val="36"/>
        </w:numPr>
        <w:ind w:left="567" w:hanging="283"/>
        <w:jc w:val="both"/>
        <w:rPr>
          <w:rFonts w:asciiTheme="minorHAnsi" w:hAnsiTheme="minorHAnsi" w:cstheme="minorHAnsi"/>
          <w:sz w:val="20"/>
          <w:szCs w:val="20"/>
          <w:lang w:val="en-GB" w:eastAsia="en-GB"/>
        </w:rPr>
      </w:pPr>
      <w:r w:rsidRPr="00666B27">
        <w:rPr>
          <w:rFonts w:asciiTheme="minorHAnsi" w:hAnsiTheme="minorHAnsi" w:cstheme="minorHAnsi"/>
          <w:sz w:val="20"/>
          <w:szCs w:val="20"/>
          <w:lang w:val="en-GB" w:eastAsia="en-GB"/>
        </w:rPr>
        <w:t xml:space="preserve">With GEF support, DBSA is currently implementing two energy/urban-related projects, </w:t>
      </w:r>
      <w:r w:rsidRPr="00666B27">
        <w:rPr>
          <w:rFonts w:asciiTheme="minorHAnsi" w:hAnsiTheme="minorHAnsi" w:cstheme="minorHAnsi"/>
          <w:i/>
          <w:sz w:val="20"/>
          <w:szCs w:val="20"/>
          <w:lang w:val="en-GB" w:eastAsia="en-GB"/>
        </w:rPr>
        <w:t>Cities-IAP: Building a resilient and resource-efficient Johannesburg: increased access to urban services and improved quality of life</w:t>
      </w:r>
      <w:r w:rsidRPr="00666B27">
        <w:rPr>
          <w:rFonts w:asciiTheme="minorHAnsi" w:hAnsiTheme="minorHAnsi" w:cstheme="minorHAnsi"/>
          <w:sz w:val="20"/>
          <w:szCs w:val="20"/>
          <w:lang w:val="en-GB" w:eastAsia="en-GB"/>
        </w:rPr>
        <w:t xml:space="preserve"> (GEF 9415; GEF funding: USD 8.09 million) and the </w:t>
      </w:r>
      <w:r w:rsidRPr="00666B27">
        <w:rPr>
          <w:rFonts w:asciiTheme="minorHAnsi" w:hAnsiTheme="minorHAnsi" w:cstheme="minorHAnsi"/>
          <w:i/>
          <w:sz w:val="20"/>
          <w:szCs w:val="20"/>
          <w:lang w:val="en-GB" w:eastAsia="en-GB"/>
        </w:rPr>
        <w:t>SP-IPPPP: Equity Fund for the Small Projects Independent Power Producer Procurement Programme</w:t>
      </w:r>
      <w:r w:rsidRPr="00666B27">
        <w:rPr>
          <w:rFonts w:asciiTheme="minorHAnsi" w:hAnsiTheme="minorHAnsi" w:cstheme="minorHAnsi"/>
          <w:sz w:val="20"/>
          <w:szCs w:val="20"/>
          <w:lang w:val="en-GB" w:eastAsia="en-GB"/>
        </w:rPr>
        <w:t xml:space="preserve"> (GEF 9085, GEF funding: USD 15 million);</w:t>
      </w:r>
    </w:p>
    <w:p w14:paraId="66C731DD" w14:textId="77777777" w:rsidR="00473191" w:rsidRPr="0057545E" w:rsidRDefault="00473191" w:rsidP="00473191">
      <w:pPr>
        <w:pStyle w:val="ListParagraph"/>
        <w:numPr>
          <w:ilvl w:val="1"/>
          <w:numId w:val="36"/>
        </w:numPr>
        <w:ind w:left="567" w:hanging="283"/>
        <w:jc w:val="both"/>
        <w:rPr>
          <w:rFonts w:asciiTheme="minorHAnsi" w:hAnsiTheme="minorHAnsi" w:cstheme="minorHAnsi"/>
          <w:sz w:val="20"/>
          <w:szCs w:val="20"/>
          <w:lang w:val="en-GB" w:eastAsia="en-GB"/>
        </w:rPr>
      </w:pPr>
      <w:r w:rsidRPr="00666B27">
        <w:rPr>
          <w:rFonts w:asciiTheme="minorHAnsi" w:hAnsiTheme="minorHAnsi" w:cstheme="minorHAnsi"/>
          <w:sz w:val="20"/>
          <w:szCs w:val="20"/>
          <w:lang w:val="en-GB" w:eastAsia="en-GB"/>
        </w:rPr>
        <w:t xml:space="preserve">The GCF-funded </w:t>
      </w:r>
      <w:r w:rsidRPr="00666B27">
        <w:rPr>
          <w:rFonts w:asciiTheme="minorHAnsi" w:hAnsiTheme="minorHAnsi" w:cstheme="minorHAnsi"/>
          <w:i/>
          <w:sz w:val="20"/>
          <w:szCs w:val="20"/>
          <w:lang w:val="en-GB" w:eastAsia="en-GB"/>
        </w:rPr>
        <w:t xml:space="preserve">Climate Finance Facility (CFF) </w:t>
      </w:r>
      <w:r w:rsidRPr="00666B27">
        <w:rPr>
          <w:rFonts w:asciiTheme="minorHAnsi" w:hAnsiTheme="minorHAnsi" w:cstheme="minorHAnsi"/>
          <w:sz w:val="20"/>
          <w:szCs w:val="20"/>
          <w:lang w:val="en-GB" w:eastAsia="en-GB"/>
        </w:rPr>
        <w:t xml:space="preserve">is in its latest development stages and pending finalization with the private financing providers. </w:t>
      </w:r>
      <w:r w:rsidRPr="00666B27">
        <w:rPr>
          <w:rFonts w:asciiTheme="minorHAnsi" w:hAnsiTheme="minorHAnsi" w:cstheme="minorHAnsi"/>
          <w:sz w:val="20"/>
          <w:szCs w:val="20"/>
          <w:lang w:val="en-GB"/>
        </w:rPr>
        <w:t xml:space="preserve">It </w:t>
      </w:r>
      <w:r w:rsidRPr="00666B27">
        <w:rPr>
          <w:rFonts w:asciiTheme="minorHAnsi" w:hAnsiTheme="minorHAnsi" w:cstheme="minorHAnsi"/>
          <w:sz w:val="20"/>
          <w:szCs w:val="20"/>
          <w:lang w:val="en-GB" w:eastAsia="en-GB"/>
        </w:rPr>
        <w:t>was approved by GCF in October 2018 to receive a total of USD 55.6 million of funding. DBSA and other private financiers are co-funding this program which is expected to achieve a total size of ZAR 2 billion.</w:t>
      </w:r>
      <w:r w:rsidRPr="00666B27">
        <w:rPr>
          <w:lang w:val="en-GB"/>
        </w:rPr>
        <w:t xml:space="preserve"> </w:t>
      </w:r>
      <w:r w:rsidRPr="00666B27">
        <w:rPr>
          <w:rFonts w:asciiTheme="minorHAnsi" w:hAnsiTheme="minorHAnsi" w:cstheme="minorHAnsi"/>
          <w:sz w:val="20"/>
          <w:szCs w:val="20"/>
          <w:lang w:val="en-GB" w:eastAsia="en-GB"/>
        </w:rPr>
        <w:t>The CFF will be structured as a self-sustaining debt facility and will evaluate and finance projects, drawing capital from multiple dedicated sources, to provide credit enhancement and debt funding (in various forms) to drive private investment The Facility targets climate-friendly (e.g., renewable energy, water, transportation and waste) projects in the four countries that comprise the common monetary area of southern Africa (South Africa, Namibia, Lesotho and Swaziland.  The CFF will be structured as an independent special purpose vehicle (SPV). Funds committed to the CFF will not sit on the DBSA balance sheet, but rather within this distinct legal vehicle.</w:t>
      </w:r>
      <w:r w:rsidRPr="0057545E">
        <w:rPr>
          <w:rStyle w:val="FootnoteReference"/>
          <w:szCs w:val="20"/>
          <w:lang w:val="en-GB" w:eastAsia="en-GB"/>
        </w:rPr>
        <w:footnoteReference w:id="48"/>
      </w:r>
    </w:p>
    <w:p w14:paraId="02D0D803" w14:textId="77777777" w:rsidR="00473191" w:rsidRPr="0057545E" w:rsidRDefault="00473191" w:rsidP="00473191">
      <w:pPr>
        <w:pStyle w:val="ListParagraph"/>
        <w:numPr>
          <w:ilvl w:val="1"/>
          <w:numId w:val="36"/>
        </w:numPr>
        <w:ind w:left="567" w:hanging="283"/>
        <w:jc w:val="both"/>
        <w:rPr>
          <w:rFonts w:asciiTheme="minorHAnsi" w:hAnsiTheme="minorHAnsi" w:cstheme="minorHAnsi"/>
          <w:sz w:val="20"/>
          <w:szCs w:val="20"/>
          <w:lang w:val="en-GB" w:eastAsia="en-GB"/>
        </w:rPr>
      </w:pPr>
      <w:r w:rsidRPr="00353542">
        <w:rPr>
          <w:rFonts w:asciiTheme="minorHAnsi" w:hAnsiTheme="minorHAnsi" w:cstheme="minorHAnsi"/>
          <w:sz w:val="20"/>
          <w:szCs w:val="20"/>
          <w:lang w:val="en-GB" w:eastAsia="en-GB"/>
        </w:rPr>
        <w:t xml:space="preserve">Another GCF project is the </w:t>
      </w:r>
      <w:r w:rsidRPr="003B7D62">
        <w:rPr>
          <w:rFonts w:asciiTheme="minorHAnsi" w:hAnsiTheme="minorHAnsi" w:cstheme="minorHAnsi"/>
          <w:i/>
          <w:sz w:val="20"/>
          <w:szCs w:val="20"/>
          <w:lang w:val="en-GB" w:eastAsia="en-GB"/>
        </w:rPr>
        <w:t>Public &amp; Privat</w:t>
      </w:r>
      <w:r w:rsidRPr="004722F0">
        <w:rPr>
          <w:rFonts w:asciiTheme="minorHAnsi" w:hAnsiTheme="minorHAnsi" w:cstheme="minorHAnsi"/>
          <w:i/>
          <w:sz w:val="20"/>
          <w:szCs w:val="20"/>
          <w:lang w:val="en-GB" w:eastAsia="en-GB"/>
        </w:rPr>
        <w:t>e Sector Energy Efficiency Programme (PPSEEP)</w:t>
      </w:r>
      <w:r w:rsidRPr="00666B27">
        <w:rPr>
          <w:rFonts w:asciiTheme="minorHAnsi" w:hAnsiTheme="minorHAnsi" w:cstheme="minorHAnsi"/>
          <w:i/>
          <w:sz w:val="20"/>
          <w:szCs w:val="20"/>
          <w:lang w:val="en-GB" w:eastAsia="en-GB"/>
        </w:rPr>
        <w:t xml:space="preserve">. </w:t>
      </w:r>
      <w:r w:rsidRPr="00666B27">
        <w:rPr>
          <w:rFonts w:asciiTheme="minorHAnsi" w:hAnsiTheme="minorHAnsi" w:cstheme="minorHAnsi"/>
          <w:sz w:val="20"/>
          <w:szCs w:val="20"/>
          <w:lang w:val="en-GB" w:eastAsia="en-GB"/>
        </w:rPr>
        <w:t xml:space="preserve">This program aims to provide funding (with </w:t>
      </w:r>
      <w:r w:rsidRPr="00666B27">
        <w:rPr>
          <w:rFonts w:asciiTheme="minorHAnsi" w:hAnsiTheme="minorHAnsi" w:cstheme="minorHAnsi"/>
          <w:noProof/>
          <w:sz w:val="20"/>
          <w:szCs w:val="20"/>
          <w:lang w:val="en-GB" w:eastAsia="en-GB"/>
        </w:rPr>
        <w:t>low-interest</w:t>
      </w:r>
      <w:r w:rsidRPr="00666B27">
        <w:rPr>
          <w:rFonts w:asciiTheme="minorHAnsi" w:hAnsiTheme="minorHAnsi" w:cstheme="minorHAnsi"/>
          <w:sz w:val="20"/>
          <w:szCs w:val="20"/>
          <w:lang w:val="en-GB" w:eastAsia="en-GB"/>
        </w:rPr>
        <w:t xml:space="preserve"> rates) to medium-sized energy efficiency projects both for public and private clients (direct funding), as well as providing additional support to the ESCO market as a critical element of off-balance sheet funding and risk sharing. The PPSEEP is currently in its formulation stage.</w:t>
      </w:r>
      <w:r w:rsidRPr="00666B27">
        <w:rPr>
          <w:lang w:val="en-GB"/>
        </w:rPr>
        <w:t xml:space="preserve"> </w:t>
      </w:r>
      <w:r w:rsidRPr="00666B27">
        <w:rPr>
          <w:rFonts w:asciiTheme="minorHAnsi" w:hAnsiTheme="minorHAnsi" w:cstheme="minorHAnsi"/>
          <w:sz w:val="20"/>
          <w:szCs w:val="20"/>
          <w:lang w:val="en-GB" w:eastAsia="en-GB"/>
        </w:rPr>
        <w:t>On a broad description, it builds on the National Business Initiative (NBI) and a large set of energy audits previously developed by the Carbon Trust.</w:t>
      </w:r>
      <w:r w:rsidRPr="0057545E">
        <w:rPr>
          <w:rStyle w:val="FootnoteReference"/>
          <w:szCs w:val="20"/>
          <w:lang w:val="en-GB" w:eastAsia="en-GB"/>
        </w:rPr>
        <w:footnoteReference w:id="49"/>
      </w:r>
    </w:p>
    <w:p w14:paraId="20FB8DB5" w14:textId="77777777" w:rsidR="00473191" w:rsidRPr="00353542" w:rsidRDefault="00473191" w:rsidP="00473191">
      <w:pPr>
        <w:rPr>
          <w:rFonts w:asciiTheme="minorHAnsi" w:hAnsiTheme="minorHAnsi" w:cstheme="minorHAnsi"/>
          <w:szCs w:val="20"/>
          <w:lang w:val="en-GB" w:eastAsia="en-GB"/>
        </w:rPr>
      </w:pPr>
    </w:p>
    <w:p w14:paraId="6D782F72" w14:textId="77777777" w:rsidR="00473191" w:rsidRPr="00666B27" w:rsidRDefault="00473191" w:rsidP="00473191">
      <w:pPr>
        <w:spacing w:after="0"/>
        <w:rPr>
          <w:rFonts w:asciiTheme="minorHAnsi" w:hAnsiTheme="minorHAnsi" w:cstheme="minorHAnsi"/>
          <w:szCs w:val="20"/>
          <w:lang w:val="en-GB" w:eastAsia="en-GB"/>
        </w:rPr>
      </w:pPr>
      <w:r w:rsidRPr="00353542">
        <w:rPr>
          <w:rFonts w:asciiTheme="minorHAnsi" w:hAnsiTheme="minorHAnsi" w:cstheme="minorHAnsi"/>
          <w:szCs w:val="20"/>
          <w:lang w:val="en-GB" w:eastAsia="en-GB"/>
        </w:rPr>
        <w:lastRenderedPageBreak/>
        <w:t xml:space="preserve">Rural </w:t>
      </w:r>
      <w:r w:rsidRPr="003B7D62">
        <w:rPr>
          <w:rFonts w:asciiTheme="minorHAnsi" w:hAnsiTheme="minorHAnsi" w:cstheme="minorHAnsi"/>
          <w:szCs w:val="20"/>
          <w:lang w:val="en-GB" w:eastAsia="en-GB"/>
        </w:rPr>
        <w:t>municipalities have a higher cost of external finance, are heavily dependent on central government grants and some of them are currently in debt recovery status. The funding allocation from all the infrastructure grant progr</w:t>
      </w:r>
      <w:r w:rsidRPr="004722F0">
        <w:rPr>
          <w:rFonts w:asciiTheme="minorHAnsi" w:hAnsiTheme="minorHAnsi" w:cstheme="minorHAnsi"/>
          <w:szCs w:val="20"/>
          <w:lang w:val="en-GB" w:eastAsia="en-GB"/>
        </w:rPr>
        <w:t>ams has resulted in that rural m</w:t>
      </w:r>
      <w:r w:rsidRPr="00666B27">
        <w:rPr>
          <w:rFonts w:asciiTheme="minorHAnsi" w:hAnsiTheme="minorHAnsi" w:cstheme="minorHAnsi"/>
          <w:szCs w:val="20"/>
          <w:lang w:val="en-GB" w:eastAsia="en-GB"/>
        </w:rPr>
        <w:t xml:space="preserve">unicipalities are accustomed to receiving grant funding for these projects and makes it difficult for non-grant programs to be developed. On the other hand, metropolitan municipalities receive relatively little grant funding for these purposes. The eight larger, metropolitan municipalities have good access to capital markets. They are considered investment-grade, with interest rates marginally superior to those of the national government (e.g. 10-year South African government bond currently yields 9.2%). Considering their substantially stronger revenue generation and their </w:t>
      </w:r>
      <w:r w:rsidRPr="00666B27">
        <w:rPr>
          <w:rFonts w:asciiTheme="minorHAnsi" w:hAnsiTheme="minorHAnsi" w:cstheme="minorHAnsi"/>
          <w:noProof/>
          <w:szCs w:val="20"/>
          <w:lang w:val="en-GB" w:eastAsia="en-GB"/>
        </w:rPr>
        <w:t>investment-grade</w:t>
      </w:r>
      <w:r w:rsidRPr="00666B27">
        <w:rPr>
          <w:rFonts w:asciiTheme="minorHAnsi" w:hAnsiTheme="minorHAnsi" w:cstheme="minorHAnsi"/>
          <w:szCs w:val="20"/>
          <w:lang w:val="en-GB" w:eastAsia="en-GB"/>
        </w:rPr>
        <w:t xml:space="preserve"> status, a financial mechanism that includes a debt component may, therefore, be suitable for the metropolitan municipalities. It is worth noting that the municipalities do not typically request debt funding for specific projects once their project preparation phase is completed, rather the capital expenditures for the following three fiscal years are planned in a very well-defined budget development process. If external funding is deemed to be required for the approved budgets, the treasury department of the municipality issues a tender for the provision of such funding. DBSA regularly participates in such tenders and currently has credit lines open to most of the major municipalities.</w:t>
      </w:r>
    </w:p>
    <w:p w14:paraId="36C11F53" w14:textId="77777777" w:rsidR="00473191" w:rsidRPr="00666B27" w:rsidRDefault="00473191" w:rsidP="00473191">
      <w:pPr>
        <w:rPr>
          <w:rFonts w:asciiTheme="minorHAnsi" w:hAnsiTheme="minorHAnsi" w:cstheme="minorHAnsi"/>
          <w:szCs w:val="20"/>
          <w:lang w:val="en-GB" w:eastAsia="en-GB"/>
        </w:rPr>
      </w:pPr>
    </w:p>
    <w:p w14:paraId="29DB972F" w14:textId="77777777" w:rsidR="00473191" w:rsidRPr="00666B27" w:rsidRDefault="00473191" w:rsidP="00473191">
      <w:pPr>
        <w:spacing w:after="0"/>
        <w:rPr>
          <w:rFonts w:asciiTheme="minorHAnsi" w:hAnsiTheme="minorHAnsi" w:cstheme="minorHAnsi"/>
          <w:i/>
          <w:szCs w:val="20"/>
          <w:lang w:val="en-GB" w:eastAsia="en-GB"/>
        </w:rPr>
      </w:pPr>
      <w:r w:rsidRPr="00666B27">
        <w:rPr>
          <w:rFonts w:asciiTheme="minorHAnsi" w:hAnsiTheme="minorHAnsi" w:cstheme="minorHAnsi"/>
          <w:i/>
          <w:szCs w:val="20"/>
          <w:lang w:val="en-GB" w:eastAsia="en-GB"/>
        </w:rPr>
        <w:t>2)  ESCO models</w:t>
      </w:r>
    </w:p>
    <w:p w14:paraId="6843AC5B" w14:textId="77777777" w:rsidR="00473191" w:rsidRPr="00666B27" w:rsidRDefault="00473191" w:rsidP="00473191">
      <w:pPr>
        <w:spacing w:after="0"/>
        <w:rPr>
          <w:rFonts w:ascii="Arial" w:hAnsi="Arial" w:cs="Arial"/>
          <w:b/>
          <w:bCs/>
          <w:color w:val="2E74B5"/>
          <w:sz w:val="18"/>
          <w:lang w:val="en-GB"/>
        </w:rPr>
      </w:pPr>
    </w:p>
    <w:p w14:paraId="07380770" w14:textId="77777777" w:rsidR="00473191" w:rsidRPr="00666B27" w:rsidRDefault="00473191" w:rsidP="00473191">
      <w:pPr>
        <w:spacing w:after="0"/>
        <w:rPr>
          <w:lang w:val="en-GB" w:eastAsia="en-GB"/>
        </w:rPr>
      </w:pPr>
      <w:r w:rsidRPr="00666B27">
        <w:rPr>
          <w:rFonts w:asciiTheme="minorHAnsi" w:hAnsiTheme="minorHAnsi" w:cstheme="minorHAnsi"/>
          <w:szCs w:val="20"/>
          <w:lang w:val="en-GB" w:eastAsia="en-GB"/>
        </w:rPr>
        <w:t xml:space="preserve">This financing model introduces the Energy Services Company (ESCO) concept. This is a special service provider that combines procurement of goods, project installation capability and a post-installation service. ESCOs </w:t>
      </w:r>
      <w:r w:rsidRPr="00666B27">
        <w:rPr>
          <w:rFonts w:asciiTheme="minorHAnsi" w:hAnsiTheme="minorHAnsi" w:cstheme="minorHAnsi"/>
          <w:noProof/>
          <w:szCs w:val="20"/>
          <w:lang w:val="en-GB" w:eastAsia="en-GB"/>
        </w:rPr>
        <w:t xml:space="preserve">work </w:t>
      </w:r>
      <w:r w:rsidRPr="00666B27">
        <w:rPr>
          <w:lang w:val="en-GB" w:eastAsia="en-GB"/>
        </w:rPr>
        <w:t>on ‘</w:t>
      </w:r>
      <w:r w:rsidRPr="00666B27">
        <w:rPr>
          <w:i/>
          <w:lang w:val="en-GB" w:eastAsia="en-GB"/>
        </w:rPr>
        <w:t>energy performance contracting (EPC)</w:t>
      </w:r>
      <w:r w:rsidRPr="00666B27">
        <w:rPr>
          <w:lang w:val="en-GB" w:eastAsia="en-GB"/>
        </w:rPr>
        <w:t xml:space="preserve">’ basis, which provides energy savings measured in comparison with a previous energy cost baseline and in which the ESCO’s remuneration depends on the respective outputs of the services </w:t>
      </w:r>
      <w:r w:rsidRPr="00666B27">
        <w:rPr>
          <w:rFonts w:asciiTheme="minorHAnsi" w:hAnsiTheme="minorHAnsi" w:cstheme="minorHAnsi"/>
          <w:szCs w:val="20"/>
          <w:lang w:val="en-GB" w:eastAsia="en-GB"/>
        </w:rPr>
        <w:t>p</w:t>
      </w:r>
      <w:r w:rsidRPr="00666B27">
        <w:rPr>
          <w:lang w:val="en-GB" w:eastAsia="en-GB"/>
        </w:rPr>
        <w:t>rovided.</w:t>
      </w:r>
      <w:r w:rsidRPr="00666B27">
        <w:rPr>
          <w:lang w:val="en-GB"/>
        </w:rPr>
        <w:t xml:space="preserve"> </w:t>
      </w:r>
      <w:r w:rsidRPr="00666B27">
        <w:rPr>
          <w:lang w:val="en-GB" w:eastAsia="en-GB"/>
        </w:rPr>
        <w:t xml:space="preserve">In principle, customers can have off-balance financing that will pay for the project through energy savings. A major advantage is that customers can fund the project over time and can do so with very little or no discretionary budgets and at </w:t>
      </w:r>
      <w:r w:rsidRPr="00666B27">
        <w:rPr>
          <w:noProof/>
          <w:lang w:val="en-GB" w:eastAsia="en-GB"/>
        </w:rPr>
        <w:t>relatively</w:t>
      </w:r>
      <w:r w:rsidRPr="00666B27">
        <w:rPr>
          <w:lang w:val="en-GB" w:eastAsia="en-GB"/>
        </w:rPr>
        <w:t xml:space="preserve"> low risk.  The models do require a proven ESCO presence in the energy efficiency market.</w:t>
      </w:r>
    </w:p>
    <w:p w14:paraId="0B820824" w14:textId="77777777" w:rsidR="00473191" w:rsidRPr="00666B27" w:rsidRDefault="00473191" w:rsidP="00473191">
      <w:pPr>
        <w:spacing w:after="0"/>
        <w:rPr>
          <w:lang w:val="en-GB" w:eastAsia="en-GB"/>
        </w:rPr>
      </w:pPr>
    </w:p>
    <w:p w14:paraId="167F0640" w14:textId="77777777" w:rsidR="00473191" w:rsidRPr="00666B27" w:rsidRDefault="00473191" w:rsidP="00473191">
      <w:pPr>
        <w:spacing w:after="0"/>
        <w:rPr>
          <w:lang w:val="en-GB" w:eastAsia="en-GB"/>
        </w:rPr>
      </w:pPr>
      <w:r w:rsidRPr="0057545E">
        <w:rPr>
          <w:rFonts w:ascii="Georgia" w:eastAsia="Georgia" w:hAnsi="Georgia" w:cs="Georgia"/>
          <w:noProof/>
          <w:sz w:val="22"/>
          <w:szCs w:val="22"/>
          <w:lang w:val="en-GB"/>
        </w:rPr>
        <w:drawing>
          <wp:anchor distT="0" distB="0" distL="0" distR="0" simplePos="0" relativeHeight="251853312" behindDoc="0" locked="0" layoutInCell="1" allowOverlap="1" wp14:anchorId="43B63A57" wp14:editId="40E8FFA3">
            <wp:simplePos x="0" y="0"/>
            <wp:positionH relativeFrom="margin">
              <wp:align>right</wp:align>
            </wp:positionH>
            <wp:positionV relativeFrom="paragraph">
              <wp:posOffset>1031240</wp:posOffset>
            </wp:positionV>
            <wp:extent cx="6322695" cy="790575"/>
            <wp:effectExtent l="0" t="0" r="1905" b="9525"/>
            <wp:wrapTopAndBottom/>
            <wp:docPr id="30" name="image2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24.jpeg"/>
                    <pic:cNvPicPr/>
                  </pic:nvPicPr>
                  <pic:blipFill>
                    <a:blip r:embed="rId97" cstate="print"/>
                    <a:stretch>
                      <a:fillRect/>
                    </a:stretch>
                  </pic:blipFill>
                  <pic:spPr>
                    <a:xfrm>
                      <a:off x="0" y="0"/>
                      <a:ext cx="6322695" cy="790575"/>
                    </a:xfrm>
                    <a:prstGeom prst="rect">
                      <a:avLst/>
                    </a:prstGeom>
                  </pic:spPr>
                </pic:pic>
              </a:graphicData>
            </a:graphic>
            <wp14:sizeRelH relativeFrom="margin">
              <wp14:pctWidth>0</wp14:pctWidth>
            </wp14:sizeRelH>
            <wp14:sizeRelV relativeFrom="margin">
              <wp14:pctHeight>0</wp14:pctHeight>
            </wp14:sizeRelV>
          </wp:anchor>
        </w:drawing>
      </w:r>
      <w:r w:rsidRPr="0057545E">
        <w:rPr>
          <w:lang w:val="en-GB" w:eastAsia="en-GB"/>
        </w:rPr>
        <w:t xml:space="preserve">In the </w:t>
      </w:r>
      <w:r w:rsidRPr="0057545E">
        <w:rPr>
          <w:u w:val="single"/>
          <w:lang w:val="en-GB" w:eastAsia="en-GB"/>
        </w:rPr>
        <w:t>guaranteed savings</w:t>
      </w:r>
      <w:r w:rsidRPr="00353542">
        <w:rPr>
          <w:lang w:val="en-GB" w:eastAsia="en-GB"/>
        </w:rPr>
        <w:t xml:space="preserve"> (or performance guarantee) modality, the client makes the investment (from his own funds or the banks</w:t>
      </w:r>
      <w:r w:rsidRPr="003B7D62">
        <w:rPr>
          <w:lang w:val="en-GB" w:eastAsia="en-GB"/>
        </w:rPr>
        <w:t>, or leasing</w:t>
      </w:r>
      <w:r w:rsidRPr="004722F0">
        <w:rPr>
          <w:lang w:val="en-GB" w:eastAsia="en-GB"/>
        </w:rPr>
        <w:t>) but the ESCO provi</w:t>
      </w:r>
      <w:r w:rsidRPr="00666B27">
        <w:rPr>
          <w:lang w:val="en-GB" w:eastAsia="en-GB"/>
        </w:rPr>
        <w:t xml:space="preserve">des a guarantee for the energy savings </w:t>
      </w:r>
      <w:r w:rsidRPr="00666B27">
        <w:rPr>
          <w:noProof/>
          <w:lang w:val="en-GB" w:eastAsia="en-GB"/>
        </w:rPr>
        <w:t>realised</w:t>
      </w:r>
      <w:r w:rsidRPr="00666B27">
        <w:rPr>
          <w:lang w:val="en-GB" w:eastAsia="en-GB"/>
        </w:rPr>
        <w:t xml:space="preserve">. Based on </w:t>
      </w:r>
      <w:r w:rsidRPr="00666B27">
        <w:rPr>
          <w:i/>
          <w:lang w:val="en-GB" w:eastAsia="en-GB"/>
        </w:rPr>
        <w:t>end-user or third-party financing</w:t>
      </w:r>
      <w:r w:rsidRPr="00666B27">
        <w:rPr>
          <w:lang w:val="en-GB" w:eastAsia="en-GB"/>
        </w:rPr>
        <w:t>, this model has the advantage that interest rates are usually much lower and therefore more energy efficiency investment is possible.</w:t>
      </w:r>
      <w:r w:rsidRPr="00666B27">
        <w:rPr>
          <w:lang w:val="en-GB"/>
        </w:rPr>
        <w:t xml:space="preserve"> </w:t>
      </w:r>
      <w:r w:rsidRPr="00666B27">
        <w:rPr>
          <w:lang w:val="en-GB" w:eastAsia="en-GB"/>
        </w:rPr>
        <w:t>At the same time, the risk for the end-client is reduced by transferring to the ESCO the responsibility that the project will perform correctly. Penalties are applied to the ESCO should the performance of the project not meet the contractually agreed terms.</w:t>
      </w:r>
      <w:r w:rsidRPr="00666B27">
        <w:rPr>
          <w:lang w:val="en-GB"/>
        </w:rPr>
        <w:t xml:space="preserve"> </w:t>
      </w:r>
      <w:r w:rsidRPr="00666B27">
        <w:rPr>
          <w:lang w:val="en-GB" w:eastAsia="en-GB"/>
        </w:rPr>
        <w:t>A graphical summary of this model is indicated below.</w:t>
      </w:r>
    </w:p>
    <w:p w14:paraId="221F8F6E" w14:textId="77777777" w:rsidR="00473191" w:rsidRPr="00666B27" w:rsidRDefault="00473191" w:rsidP="00473191">
      <w:pPr>
        <w:spacing w:after="0"/>
        <w:rPr>
          <w:lang w:val="en-GB" w:eastAsia="en-GB"/>
        </w:rPr>
      </w:pPr>
    </w:p>
    <w:p w14:paraId="2FCE420F" w14:textId="77777777" w:rsidR="00473191" w:rsidRPr="00666B27" w:rsidRDefault="00473191" w:rsidP="00473191">
      <w:pPr>
        <w:spacing w:after="0"/>
        <w:rPr>
          <w:lang w:val="en-GB" w:eastAsia="en-GB"/>
        </w:rPr>
      </w:pPr>
      <w:r w:rsidRPr="00666B27">
        <w:rPr>
          <w:lang w:val="en-GB" w:eastAsia="en-GB"/>
        </w:rPr>
        <w:t xml:space="preserve">This model has similar advantages and disadvantages to the standard project </w:t>
      </w:r>
      <w:r w:rsidRPr="00666B27">
        <w:rPr>
          <w:noProof/>
          <w:lang w:val="en-GB" w:eastAsia="en-GB"/>
        </w:rPr>
        <w:t>development</w:t>
      </w:r>
      <w:r w:rsidRPr="00666B27">
        <w:rPr>
          <w:lang w:val="en-GB" w:eastAsia="en-GB"/>
        </w:rPr>
        <w:t xml:space="preserve"> but transfers part of the project performance risk to the ESCO. Typically, ESCOs build a portion of these performance risks in the project cost, increasing the capital investment requirements. Additional measurement and verification costs also need to be included which may result in the end-clients perceiving the project cost as “inflated” compared to a traditional project development case. </w:t>
      </w:r>
    </w:p>
    <w:p w14:paraId="16C8FDC9" w14:textId="77777777" w:rsidR="00473191" w:rsidRPr="00666B27" w:rsidRDefault="00473191" w:rsidP="00473191">
      <w:pPr>
        <w:spacing w:after="0"/>
        <w:rPr>
          <w:lang w:val="en-GB" w:eastAsia="en-GB"/>
        </w:rPr>
      </w:pPr>
    </w:p>
    <w:p w14:paraId="37BCD4AC" w14:textId="77777777" w:rsidR="00473191" w:rsidRPr="00666B27" w:rsidRDefault="00473191" w:rsidP="00473191">
      <w:pPr>
        <w:spacing w:after="0"/>
        <w:rPr>
          <w:lang w:val="en-GB" w:eastAsia="en-GB"/>
        </w:rPr>
      </w:pPr>
      <w:r w:rsidRPr="00666B27">
        <w:rPr>
          <w:lang w:val="en-GB" w:eastAsia="en-GB"/>
        </w:rPr>
        <w:t>The more technically-competent end- clients like the metropolitan municipalities in South Africa may see a limited value on this model. The rural municipalities with less internal capacity are also more financially constrained, which means that they may not be able to access competitive sources of funding.</w:t>
      </w:r>
    </w:p>
    <w:p w14:paraId="62379D5A" w14:textId="77777777" w:rsidR="00473191" w:rsidRPr="00666B27" w:rsidRDefault="00473191" w:rsidP="00473191">
      <w:pPr>
        <w:spacing w:after="0"/>
        <w:rPr>
          <w:lang w:val="en-GB" w:eastAsia="en-GB"/>
        </w:rPr>
      </w:pPr>
    </w:p>
    <w:p w14:paraId="0A9C81DB" w14:textId="77777777" w:rsidR="00473191" w:rsidRPr="00666B27" w:rsidRDefault="00473191" w:rsidP="00473191">
      <w:pPr>
        <w:spacing w:after="0"/>
        <w:rPr>
          <w:lang w:val="en-GB" w:eastAsia="en-GB"/>
        </w:rPr>
      </w:pPr>
      <w:r w:rsidRPr="00666B27">
        <w:rPr>
          <w:lang w:val="en-GB" w:eastAsia="en-GB"/>
        </w:rPr>
        <w:t xml:space="preserve">A variation of the modality is </w:t>
      </w:r>
      <w:r w:rsidRPr="00666B27">
        <w:rPr>
          <w:i/>
          <w:lang w:val="en-GB" w:eastAsia="en-GB"/>
        </w:rPr>
        <w:t>lease-purchase</w:t>
      </w:r>
      <w:r w:rsidRPr="00666B27">
        <w:rPr>
          <w:lang w:val="en-GB" w:eastAsia="en-GB"/>
        </w:rPr>
        <w:t>, in which the end-client leases the assets implemented by the ESCO and receives ownership at the end of the lease contract. Typically, the ESCO arranges the financing solution for the end-client with a leasing institution.</w:t>
      </w:r>
      <w:r w:rsidRPr="00666B27">
        <w:rPr>
          <w:lang w:val="en-GB"/>
        </w:rPr>
        <w:t xml:space="preserve"> </w:t>
      </w:r>
      <w:r w:rsidRPr="00666B27">
        <w:rPr>
          <w:lang w:val="en-GB" w:eastAsia="en-GB"/>
        </w:rPr>
        <w:t>This is a common model in energy efficiency projects in the public sector in developed ESCO markets.</w:t>
      </w:r>
      <w:r w:rsidRPr="00666B27">
        <w:rPr>
          <w:lang w:val="en-GB"/>
        </w:rPr>
        <w:t xml:space="preserve"> </w:t>
      </w:r>
      <w:r w:rsidRPr="00666B27">
        <w:rPr>
          <w:lang w:val="en-GB" w:eastAsia="en-GB"/>
        </w:rPr>
        <w:t>Despite its higher headline interest rates, it is a good alternative to traditional debt financing sources (loans, bonds) as they are much faster to deploy</w:t>
      </w:r>
      <w:r w:rsidRPr="00666B27">
        <w:rPr>
          <w:lang w:val="en-GB"/>
        </w:rPr>
        <w:t xml:space="preserve"> (it </w:t>
      </w:r>
      <w:r w:rsidRPr="00666B27">
        <w:rPr>
          <w:lang w:val="en-GB" w:eastAsia="en-GB"/>
        </w:rPr>
        <w:t xml:space="preserve">also allows the organization to pay for facility upgrades by using funds that are already allocated in its annual energy budget, which simplifies their internal approval processes). The modality does not require </w:t>
      </w:r>
      <w:r w:rsidRPr="00666B27">
        <w:rPr>
          <w:lang w:val="en-GB" w:eastAsia="en-GB"/>
        </w:rPr>
        <w:lastRenderedPageBreak/>
        <w:t>technically- competent client and the performance risk is transferred to the ESCO.</w:t>
      </w:r>
      <w:r w:rsidRPr="00666B27">
        <w:rPr>
          <w:lang w:val="en-GB"/>
        </w:rPr>
        <w:t xml:space="preserve"> However, it </w:t>
      </w:r>
      <w:r w:rsidRPr="00666B27">
        <w:rPr>
          <w:lang w:val="en-GB" w:eastAsia="en-GB"/>
        </w:rPr>
        <w:t>requires leasing companies to understand the ESCO model and clients to be financially competent (or have additional project preparation &amp; post implementation support). A graphical summary is given below:</w:t>
      </w:r>
    </w:p>
    <w:p w14:paraId="312E6136" w14:textId="77777777" w:rsidR="00473191" w:rsidRPr="00666B27" w:rsidRDefault="00473191" w:rsidP="00473191">
      <w:pPr>
        <w:spacing w:after="0"/>
        <w:rPr>
          <w:lang w:val="en-GB" w:eastAsia="en-GB"/>
        </w:rPr>
      </w:pPr>
    </w:p>
    <w:p w14:paraId="5B54265D" w14:textId="77777777" w:rsidR="00473191" w:rsidRPr="0057545E" w:rsidRDefault="00473191" w:rsidP="00473191">
      <w:pPr>
        <w:spacing w:after="0"/>
        <w:rPr>
          <w:lang w:val="en-GB" w:eastAsia="en-GB"/>
        </w:rPr>
      </w:pPr>
      <w:r w:rsidRPr="0057545E">
        <w:rPr>
          <w:noProof/>
          <w:lang w:val="en-GB" w:eastAsia="en-GB"/>
        </w:rPr>
        <w:drawing>
          <wp:inline distT="0" distB="0" distL="0" distR="0" wp14:anchorId="45A3D67F" wp14:editId="3968AE83">
            <wp:extent cx="3848100" cy="1599158"/>
            <wp:effectExtent l="0" t="0" r="0" b="127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3856285" cy="1602559"/>
                    </a:xfrm>
                    <a:prstGeom prst="rect">
                      <a:avLst/>
                    </a:prstGeom>
                    <a:noFill/>
                  </pic:spPr>
                </pic:pic>
              </a:graphicData>
            </a:graphic>
          </wp:inline>
        </w:drawing>
      </w:r>
    </w:p>
    <w:p w14:paraId="46509E25" w14:textId="77777777" w:rsidR="00473191" w:rsidRPr="00353542" w:rsidRDefault="00473191" w:rsidP="00473191">
      <w:pPr>
        <w:spacing w:after="0"/>
        <w:rPr>
          <w:lang w:val="en-GB" w:eastAsia="en-GB"/>
        </w:rPr>
      </w:pPr>
    </w:p>
    <w:p w14:paraId="1DCFBB8C" w14:textId="5D6CDB18" w:rsidR="00473191" w:rsidRPr="00353542" w:rsidRDefault="00473191" w:rsidP="00473191">
      <w:pPr>
        <w:spacing w:after="0"/>
        <w:rPr>
          <w:lang w:val="en-GB" w:eastAsia="en-GB"/>
        </w:rPr>
      </w:pPr>
      <w:r w:rsidRPr="003B7D62">
        <w:rPr>
          <w:lang w:val="en-GB" w:eastAsia="en-GB"/>
        </w:rPr>
        <w:t xml:space="preserve">In the case of South African municipalities, the management of public finances </w:t>
      </w:r>
      <w:r w:rsidRPr="004722F0">
        <w:rPr>
          <w:noProof/>
          <w:lang w:val="en-GB" w:eastAsia="en-GB"/>
        </w:rPr>
        <w:t>follow</w:t>
      </w:r>
      <w:r w:rsidRPr="00666B27">
        <w:rPr>
          <w:noProof/>
          <w:lang w:val="en-GB" w:eastAsia="en-GB"/>
        </w:rPr>
        <w:t>s</w:t>
      </w:r>
      <w:r w:rsidRPr="00666B27">
        <w:rPr>
          <w:lang w:val="en-GB" w:eastAsia="en-GB"/>
        </w:rPr>
        <w:t xml:space="preserve"> an integrated plan with clearly defined processes, which would result in implementation timelines of this model similar to others. This model also requires the utilization of a specialized financial institution with deep knowledge of the ESCO model (not present currently in South Africa) and internal capacities to assess the projects and take ownership of the assets. Applying the model in the Project’s Financial Instrument (EEFI) may lead to duplication of efforts with the shared-savings model for energy efficiency in public buildings implemented under the V-NAMA programme (see </w:t>
      </w:r>
      <w:r w:rsidRPr="00353542">
        <w:rPr>
          <w:lang w:val="en-GB" w:eastAsia="en-GB"/>
        </w:rPr>
        <w:fldChar w:fldCharType="begin"/>
      </w:r>
      <w:r w:rsidRPr="00666B27">
        <w:rPr>
          <w:lang w:val="en-GB" w:eastAsia="en-GB"/>
        </w:rPr>
        <w:instrText xml:space="preserve"> REF _Ref25541 \h </w:instrText>
      </w:r>
      <w:r w:rsidRPr="00353542">
        <w:rPr>
          <w:lang w:val="en-GB" w:eastAsia="en-GB"/>
        </w:rPr>
      </w:r>
      <w:r w:rsidRPr="00353542">
        <w:rPr>
          <w:lang w:val="en-GB" w:eastAsia="en-GB"/>
        </w:rPr>
        <w:fldChar w:fldCharType="separate"/>
      </w:r>
      <w:r w:rsidR="00E80FF5" w:rsidRPr="00A21E05">
        <w:rPr>
          <w:rFonts w:ascii="Arial" w:hAnsi="Arial" w:cs="Arial"/>
          <w:color w:val="2E74B5"/>
          <w:sz w:val="18"/>
        </w:rPr>
        <w:t xml:space="preserve">Box </w:t>
      </w:r>
      <w:r w:rsidR="00E80FF5">
        <w:rPr>
          <w:rFonts w:ascii="Arial" w:hAnsi="Arial" w:cs="Arial"/>
          <w:noProof/>
          <w:color w:val="2E74B5"/>
          <w:sz w:val="18"/>
        </w:rPr>
        <w:t>35</w:t>
      </w:r>
      <w:r w:rsidRPr="00353542">
        <w:rPr>
          <w:lang w:val="en-GB" w:eastAsia="en-GB"/>
        </w:rPr>
        <w:fldChar w:fldCharType="end"/>
      </w:r>
      <w:r w:rsidRPr="0057545E">
        <w:rPr>
          <w:lang w:val="en-GB" w:eastAsia="en-GB"/>
        </w:rPr>
        <w:t xml:space="preserve">). </w:t>
      </w:r>
    </w:p>
    <w:p w14:paraId="455AB5FD" w14:textId="77777777" w:rsidR="00473191" w:rsidRPr="003B7D62" w:rsidRDefault="00473191" w:rsidP="00473191">
      <w:pPr>
        <w:spacing w:after="0"/>
        <w:rPr>
          <w:lang w:val="en-GB" w:eastAsia="en-GB"/>
        </w:rPr>
      </w:pPr>
    </w:p>
    <w:p w14:paraId="4404735E" w14:textId="77777777" w:rsidR="00473191" w:rsidRPr="00666B27" w:rsidRDefault="00473191" w:rsidP="00473191">
      <w:pPr>
        <w:spacing w:after="0"/>
        <w:rPr>
          <w:rFonts w:asciiTheme="minorHAnsi" w:hAnsiTheme="minorHAnsi" w:cstheme="minorHAnsi"/>
          <w:szCs w:val="20"/>
          <w:lang w:val="en-GB" w:eastAsia="en-GB"/>
        </w:rPr>
      </w:pPr>
      <w:r w:rsidRPr="004722F0">
        <w:rPr>
          <w:lang w:val="en-GB" w:eastAsia="en-GB"/>
        </w:rPr>
        <w:t xml:space="preserve">In </w:t>
      </w:r>
      <w:r w:rsidRPr="00666B27">
        <w:rPr>
          <w:lang w:val="en-GB" w:eastAsia="en-GB"/>
        </w:rPr>
        <w:t xml:space="preserve">the </w:t>
      </w:r>
      <w:r w:rsidRPr="00666B27">
        <w:rPr>
          <w:u w:val="single"/>
          <w:lang w:val="en-GB" w:eastAsia="en-GB"/>
        </w:rPr>
        <w:t>shared savings</w:t>
      </w:r>
      <w:r w:rsidRPr="00666B27">
        <w:rPr>
          <w:lang w:val="en-GB" w:eastAsia="en-GB"/>
        </w:rPr>
        <w:t xml:space="preserve"> modality, the ESCO guarantees the performance of the installation </w:t>
      </w:r>
      <w:r w:rsidRPr="00666B27">
        <w:rPr>
          <w:i/>
          <w:lang w:val="en-GB" w:eastAsia="en-GB"/>
        </w:rPr>
        <w:t xml:space="preserve">and </w:t>
      </w:r>
      <w:r w:rsidRPr="00666B27">
        <w:rPr>
          <w:lang w:val="en-GB" w:eastAsia="en-GB"/>
        </w:rPr>
        <w:t xml:space="preserve">invests or provides financing, and recoups this through the contracting fee, i.e. the cost savings (due to reduced energy consumption and maintenance) </w:t>
      </w:r>
      <w:r w:rsidRPr="00666B27">
        <w:rPr>
          <w:rFonts w:asciiTheme="minorHAnsi" w:hAnsiTheme="minorHAnsi" w:cstheme="minorHAnsi"/>
          <w:szCs w:val="20"/>
          <w:lang w:val="en-GB" w:eastAsia="en-GB"/>
        </w:rPr>
        <w:t>are shared by the ESCO and the client at a pre-determined percentage for a fixed number of years. Thus, the ESCO guarantees a certain level of cost savings to the customer, assuming both the performance and the credit risk. Maintenance of the facilities is also typically included in the scope of the ESCO.</w:t>
      </w:r>
    </w:p>
    <w:p w14:paraId="79CAA96C" w14:textId="77777777" w:rsidR="00473191" w:rsidRPr="00666B27" w:rsidRDefault="00473191" w:rsidP="00473191">
      <w:pPr>
        <w:spacing w:after="0"/>
        <w:rPr>
          <w:rFonts w:asciiTheme="minorHAnsi" w:hAnsiTheme="minorHAnsi" w:cstheme="minorHAnsi"/>
          <w:szCs w:val="20"/>
          <w:lang w:val="en-GB" w:eastAsia="en-GB"/>
        </w:rPr>
      </w:pPr>
    </w:p>
    <w:p w14:paraId="6ED290FD" w14:textId="77777777" w:rsidR="00473191" w:rsidRPr="00666B27" w:rsidRDefault="00473191" w:rsidP="00473191">
      <w:pPr>
        <w:widowControl w:val="0"/>
        <w:autoSpaceDE w:val="0"/>
        <w:autoSpaceDN w:val="0"/>
        <w:spacing w:after="0"/>
        <w:ind w:right="49"/>
        <w:rPr>
          <w:rFonts w:asciiTheme="minorHAnsi" w:eastAsia="Arial" w:hAnsiTheme="minorHAnsi" w:cstheme="minorHAnsi"/>
          <w:szCs w:val="20"/>
          <w:lang w:val="en-GB"/>
        </w:rPr>
      </w:pPr>
      <w:r w:rsidRPr="00666B27">
        <w:rPr>
          <w:rFonts w:asciiTheme="minorHAnsi" w:eastAsia="Arial" w:hAnsiTheme="minorHAnsi" w:cstheme="minorHAnsi"/>
          <w:noProof/>
          <w:szCs w:val="20"/>
          <w:lang w:val="en-GB"/>
        </w:rPr>
        <w:t>A regular</w:t>
      </w:r>
      <w:r w:rsidRPr="00666B27">
        <w:rPr>
          <w:rFonts w:asciiTheme="minorHAnsi" w:eastAsia="Arial" w:hAnsiTheme="minorHAnsi" w:cstheme="minorHAnsi"/>
          <w:szCs w:val="20"/>
          <w:lang w:val="en-GB"/>
        </w:rPr>
        <w:t xml:space="preserve"> measurement and verification (M&amp;V) report assesses the actual savings achieved during the period </w:t>
      </w:r>
      <w:r w:rsidRPr="00666B27">
        <w:rPr>
          <w:rFonts w:asciiTheme="minorHAnsi" w:eastAsia="Arial" w:hAnsiTheme="minorHAnsi" w:cstheme="minorHAnsi"/>
          <w:noProof/>
          <w:szCs w:val="20"/>
          <w:lang w:val="en-GB"/>
        </w:rPr>
        <w:t>analysed</w:t>
      </w:r>
      <w:r w:rsidRPr="00666B27">
        <w:rPr>
          <w:rFonts w:asciiTheme="minorHAnsi" w:eastAsia="Arial" w:hAnsiTheme="minorHAnsi" w:cstheme="minorHAnsi"/>
          <w:szCs w:val="20"/>
          <w:lang w:val="en-GB"/>
        </w:rPr>
        <w:t xml:space="preserve"> and determines the savings split. This report is typically performed on an annual basis and is used to reconcile the amounts due to the ESCO and the scheduled payments performed by the end-client under the contract. Depending on the result of the M&amp;V report, an additional payment is performed by the client or by the ESCO to settle the balance. </w:t>
      </w:r>
      <w:r w:rsidRPr="00666B27">
        <w:rPr>
          <w:rFonts w:asciiTheme="minorHAnsi" w:hAnsiTheme="minorHAnsi" w:cstheme="minorHAnsi"/>
          <w:szCs w:val="20"/>
          <w:lang w:val="en-GB" w:eastAsia="en-GB"/>
        </w:rPr>
        <w:t xml:space="preserve"> The savings split may include the allocation of excess savings to the end-client in order to align its incentives into achieving </w:t>
      </w:r>
      <w:r w:rsidRPr="00666B27">
        <w:rPr>
          <w:rFonts w:asciiTheme="minorHAnsi" w:hAnsiTheme="minorHAnsi" w:cstheme="minorHAnsi"/>
          <w:noProof/>
          <w:szCs w:val="20"/>
          <w:lang w:val="en-GB" w:eastAsia="en-GB"/>
        </w:rPr>
        <w:t>good</w:t>
      </w:r>
      <w:r w:rsidRPr="00666B27">
        <w:rPr>
          <w:rFonts w:asciiTheme="minorHAnsi" w:hAnsiTheme="minorHAnsi" w:cstheme="minorHAnsi"/>
          <w:szCs w:val="20"/>
          <w:lang w:val="en-GB" w:eastAsia="en-GB"/>
        </w:rPr>
        <w:t xml:space="preserve"> performance.</w:t>
      </w:r>
    </w:p>
    <w:p w14:paraId="1F112463" w14:textId="77777777" w:rsidR="00473191" w:rsidRPr="00666B27" w:rsidRDefault="00473191" w:rsidP="00473191">
      <w:pPr>
        <w:spacing w:after="0"/>
        <w:rPr>
          <w:rFonts w:asciiTheme="minorHAnsi" w:hAnsiTheme="minorHAnsi" w:cstheme="minorHAnsi"/>
          <w:szCs w:val="20"/>
          <w:lang w:val="en-GB" w:eastAsia="en-GB"/>
        </w:rPr>
      </w:pPr>
    </w:p>
    <w:p w14:paraId="6FADA1C9" w14:textId="77777777" w:rsidR="00473191" w:rsidRPr="00666B27" w:rsidRDefault="00473191" w:rsidP="00473191">
      <w:pPr>
        <w:spacing w:after="0"/>
        <w:rPr>
          <w:lang w:val="en-GB" w:eastAsia="en-GB"/>
        </w:rPr>
      </w:pPr>
      <w:r w:rsidRPr="00666B27">
        <w:rPr>
          <w:rFonts w:asciiTheme="minorHAnsi" w:hAnsiTheme="minorHAnsi" w:cstheme="minorHAnsi"/>
          <w:szCs w:val="20"/>
          <w:lang w:val="en-GB" w:eastAsia="en-GB"/>
        </w:rPr>
        <w:t xml:space="preserve">This model has several advantages. It substantially reduces the </w:t>
      </w:r>
      <w:r w:rsidRPr="00666B27">
        <w:rPr>
          <w:rFonts w:asciiTheme="minorHAnsi" w:hAnsiTheme="minorHAnsi" w:cstheme="minorHAnsi"/>
          <w:noProof/>
          <w:szCs w:val="20"/>
          <w:lang w:val="en-GB" w:eastAsia="en-GB"/>
        </w:rPr>
        <w:t>risk</w:t>
      </w:r>
      <w:r w:rsidRPr="00666B27">
        <w:rPr>
          <w:rFonts w:asciiTheme="minorHAnsi" w:hAnsiTheme="minorHAnsi" w:cstheme="minorHAnsi"/>
          <w:szCs w:val="20"/>
          <w:lang w:val="en-GB" w:eastAsia="en-GB"/>
        </w:rPr>
        <w:t xml:space="preserve"> for the end-client and does not require any upfront capital. It also shifts the credit assessment to the ESCO, instead of the end-client and allows the reduction of transaction costs by packaging multiple projects from</w:t>
      </w:r>
      <w:r w:rsidRPr="00666B27">
        <w:rPr>
          <w:lang w:val="en-GB" w:eastAsia="en-GB"/>
        </w:rPr>
        <w:t xml:space="preserve"> one ESCO into a single loan. The main disadvantage of this model is that it increases the complexity of the program management, as payments to be made to the ESCO depend on the monitoring and verification (M&amp;V) of the savings. In less-developed markets, ESCOs may not offer this model due to the inherent risk for them and inexperience with actual project implementation and verification of savings</w:t>
      </w:r>
      <w:r w:rsidRPr="0057545E">
        <w:rPr>
          <w:rStyle w:val="FootnoteReference"/>
          <w:lang w:val="en-GB" w:eastAsia="en-GB"/>
        </w:rPr>
        <w:footnoteReference w:id="50"/>
      </w:r>
      <w:r w:rsidRPr="0057545E">
        <w:rPr>
          <w:lang w:val="en-GB" w:eastAsia="en-GB"/>
        </w:rPr>
        <w:t>.</w:t>
      </w:r>
      <w:r w:rsidRPr="00353542">
        <w:rPr>
          <w:lang w:val="en-GB"/>
        </w:rPr>
        <w:t xml:space="preserve"> </w:t>
      </w:r>
      <w:r w:rsidRPr="003B7D62">
        <w:rPr>
          <w:lang w:val="en-GB"/>
        </w:rPr>
        <w:t>There are options to mitigate this complexity and potential delay in the paymen</w:t>
      </w:r>
      <w:r w:rsidRPr="004722F0">
        <w:rPr>
          <w:lang w:val="en-GB"/>
        </w:rPr>
        <w:t xml:space="preserve">ts, such as the establishment of a fixed annual fee (aligned with the expected savings of the project) into </w:t>
      </w:r>
      <w:r w:rsidRPr="00666B27">
        <w:rPr>
          <w:lang w:val="en-GB"/>
        </w:rPr>
        <w:t xml:space="preserve">an escrow account, or the addition of an energy service agreement, whereby the utility bills are </w:t>
      </w:r>
      <w:r w:rsidRPr="00666B27">
        <w:rPr>
          <w:noProof/>
          <w:lang w:val="en-GB"/>
        </w:rPr>
        <w:t>channelled</w:t>
      </w:r>
      <w:r w:rsidRPr="00666B27">
        <w:rPr>
          <w:lang w:val="en-GB"/>
        </w:rPr>
        <w:t xml:space="preserve"> through the ESCO and the client pays a predetermined fee that takes into account the expected cost reductions. In both </w:t>
      </w:r>
      <w:r w:rsidRPr="00666B27">
        <w:rPr>
          <w:noProof/>
          <w:lang w:val="en-GB"/>
        </w:rPr>
        <w:t>options,</w:t>
      </w:r>
      <w:r w:rsidRPr="00666B27">
        <w:rPr>
          <w:lang w:val="en-GB"/>
        </w:rPr>
        <w:t xml:space="preserve"> an annual settlement of the achieved savings is </w:t>
      </w:r>
      <w:r w:rsidRPr="00666B27">
        <w:rPr>
          <w:noProof/>
          <w:lang w:val="en-GB"/>
        </w:rPr>
        <w:t>required,</w:t>
      </w:r>
      <w:r w:rsidRPr="00666B27">
        <w:rPr>
          <w:lang w:val="en-GB"/>
        </w:rPr>
        <w:t xml:space="preserve"> unless a simplified M&amp;V option (e.g. IPMVP type </w:t>
      </w:r>
      <w:r w:rsidRPr="00666B27">
        <w:rPr>
          <w:lang w:val="en-GB"/>
        </w:rPr>
        <w:lastRenderedPageBreak/>
        <w:t xml:space="preserve">A) is utilized. This M&amp;V option determines the energy savings at the beginning of the contract and payments are based on this initial performance assessment. </w:t>
      </w:r>
      <w:r w:rsidRPr="00666B27">
        <w:rPr>
          <w:lang w:val="en-GB" w:eastAsia="en-GB"/>
        </w:rPr>
        <w:t>A graphical summary of this model with the escrow account option is indicated below:</w:t>
      </w:r>
    </w:p>
    <w:p w14:paraId="73248238" w14:textId="77777777" w:rsidR="00473191" w:rsidRPr="0057545E" w:rsidRDefault="00473191" w:rsidP="00473191">
      <w:pPr>
        <w:spacing w:after="0"/>
        <w:rPr>
          <w:lang w:val="en-GB" w:eastAsia="en-GB"/>
        </w:rPr>
      </w:pPr>
      <w:r w:rsidRPr="0057545E">
        <w:rPr>
          <w:rFonts w:ascii="Georgia" w:eastAsia="Georgia" w:hAnsi="Georgia" w:cs="Georgia"/>
          <w:noProof/>
          <w:sz w:val="22"/>
          <w:szCs w:val="22"/>
          <w:lang w:val="en-GB"/>
        </w:rPr>
        <w:drawing>
          <wp:anchor distT="0" distB="0" distL="0" distR="0" simplePos="0" relativeHeight="251854336" behindDoc="0" locked="0" layoutInCell="1" allowOverlap="1" wp14:anchorId="7FFBB266" wp14:editId="75F7F8F3">
            <wp:simplePos x="0" y="0"/>
            <wp:positionH relativeFrom="margin">
              <wp:align>left</wp:align>
            </wp:positionH>
            <wp:positionV relativeFrom="paragraph">
              <wp:posOffset>166370</wp:posOffset>
            </wp:positionV>
            <wp:extent cx="5333365" cy="1676400"/>
            <wp:effectExtent l="0" t="0" r="635" b="0"/>
            <wp:wrapTopAndBottom/>
            <wp:docPr id="3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26.png"/>
                    <pic:cNvPicPr/>
                  </pic:nvPicPr>
                  <pic:blipFill>
                    <a:blip r:embed="rId99" cstate="print"/>
                    <a:stretch>
                      <a:fillRect/>
                    </a:stretch>
                  </pic:blipFill>
                  <pic:spPr>
                    <a:xfrm>
                      <a:off x="0" y="0"/>
                      <a:ext cx="5333365" cy="1676400"/>
                    </a:xfrm>
                    <a:prstGeom prst="rect">
                      <a:avLst/>
                    </a:prstGeom>
                  </pic:spPr>
                </pic:pic>
              </a:graphicData>
            </a:graphic>
            <wp14:sizeRelH relativeFrom="margin">
              <wp14:pctWidth>0</wp14:pctWidth>
            </wp14:sizeRelH>
            <wp14:sizeRelV relativeFrom="margin">
              <wp14:pctHeight>0</wp14:pctHeight>
            </wp14:sizeRelV>
          </wp:anchor>
        </w:drawing>
      </w:r>
    </w:p>
    <w:p w14:paraId="5AA49541" w14:textId="77777777" w:rsidR="00473191" w:rsidRPr="00353542" w:rsidRDefault="00473191" w:rsidP="00473191">
      <w:pPr>
        <w:spacing w:after="0"/>
        <w:rPr>
          <w:lang w:val="en-GB" w:eastAsia="en-GB"/>
        </w:rPr>
      </w:pPr>
    </w:p>
    <w:p w14:paraId="76FEC2A4" w14:textId="77777777" w:rsidR="00473191" w:rsidRPr="00666B27" w:rsidRDefault="00473191" w:rsidP="00473191">
      <w:pPr>
        <w:spacing w:after="0"/>
        <w:rPr>
          <w:lang w:val="en-GB" w:eastAsia="en-GB"/>
        </w:rPr>
      </w:pPr>
      <w:r w:rsidRPr="003B7D62">
        <w:rPr>
          <w:lang w:val="en-GB" w:eastAsia="en-GB"/>
        </w:rPr>
        <w:t xml:space="preserve">This model represents a </w:t>
      </w:r>
      <w:r w:rsidRPr="004722F0">
        <w:rPr>
          <w:noProof/>
          <w:lang w:val="en-GB" w:eastAsia="en-GB"/>
        </w:rPr>
        <w:t>valuable</w:t>
      </w:r>
      <w:r w:rsidRPr="00666B27">
        <w:rPr>
          <w:lang w:val="en-GB" w:eastAsia="en-GB"/>
        </w:rPr>
        <w:t xml:space="preserve"> proposition for South African municipalities with limited technical capabilities and low credit ratings. It allows the transfer of infrastructure development, performance risk and potentially maintenance costs to an external company, the ESCO. This model is also a valuable approach for industrial and commercial clients, as the small size of energy efficiency projects from these clients does not typically justify a credit assessment process. The main advantage for the metros is the possibility to finance these projects from an OPEX standpoint, which is more stable and with pre-allocated amounts, facilitating the decision-making process.</w:t>
      </w:r>
      <w:r w:rsidRPr="00666B27">
        <w:rPr>
          <w:lang w:val="en-GB"/>
        </w:rPr>
        <w:t xml:space="preserve"> Municipalities are v</w:t>
      </w:r>
      <w:r w:rsidRPr="00666B27">
        <w:rPr>
          <w:lang w:val="en-GB" w:eastAsia="en-GB"/>
        </w:rPr>
        <w:t xml:space="preserve">ery risk-averse with their finances and want to avoid over-indebtedness. Due to the nature of the municipal budget approval, CAPEX projects have to be approved by the city council (or funded through grants). </w:t>
      </w:r>
    </w:p>
    <w:p w14:paraId="267DFA3A" w14:textId="77777777" w:rsidR="00473191" w:rsidRPr="00666B27" w:rsidRDefault="00473191" w:rsidP="00473191">
      <w:pPr>
        <w:spacing w:after="0"/>
        <w:rPr>
          <w:lang w:val="en-GB" w:eastAsia="en-GB"/>
        </w:rPr>
      </w:pPr>
    </w:p>
    <w:p w14:paraId="49F5453B" w14:textId="77777777" w:rsidR="00473191" w:rsidRPr="00666B27" w:rsidRDefault="00473191" w:rsidP="00473191">
      <w:pPr>
        <w:spacing w:after="0"/>
        <w:rPr>
          <w:lang w:val="en-GB" w:eastAsia="en-GB"/>
        </w:rPr>
      </w:pPr>
      <w:r w:rsidRPr="00666B27">
        <w:rPr>
          <w:lang w:val="en-GB" w:eastAsia="en-GB"/>
        </w:rPr>
        <w:t xml:space="preserve">However, </w:t>
      </w:r>
      <w:r w:rsidRPr="00666B27">
        <w:rPr>
          <w:noProof/>
          <w:lang w:val="en-GB" w:eastAsia="en-GB"/>
        </w:rPr>
        <w:t>currently,</w:t>
      </w:r>
      <w:r w:rsidRPr="00666B27">
        <w:rPr>
          <w:lang w:val="en-GB" w:eastAsia="en-GB"/>
        </w:rPr>
        <w:t xml:space="preserve"> there is unclarity in the accounting policies of municipalities’ treasury departments regarding the shared-savings model. These contracts frequently contain at the same time elements of a rental, a service, a purchase and a loan agreement, which makes its recording complex and potentially ambiguous.</w:t>
      </w:r>
      <w:r w:rsidRPr="00666B27">
        <w:rPr>
          <w:lang w:val="en-GB"/>
        </w:rPr>
        <w:t xml:space="preserve"> </w:t>
      </w:r>
      <w:r w:rsidRPr="00666B27">
        <w:rPr>
          <w:lang w:val="en-GB" w:eastAsia="en-GB"/>
        </w:rPr>
        <w:t>The underlying reason for the ambiguity is whether the equipment installed by the ESCO is in effect municipally-owned or not. If municipal-owned, the accounting should not be different than a contract for the procurement of assets combined with a service contract and a loan liability to the ESCO. This means that these projects are considered a capital expenditure with a corresponding debt increase in the balance sheet of the municipality.</w:t>
      </w:r>
      <w:r w:rsidRPr="00666B27">
        <w:rPr>
          <w:lang w:val="en-GB"/>
        </w:rPr>
        <w:t xml:space="preserve"> This accounting approach would </w:t>
      </w:r>
      <w:r w:rsidRPr="00666B27">
        <w:rPr>
          <w:lang w:val="en-GB" w:eastAsia="en-GB"/>
        </w:rPr>
        <w:t xml:space="preserve">void one of the main potential advantages of the shared-savings model, which is the off-balance sheet financing of this infrastructure upgrade (booking it as an operational expenditure, in a similar way as an operating lease). Public sector ESCO procurement will benefit from a process being developed to allow municipalities to procure energy services for longer than three years. A </w:t>
      </w:r>
      <w:r w:rsidRPr="00666B27">
        <w:rPr>
          <w:noProof/>
          <w:lang w:val="en-GB" w:eastAsia="en-GB"/>
        </w:rPr>
        <w:t>standardised</w:t>
      </w:r>
      <w:r w:rsidRPr="00666B27">
        <w:rPr>
          <w:lang w:val="en-GB" w:eastAsia="en-GB"/>
        </w:rPr>
        <w:t xml:space="preserve"> Request for Proposals (RFP) format is being created, funded by the GIZ. The RFP seeks to overcome the hurdle for municipalities to enter into long-term service agreements by creating a template that all municipalities can easily adopt, adapt and follow in procuring services from ESCOs.</w:t>
      </w:r>
    </w:p>
    <w:p w14:paraId="616DD12E" w14:textId="77777777" w:rsidR="00473191" w:rsidRPr="00666B27" w:rsidRDefault="00473191" w:rsidP="00473191">
      <w:pPr>
        <w:spacing w:after="0"/>
        <w:rPr>
          <w:lang w:val="en-GB" w:eastAsia="en-GB"/>
        </w:rPr>
      </w:pPr>
    </w:p>
    <w:p w14:paraId="4CFECF5D" w14:textId="77777777" w:rsidR="00473191" w:rsidRPr="00666B27" w:rsidRDefault="00473191" w:rsidP="00473191">
      <w:pPr>
        <w:spacing w:after="0"/>
        <w:rPr>
          <w:lang w:val="en-GB" w:eastAsia="en-GB"/>
        </w:rPr>
      </w:pPr>
      <w:r w:rsidRPr="00666B27">
        <w:rPr>
          <w:lang w:val="en-GB" w:eastAsia="en-GB"/>
        </w:rPr>
        <w:t xml:space="preserve">A variation of this model introduces the role of a </w:t>
      </w:r>
      <w:r w:rsidRPr="00666B27">
        <w:rPr>
          <w:i/>
          <w:lang w:val="en-GB" w:eastAsia="en-GB"/>
        </w:rPr>
        <w:t>Super-ESCO</w:t>
      </w:r>
      <w:r w:rsidRPr="00666B27">
        <w:rPr>
          <w:lang w:val="en-GB" w:eastAsia="en-GB"/>
        </w:rPr>
        <w:t>, which acts as an additional agent between the ESCO, the lender and the end-client. The Super-ESCO manages most aspects of the project, including the detailed technical design, sourcing funds, providing performance guarantees to the client, selecting smaller ESCOs for project implementation, aggregating projects and overall management and coordination of the implementation and performance guarantee phases.</w:t>
      </w:r>
    </w:p>
    <w:p w14:paraId="09E985B5" w14:textId="66661413" w:rsidR="00D657B8" w:rsidRDefault="00473191" w:rsidP="00473191">
      <w:pPr>
        <w:spacing w:after="0"/>
        <w:rPr>
          <w:lang w:val="en-GB"/>
        </w:rPr>
      </w:pPr>
      <w:r w:rsidRPr="00666B27">
        <w:rPr>
          <w:lang w:val="en-GB" w:eastAsia="en-GB"/>
        </w:rPr>
        <w:t>This option greatly simplifies the program for the end-client, reduces transaction costs for the lender, and supports the development of internal competencies amongst local or more inexperienced ESCOs. It also achieves economies of scale thanks to mass procurement of energy efficiency equipment. The main disadvantage is that a Super-ESCO may grow to dominate the ESCO market, creating a monopolistic situation.</w:t>
      </w:r>
    </w:p>
    <w:p w14:paraId="6684B3E4" w14:textId="77777777" w:rsidR="009404A8" w:rsidRPr="00D856AB" w:rsidRDefault="009404A8" w:rsidP="00D657B8">
      <w:pPr>
        <w:spacing w:after="0"/>
        <w:rPr>
          <w:lang w:val="en-GB"/>
        </w:rPr>
      </w:pPr>
    </w:p>
    <w:p w14:paraId="48C3D0CE" w14:textId="67CAFC07" w:rsidR="002C7ACA" w:rsidRPr="00D856AB" w:rsidRDefault="002C7ACA" w:rsidP="002C7ACA">
      <w:pPr>
        <w:spacing w:after="0"/>
        <w:rPr>
          <w:lang w:val="en-GB" w:eastAsia="en-GB"/>
        </w:rPr>
      </w:pPr>
      <w:r w:rsidRPr="00D856AB">
        <w:rPr>
          <w:lang w:val="en-GB" w:eastAsia="en-GB"/>
        </w:rPr>
        <w:t xml:space="preserve">In India, the Super-ESCO model has been successfully applied and showcased in LED public lighting projects. Energy Efficiency Services Limited (EESL) is a super ESCO set up by the Ministry of Power.  EESL typically operates with a government guarantee scheme as risk mitigation in the case of performing ESCO services. EESL replaced about 92,000 HPS and TL street lights with LED lighting, resulting in 50% energy savings and improved road illumination levels in the city of Vizag, and is working with </w:t>
      </w:r>
      <w:r w:rsidRPr="00D856AB">
        <w:rPr>
          <w:noProof/>
          <w:lang w:val="en-GB" w:eastAsia="en-GB"/>
        </w:rPr>
        <w:lastRenderedPageBreak/>
        <mc:AlternateContent>
          <mc:Choice Requires="wps">
            <w:drawing>
              <wp:anchor distT="45720" distB="45720" distL="144145" distR="144145" simplePos="0" relativeHeight="251701760" behindDoc="1" locked="0" layoutInCell="1" allowOverlap="1" wp14:anchorId="320DCECE" wp14:editId="71338F60">
                <wp:simplePos x="0" y="0"/>
                <wp:positionH relativeFrom="margin">
                  <wp:align>left</wp:align>
                </wp:positionH>
                <wp:positionV relativeFrom="page">
                  <wp:posOffset>946785</wp:posOffset>
                </wp:positionV>
                <wp:extent cx="6313805" cy="2922905"/>
                <wp:effectExtent l="0" t="0" r="0" b="0"/>
                <wp:wrapTight wrapText="bothSides">
                  <wp:wrapPolygon edited="0">
                    <wp:start x="0" y="0"/>
                    <wp:lineTo x="0" y="21398"/>
                    <wp:lineTo x="21507" y="21398"/>
                    <wp:lineTo x="21507" y="0"/>
                    <wp:lineTo x="0" y="0"/>
                  </wp:wrapPolygon>
                </wp:wrapTight>
                <wp:docPr id="42" name="Text Box 1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13805" cy="2922905"/>
                        </a:xfrm>
                        <a:prstGeom prst="rect">
                          <a:avLst/>
                        </a:prstGeom>
                        <a:solidFill>
                          <a:srgbClr val="ED7D31">
                            <a:lumMod val="20000"/>
                            <a:lumOff val="80000"/>
                          </a:srgbClr>
                        </a:solidFill>
                        <a:ln>
                          <a:noFill/>
                        </a:ln>
                        <a:extLst/>
                      </wps:spPr>
                      <wps:txbx>
                        <w:txbxContent>
                          <w:p w14:paraId="6CC17043" w14:textId="057359CC" w:rsidR="001648F9" w:rsidRDefault="001648F9" w:rsidP="0097118F">
                            <w:pPr>
                              <w:pStyle w:val="Caption"/>
                              <w:rPr>
                                <w:rFonts w:ascii="Arial" w:hAnsi="Arial" w:cs="Arial"/>
                                <w:color w:val="2E74B5"/>
                                <w:sz w:val="18"/>
                              </w:rPr>
                            </w:pPr>
                            <w:bookmarkStart w:id="257" w:name="_Ref25541"/>
                            <w:bookmarkStart w:id="258" w:name="_Toc4680206"/>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35</w:t>
                            </w:r>
                            <w:r w:rsidRPr="00A21E05">
                              <w:rPr>
                                <w:rFonts w:ascii="Arial" w:hAnsi="Arial" w:cs="Arial"/>
                                <w:color w:val="2E74B5"/>
                                <w:sz w:val="18"/>
                              </w:rPr>
                              <w:fldChar w:fldCharType="end"/>
                            </w:r>
                            <w:bookmarkEnd w:id="257"/>
                            <w:r>
                              <w:rPr>
                                <w:rFonts w:ascii="Arial" w:hAnsi="Arial" w:cs="Arial"/>
                                <w:color w:val="2E74B5"/>
                                <w:sz w:val="18"/>
                              </w:rPr>
                              <w:tab/>
                            </w:r>
                            <w:r w:rsidRPr="0097118F">
                              <w:rPr>
                                <w:rFonts w:ascii="Arial" w:hAnsi="Arial" w:cs="Arial"/>
                                <w:color w:val="2E74B5"/>
                                <w:sz w:val="18"/>
                              </w:rPr>
                              <w:t>Energy Efficiency in Public Buildings and Infrastructure Programme (EEPBIP)</w:t>
                            </w:r>
                            <w:bookmarkEnd w:id="258"/>
                          </w:p>
                          <w:p w14:paraId="20A85280" w14:textId="77777777" w:rsidR="001648F9" w:rsidRPr="00CC313E" w:rsidRDefault="001648F9" w:rsidP="00473191"/>
                          <w:p w14:paraId="7471A96D" w14:textId="7889C149" w:rsidR="001648F9" w:rsidRPr="007D6296" w:rsidRDefault="001648F9" w:rsidP="00473191">
                            <w:pPr>
                              <w:spacing w:after="0"/>
                              <w:rPr>
                                <w:rFonts w:asciiTheme="minorHAnsi" w:hAnsiTheme="minorHAnsi" w:cstheme="minorHAnsi"/>
                                <w:sz w:val="19"/>
                                <w:szCs w:val="19"/>
                                <w:lang w:val="en-GB" w:eastAsia="en-GB"/>
                              </w:rPr>
                            </w:pPr>
                            <w:r w:rsidRPr="007D6296">
                              <w:rPr>
                                <w:rFonts w:asciiTheme="minorHAnsi" w:hAnsiTheme="minorHAnsi" w:cstheme="minorHAnsi"/>
                                <w:sz w:val="19"/>
                                <w:szCs w:val="19"/>
                                <w:lang w:val="en-GB" w:eastAsia="en-GB"/>
                              </w:rPr>
                              <w:t>The V-NAMA</w:t>
                            </w:r>
                            <w:r w:rsidRPr="0097118F">
                              <w:rPr>
                                <w:rFonts w:ascii="Arial" w:hAnsi="Arial"/>
                                <w:sz w:val="19"/>
                                <w:szCs w:val="19"/>
                                <w:lang w:val="en-GB" w:eastAsia="en-GB"/>
                              </w:rPr>
                              <w:t>*</w:t>
                            </w:r>
                            <w:r w:rsidRPr="007D6296">
                              <w:rPr>
                                <w:rFonts w:asciiTheme="minorHAnsi" w:hAnsiTheme="minorHAnsi" w:cstheme="minorHAnsi"/>
                                <w:sz w:val="19"/>
                                <w:szCs w:val="19"/>
                                <w:lang w:val="en-GB" w:eastAsia="en-GB"/>
                              </w:rPr>
                              <w:t xml:space="preserve"> </w:t>
                            </w:r>
                            <w:r w:rsidRPr="007D6296">
                              <w:rPr>
                                <w:rFonts w:asciiTheme="minorHAnsi" w:hAnsiTheme="minorHAnsi" w:cstheme="minorHAnsi"/>
                                <w:b/>
                                <w:sz w:val="19"/>
                                <w:szCs w:val="19"/>
                                <w:lang w:val="en-GB" w:eastAsia="en-GB"/>
                              </w:rPr>
                              <w:t>Energy Efficiency in Public Buildings and Infrastructure Programme (EEPBIP</w:t>
                            </w:r>
                            <w:r w:rsidRPr="007D6296">
                              <w:rPr>
                                <w:rFonts w:asciiTheme="minorHAnsi" w:hAnsiTheme="minorHAnsi" w:cstheme="minorHAnsi"/>
                                <w:sz w:val="19"/>
                                <w:szCs w:val="19"/>
                                <w:lang w:val="en-GB" w:eastAsia="en-GB"/>
                              </w:rPr>
                              <w:t xml:space="preserve">) uses the procurement potential of the public sector to strengthen the market for energy service companies (ESCOs) in order to establish a critical mass of projects in the market, and it incorporates already existing expertise in identifying energy efficiency potentials in public buildings into which ESCOs are invited. EEPBIP will be implemented with a EUR 20 million budget during </w:t>
                            </w:r>
                            <w:r>
                              <w:rPr>
                                <w:rFonts w:asciiTheme="minorHAnsi" w:hAnsiTheme="minorHAnsi" w:cstheme="minorHAnsi"/>
                                <w:sz w:val="19"/>
                                <w:szCs w:val="19"/>
                                <w:lang w:val="en-GB" w:eastAsia="en-GB"/>
                              </w:rPr>
                              <w:t>2019-2023</w:t>
                            </w:r>
                            <w:r w:rsidRPr="007D6296">
                              <w:rPr>
                                <w:rFonts w:asciiTheme="minorHAnsi" w:hAnsiTheme="minorHAnsi" w:cstheme="minorHAnsi"/>
                                <w:sz w:val="19"/>
                                <w:szCs w:val="19"/>
                                <w:lang w:val="en-GB" w:eastAsia="en-GB"/>
                              </w:rPr>
                              <w:t xml:space="preserve">. In its financial component (EUR 15 million), a Project Preparation Facility enables provinces and municipalities to develop bankable energy efficiency investment plans for their public buildings. </w:t>
                            </w:r>
                            <w:r>
                              <w:rPr>
                                <w:rFonts w:asciiTheme="minorHAnsi" w:hAnsiTheme="minorHAnsi" w:cstheme="minorHAnsi"/>
                                <w:sz w:val="19"/>
                                <w:szCs w:val="19"/>
                                <w:lang w:val="en-GB" w:eastAsia="en-GB"/>
                              </w:rPr>
                              <w:t>About ZAR</w:t>
                            </w:r>
                            <w:r w:rsidRPr="007D6296">
                              <w:rPr>
                                <w:rFonts w:asciiTheme="minorHAnsi" w:hAnsiTheme="minorHAnsi" w:cstheme="minorHAnsi"/>
                                <w:sz w:val="19"/>
                                <w:szCs w:val="19"/>
                                <w:lang w:val="en-GB" w:eastAsia="en-GB"/>
                              </w:rPr>
                              <w:t xml:space="preserve"> 12.3M </w:t>
                            </w:r>
                            <w:r>
                              <w:rPr>
                                <w:rFonts w:asciiTheme="minorHAnsi" w:hAnsiTheme="minorHAnsi" w:cstheme="minorHAnsi"/>
                                <w:sz w:val="19"/>
                                <w:szCs w:val="19"/>
                                <w:lang w:val="en-GB" w:eastAsia="en-GB"/>
                              </w:rPr>
                              <w:t xml:space="preserve">may </w:t>
                            </w:r>
                            <w:r w:rsidRPr="007D6296">
                              <w:rPr>
                                <w:rFonts w:asciiTheme="minorHAnsi" w:hAnsiTheme="minorHAnsi" w:cstheme="minorHAnsi"/>
                                <w:sz w:val="19"/>
                                <w:szCs w:val="19"/>
                                <w:lang w:val="en-GB" w:eastAsia="en-GB"/>
                              </w:rPr>
                              <w:t xml:space="preserve">be dedicated to the partial guarantee for </w:t>
                            </w:r>
                            <w:r w:rsidRPr="0097118F">
                              <w:rPr>
                                <w:rFonts w:asciiTheme="minorHAnsi" w:hAnsiTheme="minorHAnsi" w:cstheme="minorHAnsi"/>
                                <w:sz w:val="19"/>
                                <w:szCs w:val="19"/>
                                <w:lang w:val="en-GB" w:eastAsia="en-GB"/>
                              </w:rPr>
                              <w:t>loans</w:t>
                            </w:r>
                            <w:r>
                              <w:rPr>
                                <w:rFonts w:asciiTheme="minorHAnsi" w:hAnsiTheme="minorHAnsi" w:cstheme="minorHAnsi"/>
                                <w:sz w:val="19"/>
                                <w:szCs w:val="19"/>
                                <w:lang w:val="en-GB" w:eastAsia="en-GB"/>
                              </w:rPr>
                              <w:t>. T</w:t>
                            </w:r>
                            <w:r w:rsidRPr="0097118F">
                              <w:rPr>
                                <w:rFonts w:asciiTheme="minorHAnsi" w:hAnsiTheme="minorHAnsi" w:cstheme="minorHAnsi"/>
                                <w:sz w:val="19"/>
                                <w:szCs w:val="19"/>
                                <w:lang w:val="en-GB" w:eastAsia="en-GB"/>
                              </w:rPr>
                              <w:t xml:space="preserve">he </w:t>
                            </w:r>
                            <w:r w:rsidRPr="007D6296">
                              <w:rPr>
                                <w:rFonts w:asciiTheme="minorHAnsi" w:hAnsiTheme="minorHAnsi" w:cstheme="minorHAnsi"/>
                                <w:sz w:val="19"/>
                                <w:szCs w:val="19"/>
                                <w:lang w:val="en-GB" w:eastAsia="en-GB"/>
                              </w:rPr>
                              <w:t>Guarantee Fund supports private ESCOs in raising the necessary finance for entering contracts with the public owners of these buildings to finance and implement these plans (based on the “shared-savings” ESCO model</w:t>
                            </w:r>
                            <w:r>
                              <w:rPr>
                                <w:rFonts w:asciiTheme="minorHAnsi" w:hAnsiTheme="minorHAnsi" w:cstheme="minorHAnsi"/>
                                <w:sz w:val="19"/>
                                <w:szCs w:val="19"/>
                                <w:lang w:val="en-GB" w:eastAsia="en-GB"/>
                              </w:rPr>
                              <w:t>, without the Super-ESCO</w:t>
                            </w:r>
                            <w:r w:rsidRPr="007D6296">
                              <w:rPr>
                                <w:rFonts w:asciiTheme="minorHAnsi" w:hAnsiTheme="minorHAnsi" w:cstheme="minorHAnsi"/>
                                <w:sz w:val="19"/>
                                <w:szCs w:val="19"/>
                                <w:lang w:val="en-GB" w:eastAsia="en-GB"/>
                              </w:rPr>
                              <w:t xml:space="preserve">; see </w:t>
                            </w:r>
                            <w:r w:rsidRPr="0097118F">
                              <w:rPr>
                                <w:rFonts w:asciiTheme="minorHAnsi" w:hAnsiTheme="minorHAnsi" w:cstheme="minorHAnsi"/>
                                <w:sz w:val="19"/>
                                <w:szCs w:val="19"/>
                                <w:lang w:val="en-GB" w:eastAsia="en-GB"/>
                              </w:rPr>
                              <w:t>main text</w:t>
                            </w:r>
                            <w:r w:rsidRPr="007D6296">
                              <w:rPr>
                                <w:rFonts w:asciiTheme="minorHAnsi" w:hAnsiTheme="minorHAnsi" w:cstheme="minorHAnsi"/>
                                <w:sz w:val="19"/>
                                <w:szCs w:val="19"/>
                                <w:lang w:val="en-GB" w:eastAsia="en-GB"/>
                              </w:rPr>
                              <w:t xml:space="preserve">). </w:t>
                            </w:r>
                            <w:r>
                              <w:rPr>
                                <w:rFonts w:asciiTheme="minorHAnsi" w:hAnsiTheme="minorHAnsi" w:cstheme="minorHAnsi"/>
                                <w:sz w:val="19"/>
                                <w:szCs w:val="19"/>
                                <w:lang w:val="en-GB" w:eastAsia="en-GB"/>
                              </w:rPr>
                              <w:t xml:space="preserve">The financial partner may be </w:t>
                            </w:r>
                            <w:r w:rsidRPr="0097118F">
                              <w:rPr>
                                <w:rFonts w:asciiTheme="minorHAnsi" w:hAnsiTheme="minorHAnsi" w:cstheme="minorHAnsi"/>
                                <w:sz w:val="19"/>
                                <w:szCs w:val="19"/>
                                <w:lang w:val="en-GB" w:eastAsia="en-GB"/>
                              </w:rPr>
                              <w:t>the Industrial Development Corporation (IDC)</w:t>
                            </w:r>
                            <w:r>
                              <w:rPr>
                                <w:rFonts w:asciiTheme="minorHAnsi" w:hAnsiTheme="minorHAnsi" w:cstheme="minorHAnsi"/>
                                <w:sz w:val="19"/>
                                <w:szCs w:val="19"/>
                                <w:lang w:val="en-GB" w:eastAsia="en-GB"/>
                              </w:rPr>
                              <w:t>.</w:t>
                            </w:r>
                            <w:r w:rsidRPr="0097118F">
                              <w:rPr>
                                <w:rFonts w:asciiTheme="minorHAnsi" w:hAnsiTheme="minorHAnsi" w:cstheme="minorHAnsi"/>
                                <w:sz w:val="19"/>
                                <w:szCs w:val="19"/>
                                <w:lang w:val="en-GB" w:eastAsia="en-GB"/>
                              </w:rPr>
                              <w:t xml:space="preserve"> </w:t>
                            </w:r>
                            <w:r w:rsidRPr="007D6296">
                              <w:rPr>
                                <w:rFonts w:asciiTheme="minorHAnsi" w:hAnsiTheme="minorHAnsi" w:cstheme="minorHAnsi"/>
                                <w:sz w:val="19"/>
                                <w:szCs w:val="19"/>
                                <w:lang w:val="en-GB" w:eastAsia="en-GB"/>
                              </w:rPr>
                              <w:t>In its technical component (EUR 5 million), a Service Desk advises provinces and municipalities on energy efficiency opportunities in public buildings by helping to raise awareness, understand the potential for energy efficiency and associated profits and carbon savings, set baselines and targets and finally identify concrete energy saving opportunities. The desk supports the government in measuring the EEPBIP’s results and it supports further development of mechanisms that promote energy efficiency.</w:t>
                            </w:r>
                          </w:p>
                          <w:p w14:paraId="1FACF93D" w14:textId="77777777" w:rsidR="001648F9" w:rsidRPr="0097118F" w:rsidRDefault="001648F9" w:rsidP="0097118F">
                            <w:pPr>
                              <w:spacing w:after="0"/>
                              <w:rPr>
                                <w:noProof/>
                                <w:sz w:val="19"/>
                                <w:szCs w:val="19"/>
                                <w:lang w:val="en-GB"/>
                              </w:rPr>
                            </w:pPr>
                          </w:p>
                          <w:p w14:paraId="49E262D0" w14:textId="74CBD342" w:rsidR="001648F9" w:rsidRPr="0097118F" w:rsidRDefault="001648F9" w:rsidP="0097118F">
                            <w:pPr>
                              <w:rPr>
                                <w:noProof/>
                                <w:sz w:val="18"/>
                              </w:rPr>
                            </w:pPr>
                            <w:r w:rsidRPr="0097118F">
                              <w:rPr>
                                <w:i/>
                                <w:noProof/>
                                <w:sz w:val="18"/>
                              </w:rPr>
                              <w:t>*</w:t>
                            </w:r>
                            <w:r>
                              <w:rPr>
                                <w:i/>
                                <w:noProof/>
                                <w:sz w:val="18"/>
                              </w:rPr>
                              <w:t xml:space="preserve"> </w:t>
                            </w:r>
                            <w:r w:rsidRPr="0097118F">
                              <w:rPr>
                                <w:rFonts w:ascii="Arial" w:hAnsi="Arial" w:cs="Arial"/>
                                <w:noProof/>
                                <w:sz w:val="16"/>
                                <w:szCs w:val="16"/>
                              </w:rPr>
                              <w:t>Vertically integrated Facility funded by the German Federal Ministry for the Environment and Nature Conservation and the Department for Business, Energy and Industrial Strategy (BEIS) of the United Kingdom (UK) in 2013 with GIZ provided technical assistance. Other donors have contributed to its various Calls for Proposals (Denmark, European Union).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20DCECE" id="_x0000_s1052" type="#_x0000_t202" style="position:absolute;left:0;text-align:left;margin-left:0;margin-top:74.55pt;width:497.15pt;height:230.15pt;z-index:-251614720;visibility:visible;mso-wrap-style:square;mso-width-percent:0;mso-height-percent:0;mso-wrap-distance-left:11.35pt;mso-wrap-distance-top:3.6pt;mso-wrap-distance-right:11.35pt;mso-wrap-distance-bottom:3.6pt;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" fillcolor="#fbe5d6" stroked="f">
                <v:textbox>
                  <w:txbxContent>
                    <w:p w14:paraId="6CC17043" w14:textId="057359CC" w:rsidR="001648F9" w:rsidRDefault="001648F9" w:rsidP="0097118F">
                      <w:pPr>
                        <w:pStyle w:val="Caption"/>
                        <w:rPr>
                          <w:rFonts w:ascii="Arial" w:hAnsi="Arial" w:cs="Arial"/>
                          <w:color w:val="2E74B5"/>
                          <w:sz w:val="18"/>
                        </w:rPr>
                      </w:pPr>
                      <w:bookmarkStart w:id="259" w:name="_Ref25541"/>
                      <w:bookmarkStart w:id="260" w:name="_Toc4680206"/>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35</w:t>
                      </w:r>
                      <w:r w:rsidRPr="00A21E05">
                        <w:rPr>
                          <w:rFonts w:ascii="Arial" w:hAnsi="Arial" w:cs="Arial"/>
                          <w:color w:val="2E74B5"/>
                          <w:sz w:val="18"/>
                        </w:rPr>
                        <w:fldChar w:fldCharType="end"/>
                      </w:r>
                      <w:bookmarkEnd w:id="259"/>
                      <w:r>
                        <w:rPr>
                          <w:rFonts w:ascii="Arial" w:hAnsi="Arial" w:cs="Arial"/>
                          <w:color w:val="2E74B5"/>
                          <w:sz w:val="18"/>
                        </w:rPr>
                        <w:tab/>
                      </w:r>
                      <w:r w:rsidRPr="0097118F">
                        <w:rPr>
                          <w:rFonts w:ascii="Arial" w:hAnsi="Arial" w:cs="Arial"/>
                          <w:color w:val="2E74B5"/>
                          <w:sz w:val="18"/>
                        </w:rPr>
                        <w:t>Energy Efficiency in Public Buildings and Infrastructure Programme (EEPBIP)</w:t>
                      </w:r>
                      <w:bookmarkEnd w:id="260"/>
                    </w:p>
                    <w:p w14:paraId="20A85280" w14:textId="77777777" w:rsidR="001648F9" w:rsidRPr="00CC313E" w:rsidRDefault="001648F9" w:rsidP="00473191"/>
                    <w:p w14:paraId="7471A96D" w14:textId="7889C149" w:rsidR="001648F9" w:rsidRPr="007D6296" w:rsidRDefault="001648F9" w:rsidP="00473191">
                      <w:pPr>
                        <w:spacing w:after="0"/>
                        <w:rPr>
                          <w:rFonts w:asciiTheme="minorHAnsi" w:hAnsiTheme="minorHAnsi" w:cstheme="minorHAnsi"/>
                          <w:sz w:val="19"/>
                          <w:szCs w:val="19"/>
                          <w:lang w:val="en-GB" w:eastAsia="en-GB"/>
                        </w:rPr>
                      </w:pPr>
                      <w:r w:rsidRPr="007D6296">
                        <w:rPr>
                          <w:rFonts w:asciiTheme="minorHAnsi" w:hAnsiTheme="minorHAnsi" w:cstheme="minorHAnsi"/>
                          <w:sz w:val="19"/>
                          <w:szCs w:val="19"/>
                          <w:lang w:val="en-GB" w:eastAsia="en-GB"/>
                        </w:rPr>
                        <w:t>The V-NAMA</w:t>
                      </w:r>
                      <w:r w:rsidRPr="0097118F">
                        <w:rPr>
                          <w:rFonts w:ascii="Arial" w:hAnsi="Arial"/>
                          <w:sz w:val="19"/>
                          <w:szCs w:val="19"/>
                          <w:lang w:val="en-GB" w:eastAsia="en-GB"/>
                        </w:rPr>
                        <w:t>*</w:t>
                      </w:r>
                      <w:r w:rsidRPr="007D6296">
                        <w:rPr>
                          <w:rFonts w:asciiTheme="minorHAnsi" w:hAnsiTheme="minorHAnsi" w:cstheme="minorHAnsi"/>
                          <w:sz w:val="19"/>
                          <w:szCs w:val="19"/>
                          <w:lang w:val="en-GB" w:eastAsia="en-GB"/>
                        </w:rPr>
                        <w:t xml:space="preserve"> </w:t>
                      </w:r>
                      <w:r w:rsidRPr="007D6296">
                        <w:rPr>
                          <w:rFonts w:asciiTheme="minorHAnsi" w:hAnsiTheme="minorHAnsi" w:cstheme="minorHAnsi"/>
                          <w:b/>
                          <w:sz w:val="19"/>
                          <w:szCs w:val="19"/>
                          <w:lang w:val="en-GB" w:eastAsia="en-GB"/>
                        </w:rPr>
                        <w:t>Energy Efficiency in Public Buildings and Infrastructure Programme (EEPBIP</w:t>
                      </w:r>
                      <w:r w:rsidRPr="007D6296">
                        <w:rPr>
                          <w:rFonts w:asciiTheme="minorHAnsi" w:hAnsiTheme="minorHAnsi" w:cstheme="minorHAnsi"/>
                          <w:sz w:val="19"/>
                          <w:szCs w:val="19"/>
                          <w:lang w:val="en-GB" w:eastAsia="en-GB"/>
                        </w:rPr>
                        <w:t xml:space="preserve">) uses the procurement potential of the public sector to strengthen the market for energy service companies (ESCOs) in order to establish a critical mass of projects in the market, and it incorporates already existing expertise in identifying energy efficiency potentials in public buildings into which ESCOs are invited. EEPBIP will be implemented with a EUR 20 million budget during </w:t>
                      </w:r>
                      <w:r>
                        <w:rPr>
                          <w:rFonts w:asciiTheme="minorHAnsi" w:hAnsiTheme="minorHAnsi" w:cstheme="minorHAnsi"/>
                          <w:sz w:val="19"/>
                          <w:szCs w:val="19"/>
                          <w:lang w:val="en-GB" w:eastAsia="en-GB"/>
                        </w:rPr>
                        <w:t>2019-2023</w:t>
                      </w:r>
                      <w:r w:rsidRPr="007D6296">
                        <w:rPr>
                          <w:rFonts w:asciiTheme="minorHAnsi" w:hAnsiTheme="minorHAnsi" w:cstheme="minorHAnsi"/>
                          <w:sz w:val="19"/>
                          <w:szCs w:val="19"/>
                          <w:lang w:val="en-GB" w:eastAsia="en-GB"/>
                        </w:rPr>
                        <w:t xml:space="preserve">. In its financial component (EUR 15 million), a Project Preparation Facility enables provinces and municipalities to develop bankable energy efficiency investment plans for their public buildings. </w:t>
                      </w:r>
                      <w:r>
                        <w:rPr>
                          <w:rFonts w:asciiTheme="minorHAnsi" w:hAnsiTheme="minorHAnsi" w:cstheme="minorHAnsi"/>
                          <w:sz w:val="19"/>
                          <w:szCs w:val="19"/>
                          <w:lang w:val="en-GB" w:eastAsia="en-GB"/>
                        </w:rPr>
                        <w:t>About ZAR</w:t>
                      </w:r>
                      <w:r w:rsidRPr="007D6296">
                        <w:rPr>
                          <w:rFonts w:asciiTheme="minorHAnsi" w:hAnsiTheme="minorHAnsi" w:cstheme="minorHAnsi"/>
                          <w:sz w:val="19"/>
                          <w:szCs w:val="19"/>
                          <w:lang w:val="en-GB" w:eastAsia="en-GB"/>
                        </w:rPr>
                        <w:t xml:space="preserve"> 12.3M </w:t>
                      </w:r>
                      <w:r>
                        <w:rPr>
                          <w:rFonts w:asciiTheme="minorHAnsi" w:hAnsiTheme="minorHAnsi" w:cstheme="minorHAnsi"/>
                          <w:sz w:val="19"/>
                          <w:szCs w:val="19"/>
                          <w:lang w:val="en-GB" w:eastAsia="en-GB"/>
                        </w:rPr>
                        <w:t xml:space="preserve">may </w:t>
                      </w:r>
                      <w:r w:rsidRPr="007D6296">
                        <w:rPr>
                          <w:rFonts w:asciiTheme="minorHAnsi" w:hAnsiTheme="minorHAnsi" w:cstheme="minorHAnsi"/>
                          <w:sz w:val="19"/>
                          <w:szCs w:val="19"/>
                          <w:lang w:val="en-GB" w:eastAsia="en-GB"/>
                        </w:rPr>
                        <w:t xml:space="preserve">be dedicated to the partial guarantee for </w:t>
                      </w:r>
                      <w:r w:rsidRPr="0097118F">
                        <w:rPr>
                          <w:rFonts w:asciiTheme="minorHAnsi" w:hAnsiTheme="minorHAnsi" w:cstheme="minorHAnsi"/>
                          <w:sz w:val="19"/>
                          <w:szCs w:val="19"/>
                          <w:lang w:val="en-GB" w:eastAsia="en-GB"/>
                        </w:rPr>
                        <w:t>loans</w:t>
                      </w:r>
                      <w:r>
                        <w:rPr>
                          <w:rFonts w:asciiTheme="minorHAnsi" w:hAnsiTheme="minorHAnsi" w:cstheme="minorHAnsi"/>
                          <w:sz w:val="19"/>
                          <w:szCs w:val="19"/>
                          <w:lang w:val="en-GB" w:eastAsia="en-GB"/>
                        </w:rPr>
                        <w:t>. T</w:t>
                      </w:r>
                      <w:r w:rsidRPr="0097118F">
                        <w:rPr>
                          <w:rFonts w:asciiTheme="minorHAnsi" w:hAnsiTheme="minorHAnsi" w:cstheme="minorHAnsi"/>
                          <w:sz w:val="19"/>
                          <w:szCs w:val="19"/>
                          <w:lang w:val="en-GB" w:eastAsia="en-GB"/>
                        </w:rPr>
                        <w:t xml:space="preserve">he </w:t>
                      </w:r>
                      <w:r w:rsidRPr="007D6296">
                        <w:rPr>
                          <w:rFonts w:asciiTheme="minorHAnsi" w:hAnsiTheme="minorHAnsi" w:cstheme="minorHAnsi"/>
                          <w:sz w:val="19"/>
                          <w:szCs w:val="19"/>
                          <w:lang w:val="en-GB" w:eastAsia="en-GB"/>
                        </w:rPr>
                        <w:t>Guarantee Fund supports private ESCOs in raising the necessary finance for entering contracts with the public owners of these buildings to finance and implement these plans (based on the “shared-savings” ESCO model</w:t>
                      </w:r>
                      <w:r>
                        <w:rPr>
                          <w:rFonts w:asciiTheme="minorHAnsi" w:hAnsiTheme="minorHAnsi" w:cstheme="minorHAnsi"/>
                          <w:sz w:val="19"/>
                          <w:szCs w:val="19"/>
                          <w:lang w:val="en-GB" w:eastAsia="en-GB"/>
                        </w:rPr>
                        <w:t>, without the Super-ESCO</w:t>
                      </w:r>
                      <w:r w:rsidRPr="007D6296">
                        <w:rPr>
                          <w:rFonts w:asciiTheme="minorHAnsi" w:hAnsiTheme="minorHAnsi" w:cstheme="minorHAnsi"/>
                          <w:sz w:val="19"/>
                          <w:szCs w:val="19"/>
                          <w:lang w:val="en-GB" w:eastAsia="en-GB"/>
                        </w:rPr>
                        <w:t xml:space="preserve">; see </w:t>
                      </w:r>
                      <w:r w:rsidRPr="0097118F">
                        <w:rPr>
                          <w:rFonts w:asciiTheme="minorHAnsi" w:hAnsiTheme="minorHAnsi" w:cstheme="minorHAnsi"/>
                          <w:sz w:val="19"/>
                          <w:szCs w:val="19"/>
                          <w:lang w:val="en-GB" w:eastAsia="en-GB"/>
                        </w:rPr>
                        <w:t>main text</w:t>
                      </w:r>
                      <w:r w:rsidRPr="007D6296">
                        <w:rPr>
                          <w:rFonts w:asciiTheme="minorHAnsi" w:hAnsiTheme="minorHAnsi" w:cstheme="minorHAnsi"/>
                          <w:sz w:val="19"/>
                          <w:szCs w:val="19"/>
                          <w:lang w:val="en-GB" w:eastAsia="en-GB"/>
                        </w:rPr>
                        <w:t xml:space="preserve">). </w:t>
                      </w:r>
                      <w:r>
                        <w:rPr>
                          <w:rFonts w:asciiTheme="minorHAnsi" w:hAnsiTheme="minorHAnsi" w:cstheme="minorHAnsi"/>
                          <w:sz w:val="19"/>
                          <w:szCs w:val="19"/>
                          <w:lang w:val="en-GB" w:eastAsia="en-GB"/>
                        </w:rPr>
                        <w:t xml:space="preserve">The financial partner may be </w:t>
                      </w:r>
                      <w:r w:rsidRPr="0097118F">
                        <w:rPr>
                          <w:rFonts w:asciiTheme="minorHAnsi" w:hAnsiTheme="minorHAnsi" w:cstheme="minorHAnsi"/>
                          <w:sz w:val="19"/>
                          <w:szCs w:val="19"/>
                          <w:lang w:val="en-GB" w:eastAsia="en-GB"/>
                        </w:rPr>
                        <w:t>the Industrial Development Corporation (IDC)</w:t>
                      </w:r>
                      <w:r>
                        <w:rPr>
                          <w:rFonts w:asciiTheme="minorHAnsi" w:hAnsiTheme="minorHAnsi" w:cstheme="minorHAnsi"/>
                          <w:sz w:val="19"/>
                          <w:szCs w:val="19"/>
                          <w:lang w:val="en-GB" w:eastAsia="en-GB"/>
                        </w:rPr>
                        <w:t>.</w:t>
                      </w:r>
                      <w:r w:rsidRPr="0097118F">
                        <w:rPr>
                          <w:rFonts w:asciiTheme="minorHAnsi" w:hAnsiTheme="minorHAnsi" w:cstheme="minorHAnsi"/>
                          <w:sz w:val="19"/>
                          <w:szCs w:val="19"/>
                          <w:lang w:val="en-GB" w:eastAsia="en-GB"/>
                        </w:rPr>
                        <w:t xml:space="preserve"> </w:t>
                      </w:r>
                      <w:r w:rsidRPr="007D6296">
                        <w:rPr>
                          <w:rFonts w:asciiTheme="minorHAnsi" w:hAnsiTheme="minorHAnsi" w:cstheme="minorHAnsi"/>
                          <w:sz w:val="19"/>
                          <w:szCs w:val="19"/>
                          <w:lang w:val="en-GB" w:eastAsia="en-GB"/>
                        </w:rPr>
                        <w:t>In its technical component (EUR 5 million), a Service Desk advises provinces and municipalities on energy efficiency opportunities in public buildings by helping to raise awareness, understand the potential for energy efficiency and associated profits and carbon savings, set baselines and targets and finally identify concrete energy saving opportunities. The desk supports the government in measuring the EEPBIP’s results and it supports further development of mechanisms that promote energy efficiency.</w:t>
                      </w:r>
                    </w:p>
                    <w:p w14:paraId="1FACF93D" w14:textId="77777777" w:rsidR="001648F9" w:rsidRPr="0097118F" w:rsidRDefault="001648F9" w:rsidP="0097118F">
                      <w:pPr>
                        <w:spacing w:after="0"/>
                        <w:rPr>
                          <w:noProof/>
                          <w:sz w:val="19"/>
                          <w:szCs w:val="19"/>
                          <w:lang w:val="en-GB"/>
                        </w:rPr>
                      </w:pPr>
                    </w:p>
                    <w:p w14:paraId="49E262D0" w14:textId="74CBD342" w:rsidR="001648F9" w:rsidRPr="0097118F" w:rsidRDefault="001648F9" w:rsidP="0097118F">
                      <w:pPr>
                        <w:rPr>
                          <w:noProof/>
                          <w:sz w:val="18"/>
                        </w:rPr>
                      </w:pPr>
                      <w:r w:rsidRPr="0097118F">
                        <w:rPr>
                          <w:i/>
                          <w:noProof/>
                          <w:sz w:val="18"/>
                        </w:rPr>
                        <w:t>*</w:t>
                      </w:r>
                      <w:r>
                        <w:rPr>
                          <w:i/>
                          <w:noProof/>
                          <w:sz w:val="18"/>
                        </w:rPr>
                        <w:t xml:space="preserve"> </w:t>
                      </w:r>
                      <w:r w:rsidRPr="0097118F">
                        <w:rPr>
                          <w:rFonts w:ascii="Arial" w:hAnsi="Arial" w:cs="Arial"/>
                          <w:noProof/>
                          <w:sz w:val="16"/>
                          <w:szCs w:val="16"/>
                        </w:rPr>
                        <w:t>Vertically integrated Facility funded by the German Federal Ministry for the Environment and Nature Conservation and the Department for Business, Energy and Industrial Strategy (BEIS) of the United Kingdom (UK) in 2013 with GIZ provided technical assistance. Other donors have contributed to its various Calls for Proposals (Denmark, European Union).</w:t>
                      </w:r>
                    </w:p>
                  </w:txbxContent>
                </v:textbox>
                <w10:wrap type="tight" anchorx="margin" anchory="page"/>
              </v:shape>
            </w:pict>
          </mc:Fallback>
        </mc:AlternateContent>
      </w:r>
      <w:r w:rsidRPr="00D856AB">
        <w:rPr>
          <w:lang w:val="en-GB" w:eastAsia="en-GB"/>
        </w:rPr>
        <w:t>the Indian Bureau of Efficiency in other municipalities</w:t>
      </w:r>
      <w:r w:rsidRPr="00D856AB">
        <w:rPr>
          <w:vertAlign w:val="superscript"/>
          <w:lang w:val="en-GB" w:eastAsia="en-GB"/>
        </w:rPr>
        <w:footnoteReference w:id="51"/>
      </w:r>
      <w:r w:rsidRPr="00D856AB">
        <w:rPr>
          <w:lang w:val="en-GB" w:eastAsia="en-GB"/>
        </w:rPr>
        <w:t>. EESL has performed a mass LED rollout program known as UJALA that as of November 2018 has distributed over 330 million LED lamps. This program heavily relies on electricity distribution companies in India (DISCOMs) to distribute the lamps to the end-consumers. These lessons and the potential role of equipment supplier could be useful for the setup of a lighting rollout program in collaboration with the municipalities in South Africa.</w:t>
      </w:r>
    </w:p>
    <w:p w14:paraId="784FC3A5" w14:textId="2A169666" w:rsidR="00040B5A" w:rsidRPr="00D856AB" w:rsidRDefault="00040B5A" w:rsidP="00040B5A">
      <w:pPr>
        <w:spacing w:after="0"/>
        <w:rPr>
          <w:lang w:val="en-GB" w:eastAsia="en-GB"/>
        </w:rPr>
      </w:pPr>
    </w:p>
    <w:p w14:paraId="58071D18" w14:textId="76173360" w:rsidR="00F42139" w:rsidRPr="00D856AB" w:rsidRDefault="002C7ACA" w:rsidP="00D657B8">
      <w:pPr>
        <w:spacing w:after="0"/>
        <w:rPr>
          <w:lang w:val="en-GB" w:eastAsia="en-GB"/>
        </w:rPr>
      </w:pPr>
      <w:r w:rsidRPr="00D856AB">
        <w:rPr>
          <w:rFonts w:ascii="Georgia" w:eastAsia="Georgia" w:hAnsi="Georgia" w:cs="Georgia"/>
          <w:noProof/>
          <w:sz w:val="22"/>
          <w:szCs w:val="22"/>
          <w:lang w:val="en-GB"/>
        </w:rPr>
        <w:drawing>
          <wp:anchor distT="0" distB="0" distL="0" distR="0" simplePos="0" relativeHeight="251703808" behindDoc="0" locked="0" layoutInCell="1" allowOverlap="1" wp14:anchorId="36750FED" wp14:editId="731ACE34">
            <wp:simplePos x="0" y="0"/>
            <wp:positionH relativeFrom="margin">
              <wp:align>left</wp:align>
            </wp:positionH>
            <wp:positionV relativeFrom="paragraph">
              <wp:posOffset>281305</wp:posOffset>
            </wp:positionV>
            <wp:extent cx="6000750" cy="2616835"/>
            <wp:effectExtent l="0" t="0" r="0" b="0"/>
            <wp:wrapTopAndBottom/>
            <wp:docPr id="44"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27.png"/>
                    <pic:cNvPicPr/>
                  </pic:nvPicPr>
                  <pic:blipFill>
                    <a:blip r:embed="rId100" cstate="print"/>
                    <a:stretch>
                      <a:fillRect/>
                    </a:stretch>
                  </pic:blipFill>
                  <pic:spPr>
                    <a:xfrm>
                      <a:off x="0" y="0"/>
                      <a:ext cx="6000750" cy="2616835"/>
                    </a:xfrm>
                    <a:prstGeom prst="rect">
                      <a:avLst/>
                    </a:prstGeom>
                  </pic:spPr>
                </pic:pic>
              </a:graphicData>
            </a:graphic>
            <wp14:sizeRelH relativeFrom="margin">
              <wp14:pctWidth>0</wp14:pctWidth>
            </wp14:sizeRelH>
            <wp14:sizeRelV relativeFrom="margin">
              <wp14:pctHeight>0</wp14:pctHeight>
            </wp14:sizeRelV>
          </wp:anchor>
        </w:drawing>
      </w:r>
      <w:r w:rsidRPr="00D856AB">
        <w:rPr>
          <w:lang w:val="en-GB" w:eastAsia="en-GB"/>
        </w:rPr>
        <w:t>A graphical presentation of the Super-ESCO model is given below:</w:t>
      </w:r>
    </w:p>
    <w:p w14:paraId="178CCC61" w14:textId="77777777" w:rsidR="009756FE" w:rsidRPr="00D856AB" w:rsidRDefault="009756FE" w:rsidP="00297A17">
      <w:pPr>
        <w:spacing w:after="0"/>
        <w:rPr>
          <w:i/>
          <w:lang w:val="en-GB" w:eastAsia="en-GB"/>
        </w:rPr>
      </w:pPr>
    </w:p>
    <w:p w14:paraId="70B3ADA4" w14:textId="5A2D5117" w:rsidR="007B16FE" w:rsidRPr="00D856AB" w:rsidRDefault="002C7ACA" w:rsidP="00297A17">
      <w:pPr>
        <w:spacing w:after="0"/>
        <w:rPr>
          <w:i/>
          <w:lang w:val="en-GB" w:eastAsia="en-GB"/>
        </w:rPr>
      </w:pPr>
      <w:r w:rsidRPr="00D856AB">
        <w:rPr>
          <w:i/>
          <w:lang w:val="en-GB" w:eastAsia="en-GB"/>
        </w:rPr>
        <w:t xml:space="preserve">3) </w:t>
      </w:r>
      <w:r w:rsidR="00FB04D7" w:rsidRPr="00D856AB">
        <w:rPr>
          <w:i/>
          <w:lang w:val="en-GB" w:eastAsia="en-GB"/>
        </w:rPr>
        <w:t>On-bill financing</w:t>
      </w:r>
    </w:p>
    <w:p w14:paraId="633806D0" w14:textId="776A4229" w:rsidR="00FB04D7" w:rsidRPr="00D856AB" w:rsidRDefault="00FB04D7" w:rsidP="00297A17">
      <w:pPr>
        <w:spacing w:after="0"/>
        <w:rPr>
          <w:i/>
          <w:lang w:val="en-GB" w:eastAsia="en-GB"/>
        </w:rPr>
      </w:pPr>
    </w:p>
    <w:p w14:paraId="2789659F" w14:textId="61A5FFCF" w:rsidR="00FB04D7" w:rsidRPr="00D856AB" w:rsidRDefault="00FB04D7" w:rsidP="00FB04D7">
      <w:pPr>
        <w:spacing w:after="0"/>
        <w:rPr>
          <w:lang w:val="en-GB" w:eastAsia="en-GB"/>
        </w:rPr>
      </w:pPr>
      <w:r w:rsidRPr="00D856AB">
        <w:rPr>
          <w:lang w:val="en-GB" w:eastAsia="en-GB"/>
        </w:rPr>
        <w:t xml:space="preserve">On-bill financing model allows end-clients to pay for energy efficiency investments through their utility bill. Typically, the range of investments is limited to a set of pre-approved technologies that the utility deems relevant for the program. </w:t>
      </w:r>
      <w:r w:rsidRPr="00D856AB">
        <w:rPr>
          <w:lang w:val="en-GB" w:eastAsia="en-GB"/>
        </w:rPr>
        <w:lastRenderedPageBreak/>
        <w:t xml:space="preserve">Funding for the measures may be provided directly by the utility with their own funds, a revolving fund or by a third-party finance provider. As utilities already have a commercial relationship with the end-client and the projects are bundled in a credit facility, this model allows for a simplified process, reducing transaction costs for small energy efficiency investments. It also allows </w:t>
      </w:r>
      <w:r w:rsidRPr="00C45283">
        <w:rPr>
          <w:noProof/>
          <w:lang w:val="en-GB" w:eastAsia="en-GB"/>
        </w:rPr>
        <w:t>access</w:t>
      </w:r>
      <w:r w:rsidRPr="00D856AB">
        <w:rPr>
          <w:lang w:val="en-GB" w:eastAsia="en-GB"/>
        </w:rPr>
        <w:t xml:space="preserve"> to energy use profiles of the client, which may be useful for the technical project design.</w:t>
      </w:r>
    </w:p>
    <w:p w14:paraId="134C87E4" w14:textId="77777777" w:rsidR="00FB04D7" w:rsidRPr="00D856AB" w:rsidRDefault="00FB04D7" w:rsidP="00FB04D7">
      <w:pPr>
        <w:spacing w:after="0"/>
        <w:rPr>
          <w:lang w:val="en-GB" w:eastAsia="en-GB"/>
        </w:rPr>
      </w:pPr>
    </w:p>
    <w:p w14:paraId="3CC46092" w14:textId="6B03E50C" w:rsidR="00FB04D7" w:rsidRPr="00D856AB" w:rsidRDefault="00FB04D7" w:rsidP="00FB04D7">
      <w:pPr>
        <w:spacing w:after="0"/>
        <w:rPr>
          <w:lang w:val="en-GB" w:eastAsia="en-GB"/>
        </w:rPr>
      </w:pPr>
      <w:r w:rsidRPr="00D856AB">
        <w:rPr>
          <w:lang w:val="en-GB" w:eastAsia="en-GB"/>
        </w:rPr>
        <w:t xml:space="preserve">This on-bill financing model reduces the risk of credit default as the contracts typically allow for disconnection of the service to customers who fail to make their loan payments. When correctly implemented this also results in a net cash-positive or at least cash-neutral financing system for the end-client, who sees in the utility bill an energy cost reduction equivalent to the loan repayment amount. </w:t>
      </w:r>
      <w:r w:rsidR="00770C5C" w:rsidRPr="00D856AB">
        <w:rPr>
          <w:lang w:val="en-GB" w:eastAsia="en-GB"/>
        </w:rPr>
        <w:t xml:space="preserve">These characteristics make this model suitable for </w:t>
      </w:r>
      <w:r w:rsidR="00770C5C" w:rsidRPr="00C45283">
        <w:rPr>
          <w:noProof/>
          <w:lang w:val="en-GB" w:eastAsia="en-GB"/>
        </w:rPr>
        <w:t>large</w:t>
      </w:r>
      <w:r w:rsidR="00770C5C" w:rsidRPr="00D856AB">
        <w:rPr>
          <w:lang w:val="en-GB" w:eastAsia="en-GB"/>
        </w:rPr>
        <w:t xml:space="preserve"> number of clients, where it</w:t>
      </w:r>
      <w:r w:rsidR="00C765A3">
        <w:rPr>
          <w:lang w:val="en-GB" w:eastAsia="en-GB"/>
        </w:rPr>
        <w:t xml:space="preserve"> </w:t>
      </w:r>
      <w:r w:rsidR="00D415F2">
        <w:rPr>
          <w:lang w:val="en-GB" w:eastAsia="en-GB"/>
        </w:rPr>
        <w:t>i</w:t>
      </w:r>
      <w:r w:rsidR="00770C5C" w:rsidRPr="00D856AB">
        <w:rPr>
          <w:lang w:val="en-GB" w:eastAsia="en-GB"/>
        </w:rPr>
        <w:t xml:space="preserve">s not feasible to perform individual credit assessments and cases where the electricity consumption reduction will be noticeable in the bill by the end-clients, effectively limiting its scope to private end-clients. </w:t>
      </w:r>
      <w:r w:rsidRPr="00D856AB">
        <w:rPr>
          <w:lang w:val="en-GB" w:eastAsia="en-GB"/>
        </w:rPr>
        <w:t>This model has the difficulty that it requires an update the billing system of the utility to incorporate these charges as well as an information exchange platform with the financing provider if this is a third party. A graphical summary of this model is indicated below.</w:t>
      </w:r>
    </w:p>
    <w:p w14:paraId="580124D6" w14:textId="72F676E5" w:rsidR="00FB04D7" w:rsidRPr="00D856AB" w:rsidRDefault="00FB04D7" w:rsidP="00FB04D7">
      <w:pPr>
        <w:spacing w:after="0"/>
        <w:rPr>
          <w:lang w:val="en-GB" w:eastAsia="en-GB"/>
        </w:rPr>
      </w:pPr>
    </w:p>
    <w:p w14:paraId="54B98380" w14:textId="7DC8B47C" w:rsidR="00FB04D7" w:rsidRPr="00D856AB" w:rsidRDefault="00202887" w:rsidP="00FB04D7">
      <w:pPr>
        <w:spacing w:after="0"/>
        <w:rPr>
          <w:lang w:val="en-GB" w:eastAsia="en-GB"/>
        </w:rPr>
      </w:pPr>
      <w:r w:rsidRPr="00D856AB">
        <w:rPr>
          <w:noProof/>
          <w:lang w:val="en-GB" w:eastAsia="en-GB"/>
        </w:rPr>
        <w:drawing>
          <wp:anchor distT="0" distB="0" distL="0" distR="0" simplePos="0" relativeHeight="251705856" behindDoc="0" locked="0" layoutInCell="1" allowOverlap="1" wp14:anchorId="2D3E4ACF" wp14:editId="17C0F14F">
            <wp:simplePos x="0" y="0"/>
            <wp:positionH relativeFrom="margin">
              <wp:align>center</wp:align>
            </wp:positionH>
            <wp:positionV relativeFrom="paragraph">
              <wp:posOffset>170815</wp:posOffset>
            </wp:positionV>
            <wp:extent cx="6235700" cy="1625600"/>
            <wp:effectExtent l="0" t="0" r="0" b="0"/>
            <wp:wrapTopAndBottom/>
            <wp:docPr id="36" name="image2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28.jpeg"/>
                    <pic:cNvPicPr/>
                  </pic:nvPicPr>
                  <pic:blipFill>
                    <a:blip r:embed="rId101" cstate="print"/>
                    <a:stretch>
                      <a:fillRect/>
                    </a:stretch>
                  </pic:blipFill>
                  <pic:spPr>
                    <a:xfrm>
                      <a:off x="0" y="0"/>
                      <a:ext cx="6235700" cy="1625600"/>
                    </a:xfrm>
                    <a:prstGeom prst="rect">
                      <a:avLst/>
                    </a:prstGeom>
                  </pic:spPr>
                </pic:pic>
              </a:graphicData>
            </a:graphic>
            <wp14:sizeRelH relativeFrom="margin">
              <wp14:pctWidth>0</wp14:pctWidth>
            </wp14:sizeRelH>
            <wp14:sizeRelV relativeFrom="margin">
              <wp14:pctHeight>0</wp14:pctHeight>
            </wp14:sizeRelV>
          </wp:anchor>
        </w:drawing>
      </w:r>
    </w:p>
    <w:p w14:paraId="01F78797" w14:textId="77777777" w:rsidR="00202887" w:rsidRPr="00D856AB" w:rsidRDefault="00202887" w:rsidP="00FB04D7">
      <w:pPr>
        <w:spacing w:after="0"/>
        <w:rPr>
          <w:lang w:val="en-GB" w:eastAsia="en-GB"/>
        </w:rPr>
      </w:pPr>
    </w:p>
    <w:p w14:paraId="305727AA" w14:textId="77777777" w:rsidR="00473191" w:rsidRPr="00666B27" w:rsidRDefault="00473191" w:rsidP="00473191">
      <w:pPr>
        <w:spacing w:after="0"/>
        <w:rPr>
          <w:lang w:val="en-GB" w:eastAsia="en-GB"/>
        </w:rPr>
      </w:pPr>
      <w:r w:rsidRPr="003B7D62">
        <w:rPr>
          <w:lang w:val="en-GB" w:eastAsia="en-GB"/>
        </w:rPr>
        <w:t>This model poses the challenge that municipalities obtain a substantia</w:t>
      </w:r>
      <w:r w:rsidRPr="004722F0">
        <w:rPr>
          <w:lang w:val="en-GB" w:eastAsia="en-GB"/>
        </w:rPr>
        <w:t>l portion of their revenue through the sale of electricity (which they buy at bulk prices from ESKOM and supply to end-clients adding their own margin); at first look, t</w:t>
      </w:r>
      <w:r w:rsidRPr="00666B27">
        <w:rPr>
          <w:lang w:val="en-GB" w:eastAsia="en-GB"/>
        </w:rPr>
        <w:t xml:space="preserve">hey would not be interested in cutting this revenue by encouraging their clients to consume less. However, other considerations, such as overall peak demand reduction play an important role. For example, City Power states that peak demand reduction is </w:t>
      </w:r>
      <w:r w:rsidRPr="00666B27">
        <w:rPr>
          <w:noProof/>
          <w:lang w:val="en-GB" w:eastAsia="en-GB"/>
        </w:rPr>
        <w:t>the primary</w:t>
      </w:r>
      <w:r w:rsidRPr="00666B27">
        <w:rPr>
          <w:lang w:val="en-GB" w:eastAsia="en-GB"/>
        </w:rPr>
        <w:t xml:space="preserve"> goal of their “energy management” efforts. The reason is that high peak demands are costly for the municipalities. Their bulk electricity purchases at peak times have the highest price per kWh and include a monthly peak demand charge. Municipalities are not able to directly pass these costs to residential users, which are instead included in a flat monthly fee based on the type of connection or blended with the unit price. High peak demands also result in high maintenance costs for municipalities as overloaded transformers fail at those times. Utilities pay a fixed price for peak capacity demanded from the network. This cost is not directly transferred to the consumers, but built into fixed charges or the kWh price. </w:t>
      </w:r>
    </w:p>
    <w:p w14:paraId="1A998485" w14:textId="77777777" w:rsidR="00473191" w:rsidRPr="00666B27" w:rsidRDefault="00473191" w:rsidP="00473191">
      <w:pPr>
        <w:spacing w:after="0"/>
        <w:rPr>
          <w:lang w:val="en-GB" w:eastAsia="en-GB"/>
        </w:rPr>
      </w:pPr>
    </w:p>
    <w:p w14:paraId="0E7D9B0A" w14:textId="77777777" w:rsidR="00473191" w:rsidRPr="00666B27" w:rsidRDefault="00473191" w:rsidP="00473191">
      <w:pPr>
        <w:spacing w:after="0"/>
        <w:rPr>
          <w:lang w:val="en-GB" w:eastAsia="en-GB"/>
        </w:rPr>
      </w:pPr>
      <w:r w:rsidRPr="00666B27">
        <w:rPr>
          <w:lang w:val="en-GB" w:eastAsia="en-GB"/>
        </w:rPr>
        <w:t xml:space="preserve">A further LED penetration and price reduction may be achieved through </w:t>
      </w:r>
      <w:r w:rsidRPr="00666B27">
        <w:rPr>
          <w:u w:val="single"/>
          <w:lang w:val="en-GB" w:eastAsia="en-GB"/>
        </w:rPr>
        <w:t>a mass procurement program</w:t>
      </w:r>
      <w:r w:rsidRPr="00666B27">
        <w:rPr>
          <w:lang w:val="en-GB" w:eastAsia="en-GB"/>
        </w:rPr>
        <w:t xml:space="preserve"> that channels the lamps through an existing network of distributors. Synergies with other residential energy programs such as the </w:t>
      </w:r>
      <w:proofErr w:type="spellStart"/>
      <w:r w:rsidRPr="00666B27">
        <w:rPr>
          <w:lang w:val="en-GB" w:eastAsia="en-GB"/>
        </w:rPr>
        <w:t>Sh</w:t>
      </w:r>
      <w:r>
        <w:rPr>
          <w:lang w:val="en-GB" w:eastAsia="en-GB"/>
        </w:rPr>
        <w:t>isa</w:t>
      </w:r>
      <w:proofErr w:type="spellEnd"/>
      <w:r w:rsidRPr="00666B27">
        <w:rPr>
          <w:lang w:val="en-GB" w:eastAsia="en-GB"/>
        </w:rPr>
        <w:t xml:space="preserve"> solar program in Durban, the smart-meter rollout in Johannesburg or the social housing programs that all municipalities manage would facilitate the deployment of this technology. This program could be deployed in collaboration with the utilities supplying electricity to these clients, which would open the possibility to include an on-bill financing program. Such a </w:t>
      </w:r>
      <w:r w:rsidRPr="00666B27">
        <w:rPr>
          <w:noProof/>
          <w:lang w:val="en-GB" w:eastAsia="en-GB"/>
        </w:rPr>
        <w:t>program</w:t>
      </w:r>
      <w:r w:rsidRPr="00666B27">
        <w:rPr>
          <w:lang w:val="en-GB" w:eastAsia="en-GB"/>
        </w:rPr>
        <w:t xml:space="preserve"> would enable a streamlined process for the project sourcing, implementation, </w:t>
      </w:r>
      <w:r w:rsidRPr="00666B27">
        <w:rPr>
          <w:noProof/>
          <w:lang w:val="en-GB" w:eastAsia="en-GB"/>
        </w:rPr>
        <w:t>and</w:t>
      </w:r>
      <w:r w:rsidRPr="00666B27">
        <w:rPr>
          <w:lang w:val="en-GB" w:eastAsia="en-GB"/>
        </w:rPr>
        <w:t xml:space="preserve"> fund deployment. </w:t>
      </w:r>
    </w:p>
    <w:p w14:paraId="03B1955E" w14:textId="77777777" w:rsidR="00473191" w:rsidRPr="00666B27" w:rsidRDefault="00473191" w:rsidP="00473191">
      <w:pPr>
        <w:spacing w:after="0"/>
        <w:rPr>
          <w:lang w:val="en-GB" w:eastAsia="en-GB"/>
        </w:rPr>
      </w:pPr>
    </w:p>
    <w:p w14:paraId="4EBBFC9B" w14:textId="77777777" w:rsidR="00473191" w:rsidRPr="00666B27" w:rsidRDefault="00473191" w:rsidP="00473191">
      <w:pPr>
        <w:spacing w:after="0"/>
        <w:rPr>
          <w:lang w:val="en-GB" w:eastAsia="en-GB"/>
        </w:rPr>
      </w:pPr>
      <w:r w:rsidRPr="00666B27">
        <w:rPr>
          <w:lang w:val="en-GB" w:eastAsia="en-GB"/>
        </w:rPr>
        <w:t xml:space="preserve">Let us look at municipal efficient residential lighting programme, in which the users repay the cost of the LED through a small charge in their utility bill (on-bill financing). The installation of </w:t>
      </w:r>
      <w:r w:rsidRPr="00666B27">
        <w:rPr>
          <w:noProof/>
          <w:lang w:val="en-GB" w:eastAsia="en-GB"/>
        </w:rPr>
        <w:t>efficient</w:t>
      </w:r>
      <w:r w:rsidRPr="00666B27">
        <w:rPr>
          <w:lang w:val="en-GB" w:eastAsia="en-GB"/>
        </w:rPr>
        <w:t xml:space="preserve"> technology, i.e. LED lamps, results in a reduction of the connected load in the system, which in turns reduces the demand charges that the utilities face and that are not </w:t>
      </w:r>
      <w:r w:rsidRPr="00666B27">
        <w:rPr>
          <w:noProof/>
          <w:lang w:val="en-GB" w:eastAsia="en-GB"/>
        </w:rPr>
        <w:t>passed on</w:t>
      </w:r>
      <w:r w:rsidRPr="00666B27">
        <w:rPr>
          <w:lang w:val="en-GB" w:eastAsia="en-GB"/>
        </w:rPr>
        <w:t xml:space="preserve"> to the residential users. This results in a positive impact in the municipal utility charges that balances the revenue sales loss. It also generates a reduction in electricity consumption that may be allocated to industrial or commercial users </w:t>
      </w:r>
      <w:r w:rsidRPr="00666B27">
        <w:rPr>
          <w:lang w:val="en-GB" w:eastAsia="en-GB"/>
        </w:rPr>
        <w:lastRenderedPageBreak/>
        <w:t xml:space="preserve">with a higher tariff. Together, this could allow the municipal utility to ‘repay’ the LED lamp programme in a period of 3-10 years. </w:t>
      </w:r>
    </w:p>
    <w:p w14:paraId="1CD6AEC3" w14:textId="77777777" w:rsidR="00473191" w:rsidRPr="00666B27" w:rsidRDefault="00473191" w:rsidP="00473191">
      <w:pPr>
        <w:spacing w:after="0"/>
        <w:rPr>
          <w:lang w:val="en-GB" w:eastAsia="en-GB"/>
        </w:rPr>
      </w:pPr>
    </w:p>
    <w:p w14:paraId="72FB2A41" w14:textId="77777777" w:rsidR="00473191" w:rsidRPr="00666B27" w:rsidRDefault="00473191" w:rsidP="00473191">
      <w:pPr>
        <w:spacing w:after="0"/>
        <w:rPr>
          <w:lang w:val="en-GB" w:eastAsia="en-GB"/>
        </w:rPr>
      </w:pPr>
      <w:r w:rsidRPr="00666B27">
        <w:rPr>
          <w:lang w:val="en-GB" w:eastAsia="en-GB"/>
        </w:rPr>
        <w:t>Thus, several municipalities have supported the introduction of energy efficiency. The expected collaboration with municipalities on the development and financing of projects related to their own-consumption may be leveraged to introduce an on-bill financing mechanism for private commercial and industrial end-users once the Project is operational.</w:t>
      </w:r>
    </w:p>
    <w:p w14:paraId="67E9ED5F" w14:textId="6C80094E" w:rsidR="00FB04D7" w:rsidRPr="00D856AB" w:rsidRDefault="00FB04D7" w:rsidP="00FB04D7">
      <w:pPr>
        <w:spacing w:after="0"/>
        <w:rPr>
          <w:lang w:val="en-GB" w:eastAsia="en-GB"/>
        </w:rPr>
      </w:pPr>
    </w:p>
    <w:p w14:paraId="7955056C" w14:textId="0DCFA2ED" w:rsidR="002075FC" w:rsidRPr="00D856AB" w:rsidRDefault="002C7ACA">
      <w:pPr>
        <w:spacing w:after="0"/>
        <w:jc w:val="left"/>
        <w:rPr>
          <w:i/>
          <w:lang w:val="en-GB" w:eastAsia="en-GB"/>
        </w:rPr>
      </w:pPr>
      <w:r w:rsidRPr="00D856AB">
        <w:rPr>
          <w:i/>
          <w:lang w:val="en-GB" w:eastAsia="en-GB"/>
        </w:rPr>
        <w:t xml:space="preserve">4)  </w:t>
      </w:r>
      <w:r w:rsidR="002075FC" w:rsidRPr="00D856AB">
        <w:rPr>
          <w:i/>
          <w:lang w:val="en-GB" w:eastAsia="en-GB"/>
        </w:rPr>
        <w:t>Public-private partnership model</w:t>
      </w:r>
    </w:p>
    <w:p w14:paraId="0A241CE5" w14:textId="77777777" w:rsidR="002075FC" w:rsidRPr="00D856AB" w:rsidRDefault="002075FC">
      <w:pPr>
        <w:spacing w:after="0"/>
        <w:jc w:val="left"/>
        <w:rPr>
          <w:u w:val="single"/>
          <w:lang w:val="en-GB" w:eastAsia="en-GB"/>
        </w:rPr>
      </w:pPr>
    </w:p>
    <w:p w14:paraId="075BD8B3" w14:textId="77777777" w:rsidR="00473191" w:rsidRPr="00666B27" w:rsidRDefault="00473191" w:rsidP="00473191">
      <w:pPr>
        <w:spacing w:after="0"/>
        <w:rPr>
          <w:lang w:val="en-GB" w:eastAsia="en-GB"/>
        </w:rPr>
      </w:pPr>
      <w:r w:rsidRPr="00666B27">
        <w:rPr>
          <w:lang w:val="en-GB" w:eastAsia="en-GB"/>
        </w:rPr>
        <w:t xml:space="preserve">The public-private partnership model consists of a long-term collaboration agreement (typically 20-30 years) between public and private entities. The contracts are typically used in large infrastructure projects, where the private sector installs and maintains the assets. The private entity also typically raises the required funding under a project-finance structure through a Special Purpose Vehicle (SPV). The public entity then pays an agreed-upon fee for the provision and utilization of the infrastructure. The aim of this model is to reduce life-cycle infrastructure costs, by gaining cost efficiencies in the design, installation and operation phases of the infrastructure, even if the financing costs are typically higher for the private sector than for the public sector. Experience has shown that this type of model is only suitable in certain situations, where </w:t>
      </w:r>
      <w:r w:rsidRPr="00666B27">
        <w:rPr>
          <w:noProof/>
          <w:lang w:val="en-GB" w:eastAsia="en-GB"/>
        </w:rPr>
        <w:t>a large</w:t>
      </w:r>
      <w:r w:rsidRPr="00666B27">
        <w:rPr>
          <w:lang w:val="en-GB" w:eastAsia="en-GB"/>
        </w:rPr>
        <w:t xml:space="preserve"> infrastructure investment is required and supportive policy environment exists in the country. </w:t>
      </w:r>
    </w:p>
    <w:p w14:paraId="6994FBA7" w14:textId="77777777" w:rsidR="00473191" w:rsidRPr="00666B27" w:rsidRDefault="00473191" w:rsidP="00473191">
      <w:pPr>
        <w:spacing w:after="0"/>
        <w:rPr>
          <w:lang w:val="en-GB" w:eastAsia="en-GB"/>
        </w:rPr>
      </w:pPr>
    </w:p>
    <w:p w14:paraId="3BEF7772" w14:textId="04B25FFD" w:rsidR="00FA03BC" w:rsidRPr="00D856AB" w:rsidRDefault="00473191" w:rsidP="002075FC">
      <w:pPr>
        <w:spacing w:after="0"/>
        <w:rPr>
          <w:u w:val="single"/>
          <w:lang w:val="en-GB" w:eastAsia="en-GB"/>
        </w:rPr>
      </w:pPr>
      <w:r w:rsidRPr="00666B27">
        <w:rPr>
          <w:lang w:val="en-GB" w:eastAsia="en-GB"/>
        </w:rPr>
        <w:t xml:space="preserve">Street lighting projects have been included in the scope of some PPPs within a municipality, but mostly PPPs are in large infrastructure development and maintenance projects such as roads, bridges, traffic signals, etc. Although South Africa has legislation that supports this type of contracts, the application to the municipal level is done through the MFMA framework with some additional requirements. The complexities of the PPP model and the tight control that the municipalities have over the electricity distribution and street lighting </w:t>
      </w:r>
      <w:r w:rsidRPr="00666B27">
        <w:rPr>
          <w:noProof/>
          <w:lang w:val="en-GB" w:eastAsia="en-GB"/>
        </w:rPr>
        <w:t>infrastructure</w:t>
      </w:r>
      <w:r w:rsidRPr="00666B27">
        <w:rPr>
          <w:lang w:val="en-GB" w:eastAsia="en-GB"/>
        </w:rPr>
        <w:t xml:space="preserve"> makes the viability of this model questionable for the deployment of street lighting and distribution transformers in South Africa.</w:t>
      </w:r>
      <w:r w:rsidRPr="00666B27">
        <w:rPr>
          <w:u w:val="single"/>
          <w:lang w:val="en-GB" w:eastAsia="en-GB"/>
        </w:rPr>
        <w:t xml:space="preserve"> </w:t>
      </w:r>
      <w:r w:rsidR="002075FC" w:rsidRPr="00D856AB">
        <w:rPr>
          <w:u w:val="single"/>
          <w:lang w:val="en-GB" w:eastAsia="en-GB"/>
        </w:rPr>
        <w:t xml:space="preserve"> </w:t>
      </w:r>
    </w:p>
    <w:p w14:paraId="270243BB" w14:textId="77777777" w:rsidR="002C7ACA" w:rsidRPr="00D856AB" w:rsidRDefault="002C7ACA" w:rsidP="002C7ACA">
      <w:pPr>
        <w:spacing w:after="0"/>
        <w:rPr>
          <w:lang w:val="en-GB" w:eastAsia="en-GB"/>
        </w:rPr>
      </w:pPr>
    </w:p>
    <w:p w14:paraId="4F8CA771" w14:textId="77777777" w:rsidR="002C7ACA" w:rsidRPr="00D856AB" w:rsidRDefault="002C7ACA" w:rsidP="002C7ACA">
      <w:pPr>
        <w:spacing w:after="0"/>
        <w:rPr>
          <w:u w:val="single"/>
          <w:lang w:val="en-GB" w:eastAsia="en-GB"/>
        </w:rPr>
      </w:pPr>
      <w:r w:rsidRPr="00D856AB">
        <w:rPr>
          <w:u w:val="single"/>
          <w:lang w:val="en-GB" w:eastAsia="en-GB"/>
        </w:rPr>
        <w:t>Procurement guidelines and energy efficiency</w:t>
      </w:r>
    </w:p>
    <w:p w14:paraId="62008366" w14:textId="77777777" w:rsidR="002C7ACA" w:rsidRPr="00D856AB" w:rsidRDefault="002C7ACA" w:rsidP="002C7ACA">
      <w:pPr>
        <w:spacing w:after="0"/>
        <w:rPr>
          <w:lang w:val="en-GB" w:eastAsia="en-GB"/>
        </w:rPr>
      </w:pPr>
    </w:p>
    <w:p w14:paraId="35E258E8" w14:textId="77777777" w:rsidR="00473191" w:rsidRPr="00666B27" w:rsidRDefault="00473191" w:rsidP="00473191">
      <w:pPr>
        <w:spacing w:after="0"/>
        <w:rPr>
          <w:lang w:val="en-GB" w:eastAsia="en-GB"/>
        </w:rPr>
      </w:pPr>
      <w:r w:rsidRPr="00666B27">
        <w:rPr>
          <w:lang w:val="en-GB" w:eastAsia="en-GB"/>
        </w:rPr>
        <w:t xml:space="preserve">Local government often struggle to digest procurement guidelines, environmental requirements, and new procurement funding approaches. Performance contracting does not fit easily with standard procurement procedures, raising issues around asset ownership (of installed equipment) and requiring financial arrangements very different from the ‘pay-on-delivery-of-a-specified-service’ model. Local government finances tend to be tightly controlled by the national governments. In the case of South Africa, these are governed by the Municipal Financial Management Act (MFMA). The MFMA does not have any provision for the allocation of financial liabilities to ESCOs. It also includes a restriction to municipal finances that is key for energy efficiency project. It limits the municipalities to engage in financial obligations that span for more than three years (with some exclusions, such as long-term debt, which follows a specific procedure). Any municipality intending to enter into a service contract for a period of time longer than three years is required to follow a rather complex approval procedure. These aspects of the MFMA represent important barriers (not </w:t>
      </w:r>
      <w:r w:rsidRPr="00666B27">
        <w:rPr>
          <w:noProof/>
          <w:lang w:val="en-GB" w:eastAsia="en-GB"/>
        </w:rPr>
        <w:t>insurmountable</w:t>
      </w:r>
      <w:r w:rsidRPr="00666B27">
        <w:rPr>
          <w:lang w:val="en-GB" w:eastAsia="en-GB"/>
        </w:rPr>
        <w:t xml:space="preserve">, but barriers, nonetheless) to the implementation of an ESCO model where the financing for the equipment is provided to the ESCO. </w:t>
      </w:r>
    </w:p>
    <w:p w14:paraId="47799E23" w14:textId="77777777" w:rsidR="00473191" w:rsidRPr="00666B27" w:rsidRDefault="00473191" w:rsidP="00473191">
      <w:pPr>
        <w:spacing w:after="0"/>
        <w:rPr>
          <w:lang w:val="en-GB" w:eastAsia="en-GB"/>
        </w:rPr>
      </w:pPr>
    </w:p>
    <w:p w14:paraId="63434356" w14:textId="1FB48719" w:rsidR="00D415F2" w:rsidRDefault="00473191" w:rsidP="00473191">
      <w:pPr>
        <w:spacing w:after="0"/>
        <w:rPr>
          <w:lang w:val="en-GB" w:eastAsia="en-GB"/>
        </w:rPr>
      </w:pPr>
      <w:r w:rsidRPr="00666B27">
        <w:rPr>
          <w:lang w:val="en-GB" w:eastAsia="en-GB"/>
        </w:rPr>
        <w:t xml:space="preserve">In addition, electricity expenditure savings do not appear as budget line items, making the benefits of the ESCO project less apparent to the ‘system’. Further to these challenges, procurement systems traditionally resist purchasing goods, which have </w:t>
      </w:r>
      <w:r w:rsidRPr="00666B27">
        <w:rPr>
          <w:noProof/>
          <w:lang w:val="en-GB" w:eastAsia="en-GB"/>
        </w:rPr>
        <w:t>higher</w:t>
      </w:r>
      <w:r w:rsidRPr="00666B27">
        <w:rPr>
          <w:lang w:val="en-GB" w:eastAsia="en-GB"/>
        </w:rPr>
        <w:t xml:space="preserve"> capital cost, even if they have lower life-cycle costs. This is a constraint to implementing many EE options, and also has been a deterrent within individual departments as capital budgets and operating budgets are set and treated separately. Saving in operating costs through efficiency interventions does not automatically link to </w:t>
      </w:r>
      <w:r w:rsidRPr="00666B27">
        <w:rPr>
          <w:noProof/>
          <w:lang w:val="en-GB" w:eastAsia="en-GB"/>
        </w:rPr>
        <w:t>increased</w:t>
      </w:r>
      <w:r w:rsidRPr="00666B27">
        <w:rPr>
          <w:lang w:val="en-GB" w:eastAsia="en-GB"/>
        </w:rPr>
        <w:t xml:space="preserve"> capital budget</w:t>
      </w:r>
      <w:r w:rsidRPr="0057545E">
        <w:rPr>
          <w:vertAlign w:val="superscript"/>
          <w:lang w:val="en-GB" w:eastAsia="en-GB"/>
        </w:rPr>
        <w:footnoteReference w:id="52"/>
      </w:r>
      <w:r w:rsidRPr="0057545E">
        <w:rPr>
          <w:lang w:val="en-GB" w:eastAsia="en-GB"/>
        </w:rPr>
        <w:t>.</w:t>
      </w:r>
      <w:r w:rsidR="00D415F2">
        <w:rPr>
          <w:lang w:val="en-GB" w:eastAsia="en-GB"/>
        </w:rPr>
        <w:br w:type="page"/>
      </w:r>
    </w:p>
    <w:p w14:paraId="5EA0967B" w14:textId="256A253F" w:rsidR="00340C25" w:rsidRDefault="00340C25">
      <w:pPr>
        <w:spacing w:after="0"/>
        <w:jc w:val="left"/>
        <w:rPr>
          <w:lang w:val="en-GB" w:eastAsia="en-GB"/>
        </w:rPr>
      </w:pPr>
      <w:r w:rsidRPr="00D856AB">
        <w:rPr>
          <w:noProof/>
          <w:lang w:val="en-GB" w:eastAsia="en-GB"/>
        </w:rPr>
        <w:lastRenderedPageBreak/>
        <mc:AlternateContent>
          <mc:Choice Requires="wps">
            <w:drawing>
              <wp:anchor distT="45720" distB="45720" distL="144145" distR="144145" simplePos="0" relativeHeight="251836928" behindDoc="1" locked="0" layoutInCell="1" allowOverlap="1" wp14:anchorId="7423A120" wp14:editId="4C003DE2">
                <wp:simplePos x="0" y="0"/>
                <wp:positionH relativeFrom="margin">
                  <wp:align>center</wp:align>
                </wp:positionH>
                <wp:positionV relativeFrom="margin">
                  <wp:posOffset>-283028</wp:posOffset>
                </wp:positionV>
                <wp:extent cx="6735600" cy="8564400"/>
                <wp:effectExtent l="0" t="0" r="8255" b="8255"/>
                <wp:wrapTight wrapText="bothSides">
                  <wp:wrapPolygon edited="0">
                    <wp:start x="0" y="0"/>
                    <wp:lineTo x="0" y="21573"/>
                    <wp:lineTo x="21565" y="21573"/>
                    <wp:lineTo x="21565" y="0"/>
                    <wp:lineTo x="0" y="0"/>
                  </wp:wrapPolygon>
                </wp:wrapTight>
                <wp:docPr id="21" name="Text Box 1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35600" cy="8564400"/>
                        </a:xfrm>
                        <a:prstGeom prst="rect">
                          <a:avLst/>
                        </a:prstGeom>
                        <a:solidFill>
                          <a:srgbClr val="ED7D31">
                            <a:lumMod val="20000"/>
                            <a:lumOff val="80000"/>
                          </a:srgbClr>
                        </a:solidFill>
                        <a:ln>
                          <a:noFill/>
                        </a:ln>
                        <a:extLst/>
                      </wps:spPr>
                      <wps:txbx>
                        <w:txbxContent>
                          <w:p w14:paraId="60B662D5" w14:textId="4D6AB3D4" w:rsidR="001648F9" w:rsidRDefault="001648F9" w:rsidP="00340C25">
                            <w:pPr>
                              <w:pStyle w:val="Caption"/>
                              <w:spacing w:after="60"/>
                              <w:rPr>
                                <w:rFonts w:ascii="Arial" w:hAnsi="Arial" w:cs="Arial"/>
                                <w:color w:val="2E74B5"/>
                                <w:sz w:val="18"/>
                              </w:rPr>
                            </w:pPr>
                            <w:bookmarkStart w:id="261" w:name="_Ref29832"/>
                            <w:bookmarkStart w:id="262" w:name="_Toc4680207"/>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36</w:t>
                            </w:r>
                            <w:r w:rsidRPr="00A21E05">
                              <w:rPr>
                                <w:rFonts w:ascii="Arial" w:hAnsi="Arial" w:cs="Arial"/>
                                <w:color w:val="2E74B5"/>
                                <w:sz w:val="18"/>
                              </w:rPr>
                              <w:fldChar w:fldCharType="end"/>
                            </w:r>
                            <w:bookmarkEnd w:id="261"/>
                            <w:r>
                              <w:rPr>
                                <w:rFonts w:ascii="Arial" w:hAnsi="Arial" w:cs="Arial"/>
                                <w:color w:val="2E74B5"/>
                                <w:sz w:val="18"/>
                              </w:rPr>
                              <w:tab/>
                              <w:t>Advantages and disadvantages of various financing models</w:t>
                            </w:r>
                            <w:bookmarkEnd w:id="262"/>
                          </w:p>
                          <w:tbl>
                            <w:tblPr>
                              <w:tblStyle w:val="TableGrid10"/>
                              <w:tblW w:w="10348" w:type="dxa"/>
                              <w:tblInd w:w="-5" w:type="dxa"/>
                              <w:tblLook w:val="04A0" w:firstRow="1" w:lastRow="0" w:firstColumn="1" w:lastColumn="0" w:noHBand="0" w:noVBand="1"/>
                            </w:tblPr>
                            <w:tblGrid>
                              <w:gridCol w:w="1694"/>
                              <w:gridCol w:w="2807"/>
                              <w:gridCol w:w="4477"/>
                              <w:gridCol w:w="1370"/>
                            </w:tblGrid>
                            <w:tr w:rsidR="001648F9" w:rsidRPr="002C7ACA" w14:paraId="1656FAD9" w14:textId="77777777" w:rsidTr="005E0335">
                              <w:tc>
                                <w:tcPr>
                                  <w:tcW w:w="1694" w:type="dxa"/>
                                  <w:shd w:val="clear" w:color="auto" w:fill="92CDDC"/>
                                  <w:vAlign w:val="center"/>
                                </w:tcPr>
                                <w:p w14:paraId="4FFA826F" w14:textId="77777777" w:rsidR="001648F9" w:rsidRPr="002C7ACA" w:rsidRDefault="001648F9" w:rsidP="002C7ACA">
                                  <w:pPr>
                                    <w:spacing w:after="0"/>
                                    <w:ind w:right="147"/>
                                    <w:jc w:val="center"/>
                                    <w:rPr>
                                      <w:rFonts w:asciiTheme="minorHAnsi" w:eastAsia="Arial" w:hAnsiTheme="minorHAnsi" w:cstheme="minorHAnsi"/>
                                      <w:b/>
                                      <w:sz w:val="18"/>
                                      <w:szCs w:val="18"/>
                                      <w:lang w:val="en-GB"/>
                                    </w:rPr>
                                  </w:pPr>
                                  <w:r w:rsidRPr="002C7ACA">
                                    <w:rPr>
                                      <w:rFonts w:asciiTheme="minorHAnsi" w:eastAsia="Arial" w:hAnsiTheme="minorHAnsi" w:cstheme="minorHAnsi"/>
                                      <w:b/>
                                      <w:color w:val="000000"/>
                                      <w:sz w:val="18"/>
                                      <w:szCs w:val="18"/>
                                    </w:rPr>
                                    <w:t>Model</w:t>
                                  </w:r>
                                </w:p>
                              </w:tc>
                              <w:tc>
                                <w:tcPr>
                                  <w:tcW w:w="2807" w:type="dxa"/>
                                  <w:shd w:val="clear" w:color="auto" w:fill="92CDDC"/>
                                  <w:vAlign w:val="center"/>
                                </w:tcPr>
                                <w:p w14:paraId="586ABC3B" w14:textId="77777777" w:rsidR="001648F9" w:rsidRPr="002C7ACA" w:rsidRDefault="001648F9" w:rsidP="002C7ACA">
                                  <w:pPr>
                                    <w:spacing w:after="0"/>
                                    <w:ind w:right="81"/>
                                    <w:jc w:val="center"/>
                                    <w:rPr>
                                      <w:rFonts w:asciiTheme="minorHAnsi" w:eastAsia="Arial" w:hAnsiTheme="minorHAnsi" w:cstheme="minorHAnsi"/>
                                      <w:b/>
                                      <w:sz w:val="18"/>
                                      <w:szCs w:val="18"/>
                                      <w:lang w:val="en-GB"/>
                                    </w:rPr>
                                  </w:pPr>
                                  <w:r w:rsidRPr="002C7ACA">
                                    <w:rPr>
                                      <w:rFonts w:asciiTheme="minorHAnsi" w:eastAsia="Arial" w:hAnsiTheme="minorHAnsi" w:cstheme="minorHAnsi"/>
                                      <w:b/>
                                      <w:color w:val="000000"/>
                                      <w:sz w:val="18"/>
                                      <w:szCs w:val="18"/>
                                    </w:rPr>
                                    <w:t>Advantages</w:t>
                                  </w:r>
                                </w:p>
                              </w:tc>
                              <w:tc>
                                <w:tcPr>
                                  <w:tcW w:w="4477" w:type="dxa"/>
                                  <w:shd w:val="clear" w:color="auto" w:fill="92CDDC"/>
                                  <w:vAlign w:val="center"/>
                                </w:tcPr>
                                <w:p w14:paraId="11C41075" w14:textId="77777777" w:rsidR="001648F9" w:rsidRPr="002C7ACA" w:rsidRDefault="001648F9" w:rsidP="002C7ACA">
                                  <w:pPr>
                                    <w:spacing w:after="0"/>
                                    <w:ind w:right="-7"/>
                                    <w:jc w:val="center"/>
                                    <w:rPr>
                                      <w:rFonts w:asciiTheme="minorHAnsi" w:eastAsia="Arial" w:hAnsiTheme="minorHAnsi" w:cstheme="minorHAnsi"/>
                                      <w:b/>
                                      <w:sz w:val="18"/>
                                      <w:szCs w:val="18"/>
                                      <w:lang w:val="en-GB"/>
                                    </w:rPr>
                                  </w:pPr>
                                  <w:r w:rsidRPr="002C7ACA">
                                    <w:rPr>
                                      <w:rFonts w:asciiTheme="minorHAnsi" w:eastAsia="Arial" w:hAnsiTheme="minorHAnsi" w:cstheme="minorHAnsi"/>
                                      <w:b/>
                                      <w:color w:val="000000"/>
                                      <w:sz w:val="18"/>
                                      <w:szCs w:val="18"/>
                                    </w:rPr>
                                    <w:t>Disadvantages</w:t>
                                  </w:r>
                                </w:p>
                              </w:tc>
                              <w:tc>
                                <w:tcPr>
                                  <w:tcW w:w="1370" w:type="dxa"/>
                                  <w:shd w:val="clear" w:color="auto" w:fill="92CDDC"/>
                                </w:tcPr>
                                <w:p w14:paraId="29B816FF" w14:textId="77777777" w:rsidR="001648F9" w:rsidRPr="002C7ACA" w:rsidRDefault="001648F9" w:rsidP="002C7ACA">
                                  <w:pPr>
                                    <w:spacing w:after="0"/>
                                    <w:jc w:val="center"/>
                                    <w:rPr>
                                      <w:rFonts w:asciiTheme="minorHAnsi" w:eastAsia="Arial" w:hAnsiTheme="minorHAnsi" w:cstheme="minorHAnsi"/>
                                      <w:b/>
                                      <w:color w:val="000000"/>
                                      <w:sz w:val="18"/>
                                      <w:szCs w:val="18"/>
                                    </w:rPr>
                                  </w:pPr>
                                  <w:r w:rsidRPr="002C7ACA">
                                    <w:rPr>
                                      <w:rFonts w:asciiTheme="minorHAnsi" w:eastAsia="Arial" w:hAnsiTheme="minorHAnsi" w:cstheme="minorHAnsi"/>
                                      <w:b/>
                                      <w:color w:val="000000"/>
                                      <w:sz w:val="18"/>
                                      <w:szCs w:val="18"/>
                                    </w:rPr>
                                    <w:t>Assessment for South African Market</w:t>
                                  </w:r>
                                </w:p>
                              </w:tc>
                            </w:tr>
                            <w:tr w:rsidR="001648F9" w:rsidRPr="002C7ACA" w14:paraId="49D01780" w14:textId="77777777" w:rsidTr="005E0335">
                              <w:tc>
                                <w:tcPr>
                                  <w:tcW w:w="1694" w:type="dxa"/>
                                  <w:vAlign w:val="center"/>
                                </w:tcPr>
                                <w:p w14:paraId="21E211E1" w14:textId="77777777" w:rsidR="001648F9" w:rsidRPr="002C7ACA" w:rsidRDefault="001648F9" w:rsidP="002C7ACA">
                                  <w:pPr>
                                    <w:spacing w:after="0"/>
                                    <w:ind w:right="147"/>
                                    <w:jc w:val="left"/>
                                    <w:rPr>
                                      <w:rFonts w:asciiTheme="minorHAnsi" w:eastAsia="Arial" w:hAnsiTheme="minorHAnsi" w:cstheme="minorHAnsi"/>
                                      <w:sz w:val="18"/>
                                      <w:szCs w:val="18"/>
                                      <w:lang w:val="en-GB"/>
                                    </w:rPr>
                                  </w:pPr>
                                  <w:r w:rsidRPr="002C7ACA">
                                    <w:rPr>
                                      <w:rFonts w:asciiTheme="minorHAnsi" w:eastAsia="Arial" w:hAnsiTheme="minorHAnsi" w:cstheme="minorHAnsi"/>
                                      <w:color w:val="000000"/>
                                      <w:sz w:val="18"/>
                                      <w:szCs w:val="18"/>
                                    </w:rPr>
                                    <w:t>Standard project development - Grant funding.</w:t>
                                  </w:r>
                                </w:p>
                              </w:tc>
                              <w:tc>
                                <w:tcPr>
                                  <w:tcW w:w="2807" w:type="dxa"/>
                                  <w:vAlign w:val="center"/>
                                </w:tcPr>
                                <w:p w14:paraId="78D49D4E"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Acceptance by end-clients.</w:t>
                                  </w:r>
                                </w:p>
                                <w:p w14:paraId="0FA3BEDD"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Applicable to all clients.</w:t>
                                  </w:r>
                                </w:p>
                              </w:tc>
                              <w:tc>
                                <w:tcPr>
                                  <w:tcW w:w="4477" w:type="dxa"/>
                                  <w:vAlign w:val="center"/>
                                </w:tcPr>
                                <w:p w14:paraId="17DDCBC6"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Requires technically competent clients or project preparation support.</w:t>
                                  </w:r>
                                </w:p>
                                <w:p w14:paraId="32DF3A34"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Requires constant replenishment of funds.</w:t>
                                  </w:r>
                                </w:p>
                                <w:p w14:paraId="38C8BD79"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Performance risk stays with the end-client.</w:t>
                                  </w:r>
                                </w:p>
                                <w:p w14:paraId="0819A9F8"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Uncertain end-client "ownership" of the project.</w:t>
                                  </w:r>
                                </w:p>
                              </w:tc>
                              <w:tc>
                                <w:tcPr>
                                  <w:tcW w:w="1370" w:type="dxa"/>
                                  <w:vAlign w:val="center"/>
                                </w:tcPr>
                                <w:p w14:paraId="5B9A4EDB" w14:textId="77777777" w:rsidR="001648F9" w:rsidRPr="002C7ACA" w:rsidRDefault="001648F9" w:rsidP="002C7ACA">
                                  <w:pPr>
                                    <w:spacing w:after="0"/>
                                    <w:ind w:right="81"/>
                                    <w:jc w:val="center"/>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Feasible, requires 3</w:t>
                                  </w:r>
                                  <w:r w:rsidRPr="002C7ACA">
                                    <w:rPr>
                                      <w:rFonts w:asciiTheme="minorHAnsi" w:eastAsia="Arial" w:hAnsiTheme="minorHAnsi" w:cstheme="minorHAnsi"/>
                                      <w:sz w:val="18"/>
                                      <w:szCs w:val="18"/>
                                      <w:vertAlign w:val="superscript"/>
                                      <w:lang w:val="en-GB"/>
                                    </w:rPr>
                                    <w:t>rd</w:t>
                                  </w:r>
                                  <w:r w:rsidRPr="002C7ACA">
                                    <w:rPr>
                                      <w:rFonts w:asciiTheme="minorHAnsi" w:eastAsia="Arial" w:hAnsiTheme="minorHAnsi" w:cstheme="minorHAnsi"/>
                                      <w:sz w:val="18"/>
                                      <w:szCs w:val="18"/>
                                      <w:lang w:val="en-GB"/>
                                    </w:rPr>
                                    <w:t xml:space="preserve"> party co-financing to achieve scale.</w:t>
                                  </w:r>
                                </w:p>
                              </w:tc>
                            </w:tr>
                            <w:tr w:rsidR="001648F9" w:rsidRPr="002C7ACA" w14:paraId="7A1800A3" w14:textId="77777777" w:rsidTr="005E0335">
                              <w:tc>
                                <w:tcPr>
                                  <w:tcW w:w="1694" w:type="dxa"/>
                                  <w:vAlign w:val="center"/>
                                </w:tcPr>
                                <w:p w14:paraId="4F227193" w14:textId="77777777" w:rsidR="001648F9" w:rsidRPr="002C7ACA" w:rsidRDefault="001648F9" w:rsidP="002C7ACA">
                                  <w:pPr>
                                    <w:spacing w:after="0"/>
                                    <w:ind w:right="147"/>
                                    <w:jc w:val="left"/>
                                    <w:rPr>
                                      <w:rFonts w:asciiTheme="minorHAnsi" w:eastAsia="Arial" w:hAnsiTheme="minorHAnsi" w:cstheme="minorHAnsi"/>
                                      <w:sz w:val="18"/>
                                      <w:szCs w:val="18"/>
                                      <w:lang w:val="en-GB"/>
                                    </w:rPr>
                                  </w:pPr>
                                  <w:r w:rsidRPr="002C7ACA">
                                    <w:rPr>
                                      <w:rFonts w:asciiTheme="minorHAnsi" w:eastAsia="Arial" w:hAnsiTheme="minorHAnsi" w:cstheme="minorHAnsi"/>
                                      <w:color w:val="000000"/>
                                      <w:sz w:val="18"/>
                                      <w:szCs w:val="18"/>
                                    </w:rPr>
                                    <w:t>Standard project development - Debt funding.</w:t>
                                  </w:r>
                                </w:p>
                              </w:tc>
                              <w:tc>
                                <w:tcPr>
                                  <w:tcW w:w="2807" w:type="dxa"/>
                                  <w:vAlign w:val="center"/>
                                </w:tcPr>
                                <w:p w14:paraId="776BF9B4"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Keeps end-client in control of infrastructure.</w:t>
                                  </w:r>
                                </w:p>
                                <w:p w14:paraId="04575E6A"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Self-sustainable.</w:t>
                                  </w:r>
                                </w:p>
                              </w:tc>
                              <w:tc>
                                <w:tcPr>
                                  <w:tcW w:w="4477" w:type="dxa"/>
                                  <w:vAlign w:val="center"/>
                                </w:tcPr>
                                <w:p w14:paraId="26CDAAE7"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Requires technically competent-clients or project preparation support.</w:t>
                                  </w:r>
                                </w:p>
                                <w:p w14:paraId="3B2221B5"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Requires credit-worthy clients.</w:t>
                                  </w:r>
                                </w:p>
                                <w:p w14:paraId="2773E2AA"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Performance risk stays with the end-client.</w:t>
                                  </w:r>
                                </w:p>
                                <w:p w14:paraId="23CB594B"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 xml:space="preserve">Funding cycles from municipalities are defined. </w:t>
                                  </w:r>
                                </w:p>
                                <w:p w14:paraId="4B2D5B4D"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Costly administration.</w:t>
                                  </w:r>
                                </w:p>
                              </w:tc>
                              <w:tc>
                                <w:tcPr>
                                  <w:tcW w:w="1370" w:type="dxa"/>
                                  <w:vAlign w:val="center"/>
                                </w:tcPr>
                                <w:p w14:paraId="261476A3" w14:textId="77777777" w:rsidR="001648F9" w:rsidRPr="002C7ACA" w:rsidRDefault="001648F9" w:rsidP="002C7ACA">
                                  <w:pPr>
                                    <w:spacing w:after="0"/>
                                    <w:ind w:right="81"/>
                                    <w:jc w:val="center"/>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Limited to credit-worthy municipalities.</w:t>
                                  </w:r>
                                </w:p>
                              </w:tc>
                            </w:tr>
                            <w:tr w:rsidR="001648F9" w:rsidRPr="002C7ACA" w14:paraId="4F73BBF7" w14:textId="77777777" w:rsidTr="005E0335">
                              <w:tc>
                                <w:tcPr>
                                  <w:tcW w:w="1694" w:type="dxa"/>
                                  <w:vAlign w:val="center"/>
                                </w:tcPr>
                                <w:p w14:paraId="05DD5A9D" w14:textId="77777777" w:rsidR="001648F9" w:rsidRPr="002C7ACA" w:rsidRDefault="001648F9" w:rsidP="002C7ACA">
                                  <w:pPr>
                                    <w:spacing w:after="0"/>
                                    <w:ind w:right="147"/>
                                    <w:jc w:val="left"/>
                                    <w:rPr>
                                      <w:rFonts w:asciiTheme="minorHAnsi" w:eastAsia="Arial" w:hAnsiTheme="minorHAnsi" w:cstheme="minorHAnsi"/>
                                      <w:sz w:val="18"/>
                                      <w:szCs w:val="18"/>
                                      <w:lang w:val="en-GB"/>
                                    </w:rPr>
                                  </w:pPr>
                                  <w:r w:rsidRPr="002C7ACA">
                                    <w:rPr>
                                      <w:rFonts w:asciiTheme="minorHAnsi" w:eastAsia="Arial" w:hAnsiTheme="minorHAnsi" w:cstheme="minorHAnsi"/>
                                      <w:color w:val="000000"/>
                                      <w:sz w:val="18"/>
                                      <w:szCs w:val="18"/>
                                    </w:rPr>
                                    <w:t>Standard project development - Concessional Debt funding.</w:t>
                                  </w:r>
                                </w:p>
                              </w:tc>
                              <w:tc>
                                <w:tcPr>
                                  <w:tcW w:w="2807" w:type="dxa"/>
                                  <w:vAlign w:val="center"/>
                                </w:tcPr>
                                <w:p w14:paraId="17E9F402"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Lowers overall cost of funding.</w:t>
                                  </w:r>
                                </w:p>
                                <w:p w14:paraId="0542A255"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Allows co-financing structure, leveraging public funds.</w:t>
                                  </w:r>
                                </w:p>
                                <w:p w14:paraId="685A53CB"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Allows co-existence with other financial mechanisms.</w:t>
                                  </w:r>
                                </w:p>
                                <w:p w14:paraId="6C4D866F"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Keeps end-client in control of infrastructure.</w:t>
                                  </w:r>
                                </w:p>
                                <w:p w14:paraId="752B3B8B"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May be self-sustainable.</w:t>
                                  </w:r>
                                </w:p>
                              </w:tc>
                              <w:tc>
                                <w:tcPr>
                                  <w:tcW w:w="4477" w:type="dxa"/>
                                  <w:vAlign w:val="center"/>
                                </w:tcPr>
                                <w:p w14:paraId="16984101"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Requires technically competent-clients or project preparation support.</w:t>
                                  </w:r>
                                </w:p>
                                <w:p w14:paraId="6A02806D"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Requires credit-worthy clients if external co-financing is needed.</w:t>
                                  </w:r>
                                </w:p>
                                <w:p w14:paraId="7D05D738"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Requires repayment of funds.</w:t>
                                  </w:r>
                                </w:p>
                                <w:p w14:paraId="641E88AF"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 xml:space="preserve">Funding cycles from municipalities are defined. </w:t>
                                  </w:r>
                                </w:p>
                                <w:p w14:paraId="026E9FD5"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Costly administration.</w:t>
                                  </w:r>
                                </w:p>
                              </w:tc>
                              <w:tc>
                                <w:tcPr>
                                  <w:tcW w:w="1370" w:type="dxa"/>
                                  <w:vAlign w:val="center"/>
                                </w:tcPr>
                                <w:p w14:paraId="68F66453" w14:textId="77777777" w:rsidR="001648F9" w:rsidRPr="002C7ACA" w:rsidRDefault="001648F9" w:rsidP="002C7ACA">
                                  <w:pPr>
                                    <w:spacing w:after="0"/>
                                    <w:ind w:right="81"/>
                                    <w:jc w:val="center"/>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Feasible.</w:t>
                                  </w:r>
                                </w:p>
                              </w:tc>
                            </w:tr>
                            <w:tr w:rsidR="001648F9" w:rsidRPr="002C7ACA" w14:paraId="34A53BAB" w14:textId="77777777" w:rsidTr="005E0335">
                              <w:tc>
                                <w:tcPr>
                                  <w:tcW w:w="1694" w:type="dxa"/>
                                  <w:vAlign w:val="center"/>
                                </w:tcPr>
                                <w:p w14:paraId="25FECE38" w14:textId="77777777" w:rsidR="001648F9" w:rsidRPr="002C7ACA" w:rsidRDefault="001648F9" w:rsidP="002C7ACA">
                                  <w:pPr>
                                    <w:spacing w:after="0"/>
                                    <w:ind w:right="147"/>
                                    <w:jc w:val="left"/>
                                    <w:rPr>
                                      <w:rFonts w:asciiTheme="minorHAnsi" w:eastAsia="Arial" w:hAnsiTheme="minorHAnsi" w:cstheme="minorHAnsi"/>
                                      <w:sz w:val="18"/>
                                      <w:szCs w:val="18"/>
                                      <w:lang w:val="en-GB"/>
                                    </w:rPr>
                                  </w:pPr>
                                  <w:r w:rsidRPr="002C7ACA">
                                    <w:rPr>
                                      <w:rFonts w:asciiTheme="minorHAnsi" w:eastAsia="Arial" w:hAnsiTheme="minorHAnsi" w:cstheme="minorHAnsi"/>
                                      <w:color w:val="000000"/>
                                      <w:sz w:val="18"/>
                                      <w:szCs w:val="18"/>
                                    </w:rPr>
                                    <w:t>ESCO model, performance guarantee - Financing the end-client.</w:t>
                                  </w:r>
                                </w:p>
                              </w:tc>
                              <w:tc>
                                <w:tcPr>
                                  <w:tcW w:w="2807" w:type="dxa"/>
                                  <w:vAlign w:val="center"/>
                                </w:tcPr>
                                <w:p w14:paraId="3B3A0BDE"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Less limited by the technical capability of end-clients.</w:t>
                                  </w:r>
                                </w:p>
                                <w:p w14:paraId="3CE60F1A"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Performance risk transferred to ESCO.</w:t>
                                  </w:r>
                                </w:p>
                                <w:p w14:paraId="60DE2EE9"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Self-sustainable.</w:t>
                                  </w:r>
                                </w:p>
                              </w:tc>
                              <w:tc>
                                <w:tcPr>
                                  <w:tcW w:w="4477" w:type="dxa"/>
                                  <w:vAlign w:val="center"/>
                                </w:tcPr>
                                <w:p w14:paraId="46BA9203"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Limited additional benefit for end-clients that understand the technologies.</w:t>
                                  </w:r>
                                </w:p>
                                <w:p w14:paraId="7E80501B"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Requires credit-worthy clients.</w:t>
                                  </w:r>
                                </w:p>
                                <w:p w14:paraId="1B8E25E7"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Requires the presence of ESCOs in the market.</w:t>
                                  </w:r>
                                </w:p>
                              </w:tc>
                              <w:tc>
                                <w:tcPr>
                                  <w:tcW w:w="1370" w:type="dxa"/>
                                  <w:vAlign w:val="center"/>
                                </w:tcPr>
                                <w:p w14:paraId="3750DFC4" w14:textId="77777777" w:rsidR="001648F9" w:rsidRPr="002C7ACA" w:rsidRDefault="001648F9" w:rsidP="002C7ACA">
                                  <w:pPr>
                                    <w:spacing w:after="0"/>
                                    <w:ind w:right="81"/>
                                    <w:jc w:val="center"/>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Limited benefit.</w:t>
                                  </w:r>
                                </w:p>
                              </w:tc>
                            </w:tr>
                            <w:tr w:rsidR="001648F9" w:rsidRPr="002C7ACA" w14:paraId="5C029CD2" w14:textId="77777777" w:rsidTr="005E0335">
                              <w:tc>
                                <w:tcPr>
                                  <w:tcW w:w="1694" w:type="dxa"/>
                                  <w:vAlign w:val="center"/>
                                </w:tcPr>
                                <w:p w14:paraId="41EEE451" w14:textId="77777777" w:rsidR="001648F9" w:rsidRPr="002C7ACA" w:rsidRDefault="001648F9" w:rsidP="002C7ACA">
                                  <w:pPr>
                                    <w:spacing w:after="0"/>
                                    <w:ind w:right="147"/>
                                    <w:jc w:val="left"/>
                                    <w:rPr>
                                      <w:rFonts w:asciiTheme="minorHAnsi" w:eastAsia="Arial" w:hAnsiTheme="minorHAnsi" w:cstheme="minorHAnsi"/>
                                      <w:sz w:val="18"/>
                                      <w:szCs w:val="18"/>
                                      <w:lang w:val="en-GB"/>
                                    </w:rPr>
                                  </w:pPr>
                                  <w:r w:rsidRPr="002C7ACA">
                                    <w:rPr>
                                      <w:rFonts w:asciiTheme="minorHAnsi" w:eastAsia="Arial" w:hAnsiTheme="minorHAnsi" w:cstheme="minorHAnsi"/>
                                      <w:color w:val="000000"/>
                                      <w:sz w:val="18"/>
                                      <w:szCs w:val="18"/>
                                    </w:rPr>
                                    <w:t>ESCO model, performance guarantee - Lease-purchase agreement.</w:t>
                                  </w:r>
                                </w:p>
                              </w:tc>
                              <w:tc>
                                <w:tcPr>
                                  <w:tcW w:w="2807" w:type="dxa"/>
                                  <w:vAlign w:val="center"/>
                                </w:tcPr>
                                <w:p w14:paraId="04B9BF10"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Does not require technically-competent clients.</w:t>
                                  </w:r>
                                </w:p>
                                <w:p w14:paraId="64E36ECD"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Performance risk transferred to ESCO.</w:t>
                                  </w:r>
                                </w:p>
                                <w:p w14:paraId="041E8BD6"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Bundles projects into a single funding recipient.</w:t>
                                  </w:r>
                                </w:p>
                                <w:p w14:paraId="22E750A8"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Potential OPEX funding for end-client.</w:t>
                                  </w:r>
                                </w:p>
                                <w:p w14:paraId="1F0E148D"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Self-sustainable.</w:t>
                                  </w:r>
                                </w:p>
                              </w:tc>
                              <w:tc>
                                <w:tcPr>
                                  <w:tcW w:w="4477" w:type="dxa"/>
                                  <w:vAlign w:val="center"/>
                                </w:tcPr>
                                <w:p w14:paraId="7A371EB0"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Requires leasing companies that understand the ESCO model.</w:t>
                                  </w:r>
                                </w:p>
                                <w:p w14:paraId="2FA1525B"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Requires the presence of ESCOs in the market.</w:t>
                                  </w:r>
                                </w:p>
                                <w:p w14:paraId="5AE12FD2"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Requires financially-competent clients or project preparation &amp; post implementation support.</w:t>
                                  </w:r>
                                </w:p>
                                <w:p w14:paraId="0BF45F10"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Public clients must be willing to transfer the operation of critical infrastructure to private company.</w:t>
                                  </w:r>
                                </w:p>
                                <w:p w14:paraId="38EF9F23"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Unclarity on municipal financial accounting in SA.</w:t>
                                  </w:r>
                                </w:p>
                              </w:tc>
                              <w:tc>
                                <w:tcPr>
                                  <w:tcW w:w="1370" w:type="dxa"/>
                                  <w:vAlign w:val="center"/>
                                </w:tcPr>
                                <w:p w14:paraId="5BB8CFA4" w14:textId="77777777" w:rsidR="001648F9" w:rsidRPr="002C7ACA" w:rsidRDefault="001648F9" w:rsidP="002C7ACA">
                                  <w:pPr>
                                    <w:spacing w:after="0"/>
                                    <w:ind w:right="81"/>
                                    <w:jc w:val="center"/>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Not feasible.</w:t>
                                  </w:r>
                                </w:p>
                              </w:tc>
                            </w:tr>
                            <w:tr w:rsidR="001648F9" w:rsidRPr="002C7ACA" w14:paraId="42B1CE5B" w14:textId="77777777" w:rsidTr="005E0335">
                              <w:tc>
                                <w:tcPr>
                                  <w:tcW w:w="1694" w:type="dxa"/>
                                  <w:vAlign w:val="center"/>
                                </w:tcPr>
                                <w:p w14:paraId="6B4700C0" w14:textId="77777777" w:rsidR="001648F9" w:rsidRPr="002C7ACA" w:rsidRDefault="001648F9" w:rsidP="002C7ACA">
                                  <w:pPr>
                                    <w:spacing w:after="0"/>
                                    <w:ind w:right="147"/>
                                    <w:jc w:val="left"/>
                                    <w:rPr>
                                      <w:rFonts w:asciiTheme="minorHAnsi" w:eastAsia="Arial" w:hAnsiTheme="minorHAnsi" w:cstheme="minorHAnsi"/>
                                      <w:sz w:val="18"/>
                                      <w:szCs w:val="18"/>
                                      <w:lang w:val="en-GB"/>
                                    </w:rPr>
                                  </w:pPr>
                                  <w:r w:rsidRPr="002C7ACA">
                                    <w:rPr>
                                      <w:rFonts w:asciiTheme="minorHAnsi" w:eastAsia="Arial" w:hAnsiTheme="minorHAnsi" w:cstheme="minorHAnsi"/>
                                      <w:color w:val="000000"/>
                                      <w:sz w:val="18"/>
                                      <w:szCs w:val="18"/>
                                    </w:rPr>
                                    <w:t>ESCO model, shared savings - Financing the ESCO.</w:t>
                                  </w:r>
                                </w:p>
                              </w:tc>
                              <w:tc>
                                <w:tcPr>
                                  <w:tcW w:w="2807" w:type="dxa"/>
                                  <w:vAlign w:val="center"/>
                                </w:tcPr>
                                <w:p w14:paraId="1DF4A523"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Does not require technically-competent clients.</w:t>
                                  </w:r>
                                </w:p>
                                <w:p w14:paraId="4D6FEC08"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rPr>
                                    <w:t>Performance risk transferred to ESCO</w:t>
                                  </w:r>
                                  <w:r w:rsidRPr="002C7ACA">
                                    <w:rPr>
                                      <w:rFonts w:asciiTheme="minorHAnsi" w:eastAsia="Arial" w:hAnsiTheme="minorHAnsi" w:cstheme="minorHAnsi"/>
                                      <w:sz w:val="18"/>
                                      <w:szCs w:val="18"/>
                                      <w:lang w:val="en-GB"/>
                                    </w:rPr>
                                    <w:t>.</w:t>
                                  </w:r>
                                </w:p>
                                <w:p w14:paraId="59BED136" w14:textId="77777777" w:rsidR="001648F9" w:rsidRPr="002C7ACA" w:rsidRDefault="001648F9" w:rsidP="002C7ACA">
                                  <w:pPr>
                                    <w:spacing w:after="0"/>
                                    <w:ind w:right="81"/>
                                    <w:jc w:val="left"/>
                                    <w:rPr>
                                      <w:rFonts w:asciiTheme="minorHAnsi" w:eastAsia="Arial" w:hAnsiTheme="minorHAnsi" w:cstheme="minorHAnsi"/>
                                      <w:sz w:val="18"/>
                                      <w:szCs w:val="18"/>
                                    </w:rPr>
                                  </w:pPr>
                                  <w:r w:rsidRPr="002C7ACA">
                                    <w:rPr>
                                      <w:rFonts w:asciiTheme="minorHAnsi" w:eastAsia="Arial" w:hAnsiTheme="minorHAnsi" w:cstheme="minorHAnsi"/>
                                      <w:sz w:val="18"/>
                                      <w:szCs w:val="18"/>
                                      <w:lang w:val="en-GB"/>
                                    </w:rPr>
                                    <w:t>P</w:t>
                                  </w:r>
                                  <w:r w:rsidRPr="002C7ACA">
                                    <w:rPr>
                                      <w:rFonts w:asciiTheme="minorHAnsi" w:eastAsia="Arial" w:hAnsiTheme="minorHAnsi" w:cstheme="minorHAnsi"/>
                                      <w:sz w:val="18"/>
                                      <w:szCs w:val="18"/>
                                    </w:rPr>
                                    <w:t>otential OPEX funding for end-client.</w:t>
                                  </w:r>
                                </w:p>
                                <w:p w14:paraId="086CEA73"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Bundles projects into a single funding recipient.</w:t>
                                  </w:r>
                                </w:p>
                                <w:p w14:paraId="556AEB7C" w14:textId="77777777" w:rsidR="001648F9" w:rsidRPr="002C7ACA" w:rsidRDefault="001648F9" w:rsidP="002C7ACA">
                                  <w:pPr>
                                    <w:spacing w:after="0"/>
                                    <w:ind w:right="81"/>
                                    <w:jc w:val="left"/>
                                    <w:rPr>
                                      <w:rFonts w:asciiTheme="minorHAnsi" w:eastAsia="Arial" w:hAnsiTheme="minorHAnsi" w:cstheme="minorHAnsi"/>
                                      <w:sz w:val="18"/>
                                      <w:szCs w:val="18"/>
                                    </w:rPr>
                                  </w:pPr>
                                  <w:r w:rsidRPr="002C7ACA">
                                    <w:rPr>
                                      <w:rFonts w:asciiTheme="minorHAnsi" w:eastAsia="Arial" w:hAnsiTheme="minorHAnsi" w:cstheme="minorHAnsi"/>
                                      <w:sz w:val="18"/>
                                      <w:szCs w:val="18"/>
                                      <w:lang w:val="en-GB"/>
                                    </w:rPr>
                                    <w:t>Self-sustainable.</w:t>
                                  </w:r>
                                </w:p>
                              </w:tc>
                              <w:tc>
                                <w:tcPr>
                                  <w:tcW w:w="4477" w:type="dxa"/>
                                  <w:vAlign w:val="center"/>
                                </w:tcPr>
                                <w:p w14:paraId="01D8C63F"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Requires sophisticated financial companies that understand the ESCO model.</w:t>
                                  </w:r>
                                </w:p>
                                <w:p w14:paraId="743A1C53"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Requires the presence of ESCOs in the market.</w:t>
                                  </w:r>
                                </w:p>
                                <w:p w14:paraId="745D9A42"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Requires financially-competent clients or project preparation &amp; post implementation support.</w:t>
                                  </w:r>
                                </w:p>
                                <w:p w14:paraId="45F3BB5B"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Public clients: requires acceptance to transfer the operation of critical infrastructure to private company.</w:t>
                                  </w:r>
                                </w:p>
                                <w:p w14:paraId="326762C2"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Unclarity on municipal financial accounting in SA.</w:t>
                                  </w:r>
                                </w:p>
                                <w:p w14:paraId="43447801"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Perception that this model is associated with a whole-facility M&amp;V model (requires main-utility bills)</w:t>
                                  </w:r>
                                </w:p>
                              </w:tc>
                              <w:tc>
                                <w:tcPr>
                                  <w:tcW w:w="1370" w:type="dxa"/>
                                  <w:vAlign w:val="center"/>
                                </w:tcPr>
                                <w:p w14:paraId="34BC9BCD" w14:textId="77777777" w:rsidR="001648F9" w:rsidRPr="002C7ACA" w:rsidRDefault="001648F9" w:rsidP="002C7ACA">
                                  <w:pPr>
                                    <w:spacing w:after="0"/>
                                    <w:ind w:right="81"/>
                                    <w:jc w:val="center"/>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Feasible, existing programs untested.</w:t>
                                  </w:r>
                                </w:p>
                              </w:tc>
                            </w:tr>
                            <w:tr w:rsidR="001648F9" w:rsidRPr="002C7ACA" w14:paraId="66F7C475" w14:textId="77777777" w:rsidTr="005E0335">
                              <w:tc>
                                <w:tcPr>
                                  <w:tcW w:w="1694" w:type="dxa"/>
                                  <w:vAlign w:val="center"/>
                                </w:tcPr>
                                <w:p w14:paraId="3A464C74" w14:textId="77777777" w:rsidR="001648F9" w:rsidRPr="002C7ACA" w:rsidRDefault="001648F9" w:rsidP="002C7ACA">
                                  <w:pPr>
                                    <w:spacing w:after="0"/>
                                    <w:ind w:right="147"/>
                                    <w:jc w:val="left"/>
                                    <w:rPr>
                                      <w:rFonts w:asciiTheme="minorHAnsi" w:eastAsia="Arial" w:hAnsiTheme="minorHAnsi" w:cstheme="minorHAnsi"/>
                                      <w:sz w:val="18"/>
                                      <w:szCs w:val="18"/>
                                      <w:lang w:val="en-GB"/>
                                    </w:rPr>
                                  </w:pPr>
                                  <w:r w:rsidRPr="002C7ACA">
                                    <w:rPr>
                                      <w:rFonts w:asciiTheme="minorHAnsi" w:eastAsia="Arial" w:hAnsiTheme="minorHAnsi" w:cstheme="minorHAnsi"/>
                                      <w:color w:val="000000"/>
                                      <w:sz w:val="18"/>
                                      <w:szCs w:val="18"/>
                                    </w:rPr>
                                    <w:t>On-bill financing.</w:t>
                                  </w:r>
                                </w:p>
                              </w:tc>
                              <w:tc>
                                <w:tcPr>
                                  <w:tcW w:w="2807" w:type="dxa"/>
                                  <w:vAlign w:val="center"/>
                                </w:tcPr>
                                <w:p w14:paraId="35EFDE59" w14:textId="77777777" w:rsidR="001648F9" w:rsidRPr="002C7ACA" w:rsidRDefault="001648F9" w:rsidP="002C7ACA">
                                  <w:pPr>
                                    <w:spacing w:after="0"/>
                                    <w:ind w:right="81"/>
                                    <w:jc w:val="left"/>
                                    <w:rPr>
                                      <w:rFonts w:asciiTheme="minorHAnsi" w:eastAsia="Arial" w:hAnsiTheme="minorHAnsi" w:cstheme="minorHAnsi"/>
                                      <w:sz w:val="18"/>
                                      <w:szCs w:val="18"/>
                                    </w:rPr>
                                  </w:pPr>
                                  <w:r w:rsidRPr="002C7ACA">
                                    <w:rPr>
                                      <w:rFonts w:asciiTheme="minorHAnsi" w:eastAsia="Arial" w:hAnsiTheme="minorHAnsi" w:cstheme="minorHAnsi"/>
                                      <w:sz w:val="18"/>
                                      <w:szCs w:val="18"/>
                                    </w:rPr>
                                    <w:t>Suitable for small investments in the private sector</w:t>
                                  </w:r>
                                </w:p>
                                <w:p w14:paraId="4E31DEDD" w14:textId="77777777" w:rsidR="001648F9" w:rsidRPr="002C7ACA" w:rsidRDefault="001648F9" w:rsidP="002C7ACA">
                                  <w:pPr>
                                    <w:spacing w:after="0"/>
                                    <w:ind w:right="81"/>
                                    <w:jc w:val="left"/>
                                    <w:rPr>
                                      <w:rFonts w:asciiTheme="minorHAnsi" w:eastAsia="Arial" w:hAnsiTheme="minorHAnsi" w:cstheme="minorHAnsi"/>
                                      <w:sz w:val="18"/>
                                      <w:szCs w:val="18"/>
                                    </w:rPr>
                                  </w:pPr>
                                  <w:r w:rsidRPr="002C7ACA">
                                    <w:rPr>
                                      <w:rFonts w:asciiTheme="minorHAnsi" w:eastAsia="Arial" w:hAnsiTheme="minorHAnsi" w:cstheme="minorHAnsi"/>
                                      <w:sz w:val="18"/>
                                      <w:szCs w:val="18"/>
                                    </w:rPr>
                                    <w:t>Self-sustainable</w:t>
                                  </w:r>
                                </w:p>
                                <w:p w14:paraId="6A3F98A7" w14:textId="77777777" w:rsidR="001648F9" w:rsidRPr="002C7ACA" w:rsidRDefault="001648F9" w:rsidP="002C7ACA">
                                  <w:pPr>
                                    <w:spacing w:after="0"/>
                                    <w:ind w:right="81"/>
                                    <w:jc w:val="left"/>
                                    <w:rPr>
                                      <w:rFonts w:asciiTheme="minorHAnsi" w:eastAsia="Arial" w:hAnsiTheme="minorHAnsi" w:cstheme="minorHAnsi"/>
                                      <w:sz w:val="18"/>
                                      <w:szCs w:val="18"/>
                                    </w:rPr>
                                  </w:pPr>
                                  <w:r w:rsidRPr="002C7ACA">
                                    <w:rPr>
                                      <w:rFonts w:asciiTheme="minorHAnsi" w:eastAsia="Arial" w:hAnsiTheme="minorHAnsi" w:cstheme="minorHAnsi"/>
                                      <w:sz w:val="18"/>
                                      <w:szCs w:val="18"/>
                                    </w:rPr>
                                    <w:t>Potential for off-balance sheet financing through SPV</w:t>
                                  </w:r>
                                </w:p>
                              </w:tc>
                              <w:tc>
                                <w:tcPr>
                                  <w:tcW w:w="4477" w:type="dxa"/>
                                  <w:vAlign w:val="center"/>
                                </w:tcPr>
                                <w:p w14:paraId="24D02CBD"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Complex administration.</w:t>
                                  </w:r>
                                </w:p>
                                <w:p w14:paraId="615121FB"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Requires adequate billing system infrastructure.</w:t>
                                  </w:r>
                                </w:p>
                                <w:p w14:paraId="0091736D"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May be perceived as a “commercial” activity by municipalities.</w:t>
                                  </w:r>
                                </w:p>
                              </w:tc>
                              <w:tc>
                                <w:tcPr>
                                  <w:tcW w:w="1370" w:type="dxa"/>
                                  <w:vAlign w:val="center"/>
                                </w:tcPr>
                                <w:p w14:paraId="6705DCE2" w14:textId="77777777" w:rsidR="001648F9" w:rsidRPr="002C7ACA" w:rsidRDefault="001648F9" w:rsidP="002C7ACA">
                                  <w:pPr>
                                    <w:spacing w:after="0"/>
                                    <w:ind w:right="81"/>
                                    <w:jc w:val="center"/>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Not feasible for municipalities. Feasible but complex administration for private end-users.</w:t>
                                  </w:r>
                                </w:p>
                              </w:tc>
                            </w:tr>
                            <w:tr w:rsidR="001648F9" w:rsidRPr="002C7ACA" w14:paraId="0061FBDB" w14:textId="77777777" w:rsidTr="005E0335">
                              <w:tc>
                                <w:tcPr>
                                  <w:tcW w:w="1694" w:type="dxa"/>
                                  <w:vAlign w:val="center"/>
                                </w:tcPr>
                                <w:p w14:paraId="4A38B98F" w14:textId="77777777" w:rsidR="001648F9" w:rsidRPr="002C7ACA" w:rsidRDefault="001648F9" w:rsidP="005E0335">
                                  <w:pPr>
                                    <w:spacing w:after="0"/>
                                    <w:ind w:right="147"/>
                                    <w:jc w:val="left"/>
                                    <w:rPr>
                                      <w:rFonts w:eastAsia="Arial" w:cs="Calibri"/>
                                      <w:sz w:val="18"/>
                                      <w:szCs w:val="18"/>
                                      <w:lang w:val="en-GB"/>
                                    </w:rPr>
                                  </w:pPr>
                                  <w:r w:rsidRPr="002C7ACA">
                                    <w:rPr>
                                      <w:rFonts w:eastAsia="Arial" w:cs="Calibri"/>
                                      <w:color w:val="000000"/>
                                      <w:sz w:val="18"/>
                                      <w:szCs w:val="18"/>
                                    </w:rPr>
                                    <w:t>Public-Private Partnership (PPP) model.</w:t>
                                  </w:r>
                                </w:p>
                              </w:tc>
                              <w:tc>
                                <w:tcPr>
                                  <w:tcW w:w="2807" w:type="dxa"/>
                                  <w:vAlign w:val="center"/>
                                </w:tcPr>
                                <w:p w14:paraId="7D3382DB" w14:textId="77777777" w:rsidR="001648F9" w:rsidRPr="002C7ACA" w:rsidRDefault="001648F9" w:rsidP="005E0335">
                                  <w:pPr>
                                    <w:spacing w:after="0"/>
                                    <w:ind w:right="81"/>
                                    <w:jc w:val="left"/>
                                    <w:rPr>
                                      <w:rFonts w:eastAsia="Arial" w:cs="Calibri"/>
                                      <w:sz w:val="18"/>
                                      <w:szCs w:val="18"/>
                                    </w:rPr>
                                  </w:pPr>
                                  <w:r w:rsidRPr="002C7ACA">
                                    <w:rPr>
                                      <w:rFonts w:eastAsia="Arial" w:cs="Calibri"/>
                                      <w:sz w:val="18"/>
                                      <w:szCs w:val="18"/>
                                    </w:rPr>
                                    <w:t>Suitable for long term infrastructure investments</w:t>
                                  </w:r>
                                </w:p>
                                <w:p w14:paraId="3C2FF894" w14:textId="77777777" w:rsidR="001648F9" w:rsidRPr="002C7ACA" w:rsidRDefault="001648F9" w:rsidP="005E0335">
                                  <w:pPr>
                                    <w:spacing w:after="0"/>
                                    <w:ind w:right="81"/>
                                    <w:jc w:val="left"/>
                                    <w:rPr>
                                      <w:rFonts w:eastAsia="Arial" w:cs="Calibri"/>
                                      <w:sz w:val="18"/>
                                      <w:szCs w:val="18"/>
                                    </w:rPr>
                                  </w:pPr>
                                </w:p>
                              </w:tc>
                              <w:tc>
                                <w:tcPr>
                                  <w:tcW w:w="4477" w:type="dxa"/>
                                  <w:vAlign w:val="center"/>
                                </w:tcPr>
                                <w:p w14:paraId="17602AB2" w14:textId="77777777" w:rsidR="001648F9" w:rsidRPr="002C7ACA" w:rsidRDefault="001648F9" w:rsidP="005E0335">
                                  <w:pPr>
                                    <w:spacing w:after="0"/>
                                    <w:ind w:right="81"/>
                                    <w:jc w:val="left"/>
                                    <w:rPr>
                                      <w:rFonts w:eastAsia="Arial" w:cs="Calibri"/>
                                      <w:sz w:val="18"/>
                                      <w:szCs w:val="18"/>
                                      <w:lang w:val="en-GB"/>
                                    </w:rPr>
                                  </w:pPr>
                                  <w:r w:rsidRPr="002C7ACA">
                                    <w:rPr>
                                      <w:rFonts w:eastAsia="Arial" w:cs="Calibri"/>
                                      <w:sz w:val="18"/>
                                      <w:szCs w:val="18"/>
                                      <w:lang w:val="en-GB"/>
                                    </w:rPr>
                                    <w:t>Complex mechanism, not suitable for unsophisticated municipalities</w:t>
                                  </w:r>
                                </w:p>
                                <w:p w14:paraId="5F52BBD7" w14:textId="77777777" w:rsidR="001648F9" w:rsidRPr="002C7ACA" w:rsidRDefault="001648F9" w:rsidP="005E0335">
                                  <w:pPr>
                                    <w:spacing w:after="0"/>
                                    <w:ind w:right="81"/>
                                    <w:jc w:val="left"/>
                                    <w:rPr>
                                      <w:rFonts w:eastAsia="Arial" w:cs="Calibri"/>
                                      <w:sz w:val="18"/>
                                      <w:szCs w:val="18"/>
                                      <w:lang w:val="en-GB"/>
                                    </w:rPr>
                                  </w:pPr>
                                  <w:r w:rsidRPr="002C7ACA">
                                    <w:rPr>
                                      <w:rFonts w:eastAsia="Arial" w:cs="Calibri"/>
                                      <w:sz w:val="18"/>
                                      <w:szCs w:val="18"/>
                                      <w:lang w:val="en-GB"/>
                                    </w:rPr>
                                    <w:t>Limited benefit for typical EE project durations.</w:t>
                                  </w:r>
                                </w:p>
                                <w:p w14:paraId="03FD0465" w14:textId="77777777" w:rsidR="001648F9" w:rsidRPr="002C7ACA" w:rsidRDefault="001648F9" w:rsidP="005E0335">
                                  <w:pPr>
                                    <w:spacing w:after="0"/>
                                    <w:ind w:right="81"/>
                                    <w:jc w:val="left"/>
                                    <w:rPr>
                                      <w:rFonts w:eastAsia="Arial" w:cs="Calibri"/>
                                      <w:sz w:val="18"/>
                                      <w:szCs w:val="18"/>
                                      <w:lang w:val="en-GB"/>
                                    </w:rPr>
                                  </w:pPr>
                                  <w:r w:rsidRPr="002C7ACA">
                                    <w:rPr>
                                      <w:rFonts w:eastAsia="Arial" w:cs="Calibri"/>
                                      <w:sz w:val="18"/>
                                      <w:szCs w:val="18"/>
                                      <w:lang w:val="en-GB"/>
                                    </w:rPr>
                                    <w:t>MFMA still the governing structure for municipalities.</w:t>
                                  </w:r>
                                  <w:r w:rsidRPr="002C7ACA">
                                    <w:rPr>
                                      <w:rFonts w:eastAsia="Arial" w:cs="Calibri"/>
                                      <w:sz w:val="18"/>
                                      <w:szCs w:val="18"/>
                                      <w:lang w:val="en-GB"/>
                                    </w:rPr>
                                    <w:tab/>
                                  </w:r>
                                </w:p>
                              </w:tc>
                              <w:tc>
                                <w:tcPr>
                                  <w:tcW w:w="1370" w:type="dxa"/>
                                  <w:vAlign w:val="center"/>
                                </w:tcPr>
                                <w:p w14:paraId="1C9E4FA4" w14:textId="77777777" w:rsidR="001648F9" w:rsidRPr="002C7ACA" w:rsidRDefault="001648F9" w:rsidP="005E0335">
                                  <w:pPr>
                                    <w:spacing w:after="0"/>
                                    <w:ind w:right="81"/>
                                    <w:jc w:val="center"/>
                                    <w:rPr>
                                      <w:rFonts w:eastAsia="Arial" w:cs="Calibri"/>
                                      <w:sz w:val="18"/>
                                      <w:szCs w:val="18"/>
                                      <w:lang w:val="en-GB"/>
                                    </w:rPr>
                                  </w:pPr>
                                  <w:r w:rsidRPr="002C7ACA">
                                    <w:rPr>
                                      <w:rFonts w:eastAsia="Arial" w:cs="Calibri"/>
                                      <w:sz w:val="18"/>
                                      <w:szCs w:val="18"/>
                                      <w:lang w:val="en-GB"/>
                                    </w:rPr>
                                    <w:t>Limited added benefit.</w:t>
                                  </w:r>
                                </w:p>
                              </w:tc>
                            </w:tr>
                          </w:tbl>
                          <w:p w14:paraId="4A07B9A7" w14:textId="77777777" w:rsidR="001648F9" w:rsidRPr="00CC313E" w:rsidRDefault="001648F9" w:rsidP="00340C25"/>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423A120" id="_x0000_s1053" type="#_x0000_t202" style="position:absolute;margin-left:0;margin-top:-22.3pt;width:530.35pt;height:674.35pt;z-index:-251479552;visibility:visible;mso-wrap-style:square;mso-width-percent:0;mso-height-percent:0;mso-wrap-distance-left:11.35pt;mso-wrap-distance-top:3.6pt;mso-wrap-distance-right:11.35pt;mso-wrap-distance-bottom:3.6pt;mso-position-horizontal:center;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" fillcolor="#fbe5d6" stroked="f">
                <v:textbox>
                  <w:txbxContent>
                    <w:p w14:paraId="60B662D5" w14:textId="4D6AB3D4" w:rsidR="001648F9" w:rsidRDefault="001648F9" w:rsidP="00340C25">
                      <w:pPr>
                        <w:pStyle w:val="Caption"/>
                        <w:spacing w:after="60"/>
                        <w:rPr>
                          <w:rFonts w:ascii="Arial" w:hAnsi="Arial" w:cs="Arial"/>
                          <w:color w:val="2E74B5"/>
                          <w:sz w:val="18"/>
                        </w:rPr>
                      </w:pPr>
                      <w:bookmarkStart w:id="263" w:name="_Ref29832"/>
                      <w:bookmarkStart w:id="264" w:name="_Toc4680207"/>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36</w:t>
                      </w:r>
                      <w:r w:rsidRPr="00A21E05">
                        <w:rPr>
                          <w:rFonts w:ascii="Arial" w:hAnsi="Arial" w:cs="Arial"/>
                          <w:color w:val="2E74B5"/>
                          <w:sz w:val="18"/>
                        </w:rPr>
                        <w:fldChar w:fldCharType="end"/>
                      </w:r>
                      <w:bookmarkEnd w:id="263"/>
                      <w:r>
                        <w:rPr>
                          <w:rFonts w:ascii="Arial" w:hAnsi="Arial" w:cs="Arial"/>
                          <w:color w:val="2E74B5"/>
                          <w:sz w:val="18"/>
                        </w:rPr>
                        <w:tab/>
                        <w:t>Advantages and disadvantages of various financing models</w:t>
                      </w:r>
                      <w:bookmarkEnd w:id="264"/>
                    </w:p>
                    <w:tbl>
                      <w:tblPr>
                        <w:tblStyle w:val="TableGrid10"/>
                        <w:tblW w:w="10348" w:type="dxa"/>
                        <w:tblInd w:w="-5" w:type="dxa"/>
                        <w:tblLook w:val="04A0" w:firstRow="1" w:lastRow="0" w:firstColumn="1" w:lastColumn="0" w:noHBand="0" w:noVBand="1"/>
                      </w:tblPr>
                      <w:tblGrid>
                        <w:gridCol w:w="1694"/>
                        <w:gridCol w:w="2807"/>
                        <w:gridCol w:w="4477"/>
                        <w:gridCol w:w="1370"/>
                      </w:tblGrid>
                      <w:tr w:rsidR="001648F9" w:rsidRPr="002C7ACA" w14:paraId="1656FAD9" w14:textId="77777777" w:rsidTr="005E0335">
                        <w:tc>
                          <w:tcPr>
                            <w:tcW w:w="1694" w:type="dxa"/>
                            <w:shd w:val="clear" w:color="auto" w:fill="92CDDC"/>
                            <w:vAlign w:val="center"/>
                          </w:tcPr>
                          <w:p w14:paraId="4FFA826F" w14:textId="77777777" w:rsidR="001648F9" w:rsidRPr="002C7ACA" w:rsidRDefault="001648F9" w:rsidP="002C7ACA">
                            <w:pPr>
                              <w:spacing w:after="0"/>
                              <w:ind w:right="147"/>
                              <w:jc w:val="center"/>
                              <w:rPr>
                                <w:rFonts w:asciiTheme="minorHAnsi" w:eastAsia="Arial" w:hAnsiTheme="minorHAnsi" w:cstheme="minorHAnsi"/>
                                <w:b/>
                                <w:sz w:val="18"/>
                                <w:szCs w:val="18"/>
                                <w:lang w:val="en-GB"/>
                              </w:rPr>
                            </w:pPr>
                            <w:r w:rsidRPr="002C7ACA">
                              <w:rPr>
                                <w:rFonts w:asciiTheme="minorHAnsi" w:eastAsia="Arial" w:hAnsiTheme="minorHAnsi" w:cstheme="minorHAnsi"/>
                                <w:b/>
                                <w:color w:val="000000"/>
                                <w:sz w:val="18"/>
                                <w:szCs w:val="18"/>
                              </w:rPr>
                              <w:t>Model</w:t>
                            </w:r>
                          </w:p>
                        </w:tc>
                        <w:tc>
                          <w:tcPr>
                            <w:tcW w:w="2807" w:type="dxa"/>
                            <w:shd w:val="clear" w:color="auto" w:fill="92CDDC"/>
                            <w:vAlign w:val="center"/>
                          </w:tcPr>
                          <w:p w14:paraId="586ABC3B" w14:textId="77777777" w:rsidR="001648F9" w:rsidRPr="002C7ACA" w:rsidRDefault="001648F9" w:rsidP="002C7ACA">
                            <w:pPr>
                              <w:spacing w:after="0"/>
                              <w:ind w:right="81"/>
                              <w:jc w:val="center"/>
                              <w:rPr>
                                <w:rFonts w:asciiTheme="minorHAnsi" w:eastAsia="Arial" w:hAnsiTheme="minorHAnsi" w:cstheme="minorHAnsi"/>
                                <w:b/>
                                <w:sz w:val="18"/>
                                <w:szCs w:val="18"/>
                                <w:lang w:val="en-GB"/>
                              </w:rPr>
                            </w:pPr>
                            <w:r w:rsidRPr="002C7ACA">
                              <w:rPr>
                                <w:rFonts w:asciiTheme="minorHAnsi" w:eastAsia="Arial" w:hAnsiTheme="minorHAnsi" w:cstheme="minorHAnsi"/>
                                <w:b/>
                                <w:color w:val="000000"/>
                                <w:sz w:val="18"/>
                                <w:szCs w:val="18"/>
                              </w:rPr>
                              <w:t>Advantages</w:t>
                            </w:r>
                          </w:p>
                        </w:tc>
                        <w:tc>
                          <w:tcPr>
                            <w:tcW w:w="4477" w:type="dxa"/>
                            <w:shd w:val="clear" w:color="auto" w:fill="92CDDC"/>
                            <w:vAlign w:val="center"/>
                          </w:tcPr>
                          <w:p w14:paraId="11C41075" w14:textId="77777777" w:rsidR="001648F9" w:rsidRPr="002C7ACA" w:rsidRDefault="001648F9" w:rsidP="002C7ACA">
                            <w:pPr>
                              <w:spacing w:after="0"/>
                              <w:ind w:right="-7"/>
                              <w:jc w:val="center"/>
                              <w:rPr>
                                <w:rFonts w:asciiTheme="minorHAnsi" w:eastAsia="Arial" w:hAnsiTheme="minorHAnsi" w:cstheme="minorHAnsi"/>
                                <w:b/>
                                <w:sz w:val="18"/>
                                <w:szCs w:val="18"/>
                                <w:lang w:val="en-GB"/>
                              </w:rPr>
                            </w:pPr>
                            <w:r w:rsidRPr="002C7ACA">
                              <w:rPr>
                                <w:rFonts w:asciiTheme="minorHAnsi" w:eastAsia="Arial" w:hAnsiTheme="minorHAnsi" w:cstheme="minorHAnsi"/>
                                <w:b/>
                                <w:color w:val="000000"/>
                                <w:sz w:val="18"/>
                                <w:szCs w:val="18"/>
                              </w:rPr>
                              <w:t>Disadvantages</w:t>
                            </w:r>
                          </w:p>
                        </w:tc>
                        <w:tc>
                          <w:tcPr>
                            <w:tcW w:w="1370" w:type="dxa"/>
                            <w:shd w:val="clear" w:color="auto" w:fill="92CDDC"/>
                          </w:tcPr>
                          <w:p w14:paraId="29B816FF" w14:textId="77777777" w:rsidR="001648F9" w:rsidRPr="002C7ACA" w:rsidRDefault="001648F9" w:rsidP="002C7ACA">
                            <w:pPr>
                              <w:spacing w:after="0"/>
                              <w:jc w:val="center"/>
                              <w:rPr>
                                <w:rFonts w:asciiTheme="minorHAnsi" w:eastAsia="Arial" w:hAnsiTheme="minorHAnsi" w:cstheme="minorHAnsi"/>
                                <w:b/>
                                <w:color w:val="000000"/>
                                <w:sz w:val="18"/>
                                <w:szCs w:val="18"/>
                              </w:rPr>
                            </w:pPr>
                            <w:r w:rsidRPr="002C7ACA">
                              <w:rPr>
                                <w:rFonts w:asciiTheme="minorHAnsi" w:eastAsia="Arial" w:hAnsiTheme="minorHAnsi" w:cstheme="minorHAnsi"/>
                                <w:b/>
                                <w:color w:val="000000"/>
                                <w:sz w:val="18"/>
                                <w:szCs w:val="18"/>
                              </w:rPr>
                              <w:t>Assessment for South African Market</w:t>
                            </w:r>
                          </w:p>
                        </w:tc>
                      </w:tr>
                      <w:tr w:rsidR="001648F9" w:rsidRPr="002C7ACA" w14:paraId="49D01780" w14:textId="77777777" w:rsidTr="005E0335">
                        <w:tc>
                          <w:tcPr>
                            <w:tcW w:w="1694" w:type="dxa"/>
                            <w:vAlign w:val="center"/>
                          </w:tcPr>
                          <w:p w14:paraId="21E211E1" w14:textId="77777777" w:rsidR="001648F9" w:rsidRPr="002C7ACA" w:rsidRDefault="001648F9" w:rsidP="002C7ACA">
                            <w:pPr>
                              <w:spacing w:after="0"/>
                              <w:ind w:right="147"/>
                              <w:jc w:val="left"/>
                              <w:rPr>
                                <w:rFonts w:asciiTheme="minorHAnsi" w:eastAsia="Arial" w:hAnsiTheme="minorHAnsi" w:cstheme="minorHAnsi"/>
                                <w:sz w:val="18"/>
                                <w:szCs w:val="18"/>
                                <w:lang w:val="en-GB"/>
                              </w:rPr>
                            </w:pPr>
                            <w:r w:rsidRPr="002C7ACA">
                              <w:rPr>
                                <w:rFonts w:asciiTheme="minorHAnsi" w:eastAsia="Arial" w:hAnsiTheme="minorHAnsi" w:cstheme="minorHAnsi"/>
                                <w:color w:val="000000"/>
                                <w:sz w:val="18"/>
                                <w:szCs w:val="18"/>
                              </w:rPr>
                              <w:t>Standard project development - Grant funding.</w:t>
                            </w:r>
                          </w:p>
                        </w:tc>
                        <w:tc>
                          <w:tcPr>
                            <w:tcW w:w="2807" w:type="dxa"/>
                            <w:vAlign w:val="center"/>
                          </w:tcPr>
                          <w:p w14:paraId="78D49D4E"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Acceptance by end-clients.</w:t>
                            </w:r>
                          </w:p>
                          <w:p w14:paraId="0FA3BEDD"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Applicable to all clients.</w:t>
                            </w:r>
                          </w:p>
                        </w:tc>
                        <w:tc>
                          <w:tcPr>
                            <w:tcW w:w="4477" w:type="dxa"/>
                            <w:vAlign w:val="center"/>
                          </w:tcPr>
                          <w:p w14:paraId="17DDCBC6"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Requires technically competent clients or project preparation support.</w:t>
                            </w:r>
                          </w:p>
                          <w:p w14:paraId="32DF3A34"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Requires constant replenishment of funds.</w:t>
                            </w:r>
                          </w:p>
                          <w:p w14:paraId="38C8BD79"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Performance risk stays with the end-client.</w:t>
                            </w:r>
                          </w:p>
                          <w:p w14:paraId="0819A9F8"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Uncertain end-client "ownership" of the project.</w:t>
                            </w:r>
                          </w:p>
                        </w:tc>
                        <w:tc>
                          <w:tcPr>
                            <w:tcW w:w="1370" w:type="dxa"/>
                            <w:vAlign w:val="center"/>
                          </w:tcPr>
                          <w:p w14:paraId="5B9A4EDB" w14:textId="77777777" w:rsidR="001648F9" w:rsidRPr="002C7ACA" w:rsidRDefault="001648F9" w:rsidP="002C7ACA">
                            <w:pPr>
                              <w:spacing w:after="0"/>
                              <w:ind w:right="81"/>
                              <w:jc w:val="center"/>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Feasible, requires 3</w:t>
                            </w:r>
                            <w:r w:rsidRPr="002C7ACA">
                              <w:rPr>
                                <w:rFonts w:asciiTheme="minorHAnsi" w:eastAsia="Arial" w:hAnsiTheme="minorHAnsi" w:cstheme="minorHAnsi"/>
                                <w:sz w:val="18"/>
                                <w:szCs w:val="18"/>
                                <w:vertAlign w:val="superscript"/>
                                <w:lang w:val="en-GB"/>
                              </w:rPr>
                              <w:t>rd</w:t>
                            </w:r>
                            <w:r w:rsidRPr="002C7ACA">
                              <w:rPr>
                                <w:rFonts w:asciiTheme="minorHAnsi" w:eastAsia="Arial" w:hAnsiTheme="minorHAnsi" w:cstheme="minorHAnsi"/>
                                <w:sz w:val="18"/>
                                <w:szCs w:val="18"/>
                                <w:lang w:val="en-GB"/>
                              </w:rPr>
                              <w:t xml:space="preserve"> party co-financing to achieve scale.</w:t>
                            </w:r>
                          </w:p>
                        </w:tc>
                      </w:tr>
                      <w:tr w:rsidR="001648F9" w:rsidRPr="002C7ACA" w14:paraId="7A1800A3" w14:textId="77777777" w:rsidTr="005E0335">
                        <w:tc>
                          <w:tcPr>
                            <w:tcW w:w="1694" w:type="dxa"/>
                            <w:vAlign w:val="center"/>
                          </w:tcPr>
                          <w:p w14:paraId="4F227193" w14:textId="77777777" w:rsidR="001648F9" w:rsidRPr="002C7ACA" w:rsidRDefault="001648F9" w:rsidP="002C7ACA">
                            <w:pPr>
                              <w:spacing w:after="0"/>
                              <w:ind w:right="147"/>
                              <w:jc w:val="left"/>
                              <w:rPr>
                                <w:rFonts w:asciiTheme="minorHAnsi" w:eastAsia="Arial" w:hAnsiTheme="minorHAnsi" w:cstheme="minorHAnsi"/>
                                <w:sz w:val="18"/>
                                <w:szCs w:val="18"/>
                                <w:lang w:val="en-GB"/>
                              </w:rPr>
                            </w:pPr>
                            <w:r w:rsidRPr="002C7ACA">
                              <w:rPr>
                                <w:rFonts w:asciiTheme="minorHAnsi" w:eastAsia="Arial" w:hAnsiTheme="minorHAnsi" w:cstheme="minorHAnsi"/>
                                <w:color w:val="000000"/>
                                <w:sz w:val="18"/>
                                <w:szCs w:val="18"/>
                              </w:rPr>
                              <w:t>Standard project development - Debt funding.</w:t>
                            </w:r>
                          </w:p>
                        </w:tc>
                        <w:tc>
                          <w:tcPr>
                            <w:tcW w:w="2807" w:type="dxa"/>
                            <w:vAlign w:val="center"/>
                          </w:tcPr>
                          <w:p w14:paraId="776BF9B4"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Keeps end-client in control of infrastructure.</w:t>
                            </w:r>
                          </w:p>
                          <w:p w14:paraId="04575E6A"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Self-sustainable.</w:t>
                            </w:r>
                          </w:p>
                        </w:tc>
                        <w:tc>
                          <w:tcPr>
                            <w:tcW w:w="4477" w:type="dxa"/>
                            <w:vAlign w:val="center"/>
                          </w:tcPr>
                          <w:p w14:paraId="26CDAAE7"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Requires technically competent-clients or project preparation support.</w:t>
                            </w:r>
                          </w:p>
                          <w:p w14:paraId="3B2221B5"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Requires credit-worthy clients.</w:t>
                            </w:r>
                          </w:p>
                          <w:p w14:paraId="2773E2AA"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Performance risk stays with the end-client.</w:t>
                            </w:r>
                          </w:p>
                          <w:p w14:paraId="23CB594B"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 xml:space="preserve">Funding cycles from municipalities are defined. </w:t>
                            </w:r>
                          </w:p>
                          <w:p w14:paraId="4B2D5B4D"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Costly administration.</w:t>
                            </w:r>
                          </w:p>
                        </w:tc>
                        <w:tc>
                          <w:tcPr>
                            <w:tcW w:w="1370" w:type="dxa"/>
                            <w:vAlign w:val="center"/>
                          </w:tcPr>
                          <w:p w14:paraId="261476A3" w14:textId="77777777" w:rsidR="001648F9" w:rsidRPr="002C7ACA" w:rsidRDefault="001648F9" w:rsidP="002C7ACA">
                            <w:pPr>
                              <w:spacing w:after="0"/>
                              <w:ind w:right="81"/>
                              <w:jc w:val="center"/>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Limited to credit-worthy municipalities.</w:t>
                            </w:r>
                          </w:p>
                        </w:tc>
                      </w:tr>
                      <w:tr w:rsidR="001648F9" w:rsidRPr="002C7ACA" w14:paraId="4F73BBF7" w14:textId="77777777" w:rsidTr="005E0335">
                        <w:tc>
                          <w:tcPr>
                            <w:tcW w:w="1694" w:type="dxa"/>
                            <w:vAlign w:val="center"/>
                          </w:tcPr>
                          <w:p w14:paraId="05DD5A9D" w14:textId="77777777" w:rsidR="001648F9" w:rsidRPr="002C7ACA" w:rsidRDefault="001648F9" w:rsidP="002C7ACA">
                            <w:pPr>
                              <w:spacing w:after="0"/>
                              <w:ind w:right="147"/>
                              <w:jc w:val="left"/>
                              <w:rPr>
                                <w:rFonts w:asciiTheme="minorHAnsi" w:eastAsia="Arial" w:hAnsiTheme="minorHAnsi" w:cstheme="minorHAnsi"/>
                                <w:sz w:val="18"/>
                                <w:szCs w:val="18"/>
                                <w:lang w:val="en-GB"/>
                              </w:rPr>
                            </w:pPr>
                            <w:r w:rsidRPr="002C7ACA">
                              <w:rPr>
                                <w:rFonts w:asciiTheme="minorHAnsi" w:eastAsia="Arial" w:hAnsiTheme="minorHAnsi" w:cstheme="minorHAnsi"/>
                                <w:color w:val="000000"/>
                                <w:sz w:val="18"/>
                                <w:szCs w:val="18"/>
                              </w:rPr>
                              <w:t>Standard project development - Concessional Debt funding.</w:t>
                            </w:r>
                          </w:p>
                        </w:tc>
                        <w:tc>
                          <w:tcPr>
                            <w:tcW w:w="2807" w:type="dxa"/>
                            <w:vAlign w:val="center"/>
                          </w:tcPr>
                          <w:p w14:paraId="17E9F402"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Lowers overall cost of funding.</w:t>
                            </w:r>
                          </w:p>
                          <w:p w14:paraId="0542A255"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Allows co-financing structure, leveraging public funds.</w:t>
                            </w:r>
                          </w:p>
                          <w:p w14:paraId="685A53CB"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Allows co-existence with other financial mechanisms.</w:t>
                            </w:r>
                          </w:p>
                          <w:p w14:paraId="6C4D866F"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Keeps end-client in control of infrastructure.</w:t>
                            </w:r>
                          </w:p>
                          <w:p w14:paraId="752B3B8B"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May be self-sustainable.</w:t>
                            </w:r>
                          </w:p>
                        </w:tc>
                        <w:tc>
                          <w:tcPr>
                            <w:tcW w:w="4477" w:type="dxa"/>
                            <w:vAlign w:val="center"/>
                          </w:tcPr>
                          <w:p w14:paraId="16984101"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Requires technically competent-clients or project preparation support.</w:t>
                            </w:r>
                          </w:p>
                          <w:p w14:paraId="6A02806D"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Requires credit-worthy clients if external co-financing is needed.</w:t>
                            </w:r>
                          </w:p>
                          <w:p w14:paraId="7D05D738"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Requires repayment of funds.</w:t>
                            </w:r>
                          </w:p>
                          <w:p w14:paraId="641E88AF"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 xml:space="preserve">Funding cycles from municipalities are defined. </w:t>
                            </w:r>
                          </w:p>
                          <w:p w14:paraId="026E9FD5"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Costly administration.</w:t>
                            </w:r>
                          </w:p>
                        </w:tc>
                        <w:tc>
                          <w:tcPr>
                            <w:tcW w:w="1370" w:type="dxa"/>
                            <w:vAlign w:val="center"/>
                          </w:tcPr>
                          <w:p w14:paraId="68F66453" w14:textId="77777777" w:rsidR="001648F9" w:rsidRPr="002C7ACA" w:rsidRDefault="001648F9" w:rsidP="002C7ACA">
                            <w:pPr>
                              <w:spacing w:after="0"/>
                              <w:ind w:right="81"/>
                              <w:jc w:val="center"/>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Feasible.</w:t>
                            </w:r>
                          </w:p>
                        </w:tc>
                      </w:tr>
                      <w:tr w:rsidR="001648F9" w:rsidRPr="002C7ACA" w14:paraId="34A53BAB" w14:textId="77777777" w:rsidTr="005E0335">
                        <w:tc>
                          <w:tcPr>
                            <w:tcW w:w="1694" w:type="dxa"/>
                            <w:vAlign w:val="center"/>
                          </w:tcPr>
                          <w:p w14:paraId="25FECE38" w14:textId="77777777" w:rsidR="001648F9" w:rsidRPr="002C7ACA" w:rsidRDefault="001648F9" w:rsidP="002C7ACA">
                            <w:pPr>
                              <w:spacing w:after="0"/>
                              <w:ind w:right="147"/>
                              <w:jc w:val="left"/>
                              <w:rPr>
                                <w:rFonts w:asciiTheme="minorHAnsi" w:eastAsia="Arial" w:hAnsiTheme="minorHAnsi" w:cstheme="minorHAnsi"/>
                                <w:sz w:val="18"/>
                                <w:szCs w:val="18"/>
                                <w:lang w:val="en-GB"/>
                              </w:rPr>
                            </w:pPr>
                            <w:r w:rsidRPr="002C7ACA">
                              <w:rPr>
                                <w:rFonts w:asciiTheme="minorHAnsi" w:eastAsia="Arial" w:hAnsiTheme="minorHAnsi" w:cstheme="minorHAnsi"/>
                                <w:color w:val="000000"/>
                                <w:sz w:val="18"/>
                                <w:szCs w:val="18"/>
                              </w:rPr>
                              <w:t>ESCO model, performance guarantee - Financing the end-client.</w:t>
                            </w:r>
                          </w:p>
                        </w:tc>
                        <w:tc>
                          <w:tcPr>
                            <w:tcW w:w="2807" w:type="dxa"/>
                            <w:vAlign w:val="center"/>
                          </w:tcPr>
                          <w:p w14:paraId="3B3A0BDE"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Less limited by the technical capability of end-clients.</w:t>
                            </w:r>
                          </w:p>
                          <w:p w14:paraId="3CE60F1A"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Performance risk transferred to ESCO.</w:t>
                            </w:r>
                          </w:p>
                          <w:p w14:paraId="60DE2EE9"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Self-sustainable.</w:t>
                            </w:r>
                          </w:p>
                        </w:tc>
                        <w:tc>
                          <w:tcPr>
                            <w:tcW w:w="4477" w:type="dxa"/>
                            <w:vAlign w:val="center"/>
                          </w:tcPr>
                          <w:p w14:paraId="46BA9203"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Limited additional benefit for end-clients that understand the technologies.</w:t>
                            </w:r>
                          </w:p>
                          <w:p w14:paraId="7E80501B"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Requires credit-worthy clients.</w:t>
                            </w:r>
                          </w:p>
                          <w:p w14:paraId="1B8E25E7"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Requires the presence of ESCOs in the market.</w:t>
                            </w:r>
                          </w:p>
                        </w:tc>
                        <w:tc>
                          <w:tcPr>
                            <w:tcW w:w="1370" w:type="dxa"/>
                            <w:vAlign w:val="center"/>
                          </w:tcPr>
                          <w:p w14:paraId="3750DFC4" w14:textId="77777777" w:rsidR="001648F9" w:rsidRPr="002C7ACA" w:rsidRDefault="001648F9" w:rsidP="002C7ACA">
                            <w:pPr>
                              <w:spacing w:after="0"/>
                              <w:ind w:right="81"/>
                              <w:jc w:val="center"/>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Limited benefit.</w:t>
                            </w:r>
                          </w:p>
                        </w:tc>
                      </w:tr>
                      <w:tr w:rsidR="001648F9" w:rsidRPr="002C7ACA" w14:paraId="5C029CD2" w14:textId="77777777" w:rsidTr="005E0335">
                        <w:tc>
                          <w:tcPr>
                            <w:tcW w:w="1694" w:type="dxa"/>
                            <w:vAlign w:val="center"/>
                          </w:tcPr>
                          <w:p w14:paraId="41EEE451" w14:textId="77777777" w:rsidR="001648F9" w:rsidRPr="002C7ACA" w:rsidRDefault="001648F9" w:rsidP="002C7ACA">
                            <w:pPr>
                              <w:spacing w:after="0"/>
                              <w:ind w:right="147"/>
                              <w:jc w:val="left"/>
                              <w:rPr>
                                <w:rFonts w:asciiTheme="minorHAnsi" w:eastAsia="Arial" w:hAnsiTheme="minorHAnsi" w:cstheme="minorHAnsi"/>
                                <w:sz w:val="18"/>
                                <w:szCs w:val="18"/>
                                <w:lang w:val="en-GB"/>
                              </w:rPr>
                            </w:pPr>
                            <w:r w:rsidRPr="002C7ACA">
                              <w:rPr>
                                <w:rFonts w:asciiTheme="minorHAnsi" w:eastAsia="Arial" w:hAnsiTheme="minorHAnsi" w:cstheme="minorHAnsi"/>
                                <w:color w:val="000000"/>
                                <w:sz w:val="18"/>
                                <w:szCs w:val="18"/>
                              </w:rPr>
                              <w:t>ESCO model, performance guarantee - Lease-purchase agreement.</w:t>
                            </w:r>
                          </w:p>
                        </w:tc>
                        <w:tc>
                          <w:tcPr>
                            <w:tcW w:w="2807" w:type="dxa"/>
                            <w:vAlign w:val="center"/>
                          </w:tcPr>
                          <w:p w14:paraId="04B9BF10"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Does not require technically-competent clients.</w:t>
                            </w:r>
                          </w:p>
                          <w:p w14:paraId="64E36ECD"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Performance risk transferred to ESCO.</w:t>
                            </w:r>
                          </w:p>
                          <w:p w14:paraId="041E8BD6"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Bundles projects into a single funding recipient.</w:t>
                            </w:r>
                          </w:p>
                          <w:p w14:paraId="22E750A8"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Potential OPEX funding for end-client.</w:t>
                            </w:r>
                          </w:p>
                          <w:p w14:paraId="1F0E148D"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Self-sustainable.</w:t>
                            </w:r>
                          </w:p>
                        </w:tc>
                        <w:tc>
                          <w:tcPr>
                            <w:tcW w:w="4477" w:type="dxa"/>
                            <w:vAlign w:val="center"/>
                          </w:tcPr>
                          <w:p w14:paraId="7A371EB0"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Requires leasing companies that understand the ESCO model.</w:t>
                            </w:r>
                          </w:p>
                          <w:p w14:paraId="2FA1525B"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Requires the presence of ESCOs in the market.</w:t>
                            </w:r>
                          </w:p>
                          <w:p w14:paraId="5AE12FD2"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Requires financially-competent clients or project preparation &amp; post implementation support.</w:t>
                            </w:r>
                          </w:p>
                          <w:p w14:paraId="0BF45F10"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Public clients must be willing to transfer the operation of critical infrastructure to private company.</w:t>
                            </w:r>
                          </w:p>
                          <w:p w14:paraId="38EF9F23"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Unclarity on municipal financial accounting in SA.</w:t>
                            </w:r>
                          </w:p>
                        </w:tc>
                        <w:tc>
                          <w:tcPr>
                            <w:tcW w:w="1370" w:type="dxa"/>
                            <w:vAlign w:val="center"/>
                          </w:tcPr>
                          <w:p w14:paraId="5BB8CFA4" w14:textId="77777777" w:rsidR="001648F9" w:rsidRPr="002C7ACA" w:rsidRDefault="001648F9" w:rsidP="002C7ACA">
                            <w:pPr>
                              <w:spacing w:after="0"/>
                              <w:ind w:right="81"/>
                              <w:jc w:val="center"/>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Not feasible.</w:t>
                            </w:r>
                          </w:p>
                        </w:tc>
                      </w:tr>
                      <w:tr w:rsidR="001648F9" w:rsidRPr="002C7ACA" w14:paraId="42B1CE5B" w14:textId="77777777" w:rsidTr="005E0335">
                        <w:tc>
                          <w:tcPr>
                            <w:tcW w:w="1694" w:type="dxa"/>
                            <w:vAlign w:val="center"/>
                          </w:tcPr>
                          <w:p w14:paraId="6B4700C0" w14:textId="77777777" w:rsidR="001648F9" w:rsidRPr="002C7ACA" w:rsidRDefault="001648F9" w:rsidP="002C7ACA">
                            <w:pPr>
                              <w:spacing w:after="0"/>
                              <w:ind w:right="147"/>
                              <w:jc w:val="left"/>
                              <w:rPr>
                                <w:rFonts w:asciiTheme="minorHAnsi" w:eastAsia="Arial" w:hAnsiTheme="minorHAnsi" w:cstheme="minorHAnsi"/>
                                <w:sz w:val="18"/>
                                <w:szCs w:val="18"/>
                                <w:lang w:val="en-GB"/>
                              </w:rPr>
                            </w:pPr>
                            <w:r w:rsidRPr="002C7ACA">
                              <w:rPr>
                                <w:rFonts w:asciiTheme="minorHAnsi" w:eastAsia="Arial" w:hAnsiTheme="minorHAnsi" w:cstheme="minorHAnsi"/>
                                <w:color w:val="000000"/>
                                <w:sz w:val="18"/>
                                <w:szCs w:val="18"/>
                              </w:rPr>
                              <w:t>ESCO model, shared savings - Financing the ESCO.</w:t>
                            </w:r>
                          </w:p>
                        </w:tc>
                        <w:tc>
                          <w:tcPr>
                            <w:tcW w:w="2807" w:type="dxa"/>
                            <w:vAlign w:val="center"/>
                          </w:tcPr>
                          <w:p w14:paraId="1DF4A523"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Does not require technically-competent clients.</w:t>
                            </w:r>
                          </w:p>
                          <w:p w14:paraId="4D6FEC08"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rPr>
                              <w:t>Performance risk transferred to ESCO</w:t>
                            </w:r>
                            <w:r w:rsidRPr="002C7ACA">
                              <w:rPr>
                                <w:rFonts w:asciiTheme="minorHAnsi" w:eastAsia="Arial" w:hAnsiTheme="minorHAnsi" w:cstheme="minorHAnsi"/>
                                <w:sz w:val="18"/>
                                <w:szCs w:val="18"/>
                                <w:lang w:val="en-GB"/>
                              </w:rPr>
                              <w:t>.</w:t>
                            </w:r>
                          </w:p>
                          <w:p w14:paraId="59BED136" w14:textId="77777777" w:rsidR="001648F9" w:rsidRPr="002C7ACA" w:rsidRDefault="001648F9" w:rsidP="002C7ACA">
                            <w:pPr>
                              <w:spacing w:after="0"/>
                              <w:ind w:right="81"/>
                              <w:jc w:val="left"/>
                              <w:rPr>
                                <w:rFonts w:asciiTheme="minorHAnsi" w:eastAsia="Arial" w:hAnsiTheme="minorHAnsi" w:cstheme="minorHAnsi"/>
                                <w:sz w:val="18"/>
                                <w:szCs w:val="18"/>
                              </w:rPr>
                            </w:pPr>
                            <w:r w:rsidRPr="002C7ACA">
                              <w:rPr>
                                <w:rFonts w:asciiTheme="minorHAnsi" w:eastAsia="Arial" w:hAnsiTheme="minorHAnsi" w:cstheme="minorHAnsi"/>
                                <w:sz w:val="18"/>
                                <w:szCs w:val="18"/>
                                <w:lang w:val="en-GB"/>
                              </w:rPr>
                              <w:t>P</w:t>
                            </w:r>
                            <w:r w:rsidRPr="002C7ACA">
                              <w:rPr>
                                <w:rFonts w:asciiTheme="minorHAnsi" w:eastAsia="Arial" w:hAnsiTheme="minorHAnsi" w:cstheme="minorHAnsi"/>
                                <w:sz w:val="18"/>
                                <w:szCs w:val="18"/>
                              </w:rPr>
                              <w:t>otential OPEX funding for end-client.</w:t>
                            </w:r>
                          </w:p>
                          <w:p w14:paraId="086CEA73"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Bundles projects into a single funding recipient.</w:t>
                            </w:r>
                          </w:p>
                          <w:p w14:paraId="556AEB7C" w14:textId="77777777" w:rsidR="001648F9" w:rsidRPr="002C7ACA" w:rsidRDefault="001648F9" w:rsidP="002C7ACA">
                            <w:pPr>
                              <w:spacing w:after="0"/>
                              <w:ind w:right="81"/>
                              <w:jc w:val="left"/>
                              <w:rPr>
                                <w:rFonts w:asciiTheme="minorHAnsi" w:eastAsia="Arial" w:hAnsiTheme="minorHAnsi" w:cstheme="minorHAnsi"/>
                                <w:sz w:val="18"/>
                                <w:szCs w:val="18"/>
                              </w:rPr>
                            </w:pPr>
                            <w:r w:rsidRPr="002C7ACA">
                              <w:rPr>
                                <w:rFonts w:asciiTheme="minorHAnsi" w:eastAsia="Arial" w:hAnsiTheme="minorHAnsi" w:cstheme="minorHAnsi"/>
                                <w:sz w:val="18"/>
                                <w:szCs w:val="18"/>
                                <w:lang w:val="en-GB"/>
                              </w:rPr>
                              <w:t>Self-sustainable.</w:t>
                            </w:r>
                          </w:p>
                        </w:tc>
                        <w:tc>
                          <w:tcPr>
                            <w:tcW w:w="4477" w:type="dxa"/>
                            <w:vAlign w:val="center"/>
                          </w:tcPr>
                          <w:p w14:paraId="01D8C63F"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Requires sophisticated financial companies that understand the ESCO model.</w:t>
                            </w:r>
                          </w:p>
                          <w:p w14:paraId="743A1C53"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Requires the presence of ESCOs in the market.</w:t>
                            </w:r>
                          </w:p>
                          <w:p w14:paraId="745D9A42"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Requires financially-competent clients or project preparation &amp; post implementation support.</w:t>
                            </w:r>
                          </w:p>
                          <w:p w14:paraId="45F3BB5B"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Public clients: requires acceptance to transfer the operation of critical infrastructure to private company.</w:t>
                            </w:r>
                          </w:p>
                          <w:p w14:paraId="326762C2"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Unclarity on municipal financial accounting in SA.</w:t>
                            </w:r>
                          </w:p>
                          <w:p w14:paraId="43447801"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Perception that this model is associated with a whole-facility M&amp;V model (requires main-utility bills)</w:t>
                            </w:r>
                          </w:p>
                        </w:tc>
                        <w:tc>
                          <w:tcPr>
                            <w:tcW w:w="1370" w:type="dxa"/>
                            <w:vAlign w:val="center"/>
                          </w:tcPr>
                          <w:p w14:paraId="34BC9BCD" w14:textId="77777777" w:rsidR="001648F9" w:rsidRPr="002C7ACA" w:rsidRDefault="001648F9" w:rsidP="002C7ACA">
                            <w:pPr>
                              <w:spacing w:after="0"/>
                              <w:ind w:right="81"/>
                              <w:jc w:val="center"/>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Feasible, existing programs untested.</w:t>
                            </w:r>
                          </w:p>
                        </w:tc>
                      </w:tr>
                      <w:tr w:rsidR="001648F9" w:rsidRPr="002C7ACA" w14:paraId="66F7C475" w14:textId="77777777" w:rsidTr="005E0335">
                        <w:tc>
                          <w:tcPr>
                            <w:tcW w:w="1694" w:type="dxa"/>
                            <w:vAlign w:val="center"/>
                          </w:tcPr>
                          <w:p w14:paraId="3A464C74" w14:textId="77777777" w:rsidR="001648F9" w:rsidRPr="002C7ACA" w:rsidRDefault="001648F9" w:rsidP="002C7ACA">
                            <w:pPr>
                              <w:spacing w:after="0"/>
                              <w:ind w:right="147"/>
                              <w:jc w:val="left"/>
                              <w:rPr>
                                <w:rFonts w:asciiTheme="minorHAnsi" w:eastAsia="Arial" w:hAnsiTheme="minorHAnsi" w:cstheme="minorHAnsi"/>
                                <w:sz w:val="18"/>
                                <w:szCs w:val="18"/>
                                <w:lang w:val="en-GB"/>
                              </w:rPr>
                            </w:pPr>
                            <w:r w:rsidRPr="002C7ACA">
                              <w:rPr>
                                <w:rFonts w:asciiTheme="minorHAnsi" w:eastAsia="Arial" w:hAnsiTheme="minorHAnsi" w:cstheme="minorHAnsi"/>
                                <w:color w:val="000000"/>
                                <w:sz w:val="18"/>
                                <w:szCs w:val="18"/>
                              </w:rPr>
                              <w:t>On-bill financing.</w:t>
                            </w:r>
                          </w:p>
                        </w:tc>
                        <w:tc>
                          <w:tcPr>
                            <w:tcW w:w="2807" w:type="dxa"/>
                            <w:vAlign w:val="center"/>
                          </w:tcPr>
                          <w:p w14:paraId="35EFDE59" w14:textId="77777777" w:rsidR="001648F9" w:rsidRPr="002C7ACA" w:rsidRDefault="001648F9" w:rsidP="002C7ACA">
                            <w:pPr>
                              <w:spacing w:after="0"/>
                              <w:ind w:right="81"/>
                              <w:jc w:val="left"/>
                              <w:rPr>
                                <w:rFonts w:asciiTheme="minorHAnsi" w:eastAsia="Arial" w:hAnsiTheme="minorHAnsi" w:cstheme="minorHAnsi"/>
                                <w:sz w:val="18"/>
                                <w:szCs w:val="18"/>
                              </w:rPr>
                            </w:pPr>
                            <w:r w:rsidRPr="002C7ACA">
                              <w:rPr>
                                <w:rFonts w:asciiTheme="minorHAnsi" w:eastAsia="Arial" w:hAnsiTheme="minorHAnsi" w:cstheme="minorHAnsi"/>
                                <w:sz w:val="18"/>
                                <w:szCs w:val="18"/>
                              </w:rPr>
                              <w:t>Suitable for small investments in the private sector</w:t>
                            </w:r>
                          </w:p>
                          <w:p w14:paraId="4E31DEDD" w14:textId="77777777" w:rsidR="001648F9" w:rsidRPr="002C7ACA" w:rsidRDefault="001648F9" w:rsidP="002C7ACA">
                            <w:pPr>
                              <w:spacing w:after="0"/>
                              <w:ind w:right="81"/>
                              <w:jc w:val="left"/>
                              <w:rPr>
                                <w:rFonts w:asciiTheme="minorHAnsi" w:eastAsia="Arial" w:hAnsiTheme="minorHAnsi" w:cstheme="minorHAnsi"/>
                                <w:sz w:val="18"/>
                                <w:szCs w:val="18"/>
                              </w:rPr>
                            </w:pPr>
                            <w:r w:rsidRPr="002C7ACA">
                              <w:rPr>
                                <w:rFonts w:asciiTheme="minorHAnsi" w:eastAsia="Arial" w:hAnsiTheme="minorHAnsi" w:cstheme="minorHAnsi"/>
                                <w:sz w:val="18"/>
                                <w:szCs w:val="18"/>
                              </w:rPr>
                              <w:t>Self-sustainable</w:t>
                            </w:r>
                          </w:p>
                          <w:p w14:paraId="6A3F98A7" w14:textId="77777777" w:rsidR="001648F9" w:rsidRPr="002C7ACA" w:rsidRDefault="001648F9" w:rsidP="002C7ACA">
                            <w:pPr>
                              <w:spacing w:after="0"/>
                              <w:ind w:right="81"/>
                              <w:jc w:val="left"/>
                              <w:rPr>
                                <w:rFonts w:asciiTheme="minorHAnsi" w:eastAsia="Arial" w:hAnsiTheme="minorHAnsi" w:cstheme="minorHAnsi"/>
                                <w:sz w:val="18"/>
                                <w:szCs w:val="18"/>
                              </w:rPr>
                            </w:pPr>
                            <w:r w:rsidRPr="002C7ACA">
                              <w:rPr>
                                <w:rFonts w:asciiTheme="minorHAnsi" w:eastAsia="Arial" w:hAnsiTheme="minorHAnsi" w:cstheme="minorHAnsi"/>
                                <w:sz w:val="18"/>
                                <w:szCs w:val="18"/>
                              </w:rPr>
                              <w:t>Potential for off-balance sheet financing through SPV</w:t>
                            </w:r>
                          </w:p>
                        </w:tc>
                        <w:tc>
                          <w:tcPr>
                            <w:tcW w:w="4477" w:type="dxa"/>
                            <w:vAlign w:val="center"/>
                          </w:tcPr>
                          <w:p w14:paraId="24D02CBD"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Complex administration.</w:t>
                            </w:r>
                          </w:p>
                          <w:p w14:paraId="615121FB"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Requires adequate billing system infrastructure.</w:t>
                            </w:r>
                          </w:p>
                          <w:p w14:paraId="0091736D" w14:textId="77777777" w:rsidR="001648F9" w:rsidRPr="002C7ACA" w:rsidRDefault="001648F9" w:rsidP="002C7ACA">
                            <w:pPr>
                              <w:spacing w:after="0"/>
                              <w:ind w:right="81"/>
                              <w:jc w:val="left"/>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May be perceived as a “commercial” activity by municipalities.</w:t>
                            </w:r>
                          </w:p>
                        </w:tc>
                        <w:tc>
                          <w:tcPr>
                            <w:tcW w:w="1370" w:type="dxa"/>
                            <w:vAlign w:val="center"/>
                          </w:tcPr>
                          <w:p w14:paraId="6705DCE2" w14:textId="77777777" w:rsidR="001648F9" w:rsidRPr="002C7ACA" w:rsidRDefault="001648F9" w:rsidP="002C7ACA">
                            <w:pPr>
                              <w:spacing w:after="0"/>
                              <w:ind w:right="81"/>
                              <w:jc w:val="center"/>
                              <w:rPr>
                                <w:rFonts w:asciiTheme="minorHAnsi" w:eastAsia="Arial" w:hAnsiTheme="minorHAnsi" w:cstheme="minorHAnsi"/>
                                <w:sz w:val="18"/>
                                <w:szCs w:val="18"/>
                                <w:lang w:val="en-GB"/>
                              </w:rPr>
                            </w:pPr>
                            <w:r w:rsidRPr="002C7ACA">
                              <w:rPr>
                                <w:rFonts w:asciiTheme="minorHAnsi" w:eastAsia="Arial" w:hAnsiTheme="minorHAnsi" w:cstheme="minorHAnsi"/>
                                <w:sz w:val="18"/>
                                <w:szCs w:val="18"/>
                                <w:lang w:val="en-GB"/>
                              </w:rPr>
                              <w:t>Not feasible for municipalities. Feasible but complex administration for private end-users.</w:t>
                            </w:r>
                          </w:p>
                        </w:tc>
                      </w:tr>
                      <w:tr w:rsidR="001648F9" w:rsidRPr="002C7ACA" w14:paraId="0061FBDB" w14:textId="77777777" w:rsidTr="005E0335">
                        <w:tc>
                          <w:tcPr>
                            <w:tcW w:w="1694" w:type="dxa"/>
                            <w:vAlign w:val="center"/>
                          </w:tcPr>
                          <w:p w14:paraId="4A38B98F" w14:textId="77777777" w:rsidR="001648F9" w:rsidRPr="002C7ACA" w:rsidRDefault="001648F9" w:rsidP="005E0335">
                            <w:pPr>
                              <w:spacing w:after="0"/>
                              <w:ind w:right="147"/>
                              <w:jc w:val="left"/>
                              <w:rPr>
                                <w:rFonts w:eastAsia="Arial" w:cs="Calibri"/>
                                <w:sz w:val="18"/>
                                <w:szCs w:val="18"/>
                                <w:lang w:val="en-GB"/>
                              </w:rPr>
                            </w:pPr>
                            <w:r w:rsidRPr="002C7ACA">
                              <w:rPr>
                                <w:rFonts w:eastAsia="Arial" w:cs="Calibri"/>
                                <w:color w:val="000000"/>
                                <w:sz w:val="18"/>
                                <w:szCs w:val="18"/>
                              </w:rPr>
                              <w:t>Public-Private Partnership (PPP) model.</w:t>
                            </w:r>
                          </w:p>
                        </w:tc>
                        <w:tc>
                          <w:tcPr>
                            <w:tcW w:w="2807" w:type="dxa"/>
                            <w:vAlign w:val="center"/>
                          </w:tcPr>
                          <w:p w14:paraId="7D3382DB" w14:textId="77777777" w:rsidR="001648F9" w:rsidRPr="002C7ACA" w:rsidRDefault="001648F9" w:rsidP="005E0335">
                            <w:pPr>
                              <w:spacing w:after="0"/>
                              <w:ind w:right="81"/>
                              <w:jc w:val="left"/>
                              <w:rPr>
                                <w:rFonts w:eastAsia="Arial" w:cs="Calibri"/>
                                <w:sz w:val="18"/>
                                <w:szCs w:val="18"/>
                              </w:rPr>
                            </w:pPr>
                            <w:r w:rsidRPr="002C7ACA">
                              <w:rPr>
                                <w:rFonts w:eastAsia="Arial" w:cs="Calibri"/>
                                <w:sz w:val="18"/>
                                <w:szCs w:val="18"/>
                              </w:rPr>
                              <w:t>Suitable for long term infrastructure investments</w:t>
                            </w:r>
                          </w:p>
                          <w:p w14:paraId="3C2FF894" w14:textId="77777777" w:rsidR="001648F9" w:rsidRPr="002C7ACA" w:rsidRDefault="001648F9" w:rsidP="005E0335">
                            <w:pPr>
                              <w:spacing w:after="0"/>
                              <w:ind w:right="81"/>
                              <w:jc w:val="left"/>
                              <w:rPr>
                                <w:rFonts w:eastAsia="Arial" w:cs="Calibri"/>
                                <w:sz w:val="18"/>
                                <w:szCs w:val="18"/>
                              </w:rPr>
                            </w:pPr>
                          </w:p>
                        </w:tc>
                        <w:tc>
                          <w:tcPr>
                            <w:tcW w:w="4477" w:type="dxa"/>
                            <w:vAlign w:val="center"/>
                          </w:tcPr>
                          <w:p w14:paraId="17602AB2" w14:textId="77777777" w:rsidR="001648F9" w:rsidRPr="002C7ACA" w:rsidRDefault="001648F9" w:rsidP="005E0335">
                            <w:pPr>
                              <w:spacing w:after="0"/>
                              <w:ind w:right="81"/>
                              <w:jc w:val="left"/>
                              <w:rPr>
                                <w:rFonts w:eastAsia="Arial" w:cs="Calibri"/>
                                <w:sz w:val="18"/>
                                <w:szCs w:val="18"/>
                                <w:lang w:val="en-GB"/>
                              </w:rPr>
                            </w:pPr>
                            <w:r w:rsidRPr="002C7ACA">
                              <w:rPr>
                                <w:rFonts w:eastAsia="Arial" w:cs="Calibri"/>
                                <w:sz w:val="18"/>
                                <w:szCs w:val="18"/>
                                <w:lang w:val="en-GB"/>
                              </w:rPr>
                              <w:t>Complex mechanism, not suitable for unsophisticated municipalities</w:t>
                            </w:r>
                          </w:p>
                          <w:p w14:paraId="5F52BBD7" w14:textId="77777777" w:rsidR="001648F9" w:rsidRPr="002C7ACA" w:rsidRDefault="001648F9" w:rsidP="005E0335">
                            <w:pPr>
                              <w:spacing w:after="0"/>
                              <w:ind w:right="81"/>
                              <w:jc w:val="left"/>
                              <w:rPr>
                                <w:rFonts w:eastAsia="Arial" w:cs="Calibri"/>
                                <w:sz w:val="18"/>
                                <w:szCs w:val="18"/>
                                <w:lang w:val="en-GB"/>
                              </w:rPr>
                            </w:pPr>
                            <w:r w:rsidRPr="002C7ACA">
                              <w:rPr>
                                <w:rFonts w:eastAsia="Arial" w:cs="Calibri"/>
                                <w:sz w:val="18"/>
                                <w:szCs w:val="18"/>
                                <w:lang w:val="en-GB"/>
                              </w:rPr>
                              <w:t>Limited benefit for typical EE project durations.</w:t>
                            </w:r>
                          </w:p>
                          <w:p w14:paraId="03FD0465" w14:textId="77777777" w:rsidR="001648F9" w:rsidRPr="002C7ACA" w:rsidRDefault="001648F9" w:rsidP="005E0335">
                            <w:pPr>
                              <w:spacing w:after="0"/>
                              <w:ind w:right="81"/>
                              <w:jc w:val="left"/>
                              <w:rPr>
                                <w:rFonts w:eastAsia="Arial" w:cs="Calibri"/>
                                <w:sz w:val="18"/>
                                <w:szCs w:val="18"/>
                                <w:lang w:val="en-GB"/>
                              </w:rPr>
                            </w:pPr>
                            <w:r w:rsidRPr="002C7ACA">
                              <w:rPr>
                                <w:rFonts w:eastAsia="Arial" w:cs="Calibri"/>
                                <w:sz w:val="18"/>
                                <w:szCs w:val="18"/>
                                <w:lang w:val="en-GB"/>
                              </w:rPr>
                              <w:t>MFMA still the governing structure for municipalities.</w:t>
                            </w:r>
                            <w:r w:rsidRPr="002C7ACA">
                              <w:rPr>
                                <w:rFonts w:eastAsia="Arial" w:cs="Calibri"/>
                                <w:sz w:val="18"/>
                                <w:szCs w:val="18"/>
                                <w:lang w:val="en-GB"/>
                              </w:rPr>
                              <w:tab/>
                            </w:r>
                          </w:p>
                        </w:tc>
                        <w:tc>
                          <w:tcPr>
                            <w:tcW w:w="1370" w:type="dxa"/>
                            <w:vAlign w:val="center"/>
                          </w:tcPr>
                          <w:p w14:paraId="1C9E4FA4" w14:textId="77777777" w:rsidR="001648F9" w:rsidRPr="002C7ACA" w:rsidRDefault="001648F9" w:rsidP="005E0335">
                            <w:pPr>
                              <w:spacing w:after="0"/>
                              <w:ind w:right="81"/>
                              <w:jc w:val="center"/>
                              <w:rPr>
                                <w:rFonts w:eastAsia="Arial" w:cs="Calibri"/>
                                <w:sz w:val="18"/>
                                <w:szCs w:val="18"/>
                                <w:lang w:val="en-GB"/>
                              </w:rPr>
                            </w:pPr>
                            <w:r w:rsidRPr="002C7ACA">
                              <w:rPr>
                                <w:rFonts w:eastAsia="Arial" w:cs="Calibri"/>
                                <w:sz w:val="18"/>
                                <w:szCs w:val="18"/>
                                <w:lang w:val="en-GB"/>
                              </w:rPr>
                              <w:t>Limited added benefit.</w:t>
                            </w:r>
                          </w:p>
                        </w:tc>
                      </w:tr>
                    </w:tbl>
                    <w:p w14:paraId="4A07B9A7" w14:textId="77777777" w:rsidR="001648F9" w:rsidRPr="00CC313E" w:rsidRDefault="001648F9" w:rsidP="00340C25"/>
                  </w:txbxContent>
                </v:textbox>
                <w10:wrap type="tight" anchorx="margin" anchory="margin"/>
              </v:shape>
            </w:pict>
          </mc:Fallback>
        </mc:AlternateContent>
      </w:r>
      <w:r>
        <w:rPr>
          <w:lang w:val="en-GB" w:eastAsia="en-GB"/>
        </w:rPr>
        <w:br w:type="page"/>
      </w:r>
    </w:p>
    <w:p w14:paraId="0F1C0E07" w14:textId="77777777" w:rsidR="00D415F2" w:rsidRPr="00D856AB" w:rsidRDefault="00D415F2" w:rsidP="00D415F2">
      <w:pPr>
        <w:spacing w:after="0"/>
        <w:rPr>
          <w:lang w:val="en-GB" w:eastAsia="en-GB"/>
        </w:rPr>
      </w:pPr>
    </w:p>
    <w:p w14:paraId="759CE41F" w14:textId="77777777" w:rsidR="005E0335" w:rsidRPr="00D856AB" w:rsidRDefault="005E0335" w:rsidP="005E0335">
      <w:pPr>
        <w:spacing w:after="0"/>
        <w:rPr>
          <w:u w:val="single"/>
          <w:lang w:val="en-GB" w:eastAsia="en-GB"/>
        </w:rPr>
      </w:pPr>
      <w:r w:rsidRPr="00D856AB">
        <w:rPr>
          <w:u w:val="single"/>
          <w:lang w:val="en-GB" w:eastAsia="en-GB"/>
        </w:rPr>
        <w:t>Summary, financing models</w:t>
      </w:r>
    </w:p>
    <w:p w14:paraId="1EE860AA" w14:textId="77777777" w:rsidR="005E0335" w:rsidRPr="00D856AB" w:rsidRDefault="005E0335" w:rsidP="005E0335">
      <w:pPr>
        <w:spacing w:after="0"/>
        <w:rPr>
          <w:u w:val="single"/>
          <w:lang w:val="en-GB" w:eastAsia="en-GB"/>
        </w:rPr>
      </w:pPr>
    </w:p>
    <w:p w14:paraId="53D126B5" w14:textId="6C9F9854" w:rsidR="005E0335" w:rsidRPr="00D856AB" w:rsidRDefault="005E0335" w:rsidP="005E0335">
      <w:pPr>
        <w:spacing w:after="0"/>
        <w:rPr>
          <w:lang w:val="en-GB" w:eastAsia="en-GB"/>
        </w:rPr>
      </w:pPr>
      <w:r w:rsidRPr="00D856AB">
        <w:rPr>
          <w:lang w:val="en-GB" w:eastAsia="en-GB"/>
        </w:rPr>
        <w:t xml:space="preserve">A brief summary table of the advantages and disadvantages of each model is indicated in </w:t>
      </w:r>
      <w:r w:rsidR="00AE0751" w:rsidRPr="00D856AB">
        <w:rPr>
          <w:lang w:val="en-GB" w:eastAsia="en-GB"/>
        </w:rPr>
        <w:fldChar w:fldCharType="begin"/>
      </w:r>
      <w:r w:rsidR="00AE0751" w:rsidRPr="00D856AB">
        <w:rPr>
          <w:lang w:val="en-GB" w:eastAsia="en-GB"/>
        </w:rPr>
        <w:instrText xml:space="preserve"> REF _Ref29832 \h </w:instrText>
      </w:r>
      <w:r w:rsidR="00AE0751" w:rsidRPr="00D856AB">
        <w:rPr>
          <w:lang w:val="en-GB" w:eastAsia="en-GB"/>
        </w:rPr>
      </w:r>
      <w:r w:rsidR="00AE0751" w:rsidRPr="00D856AB">
        <w:rPr>
          <w:lang w:val="en-GB" w:eastAsia="en-GB"/>
        </w:rPr>
        <w:fldChar w:fldCharType="separate"/>
      </w:r>
      <w:r w:rsidR="00E80FF5" w:rsidRPr="00A21E05">
        <w:rPr>
          <w:rFonts w:ascii="Arial" w:hAnsi="Arial" w:cs="Arial"/>
          <w:color w:val="2E74B5"/>
          <w:sz w:val="18"/>
        </w:rPr>
        <w:t xml:space="preserve">Box </w:t>
      </w:r>
      <w:r w:rsidR="00E80FF5">
        <w:rPr>
          <w:rFonts w:ascii="Arial" w:hAnsi="Arial" w:cs="Arial"/>
          <w:noProof/>
          <w:color w:val="2E74B5"/>
          <w:sz w:val="18"/>
        </w:rPr>
        <w:t>36</w:t>
      </w:r>
      <w:r w:rsidR="00AE0751" w:rsidRPr="00D856AB">
        <w:rPr>
          <w:lang w:val="en-GB" w:eastAsia="en-GB"/>
        </w:rPr>
        <w:fldChar w:fldCharType="end"/>
      </w:r>
      <w:r w:rsidRPr="00D856AB">
        <w:rPr>
          <w:lang w:val="en-GB" w:eastAsia="en-GB"/>
        </w:rPr>
        <w:t xml:space="preserve">. The result of the analysis is that there are two feasible models for implementation of energy efficiency projects in the municipal space: standard project development (with a varying degree of </w:t>
      </w:r>
      <w:r w:rsidRPr="00FB2439">
        <w:rPr>
          <w:noProof/>
          <w:lang w:val="en-GB" w:eastAsia="en-GB"/>
        </w:rPr>
        <w:t>concessional</w:t>
      </w:r>
      <w:r w:rsidR="00D415F2" w:rsidRPr="00FB2439">
        <w:rPr>
          <w:noProof/>
          <w:lang w:val="en-GB" w:eastAsia="en-GB"/>
        </w:rPr>
        <w:t>ity</w:t>
      </w:r>
      <w:r w:rsidRPr="00D856AB">
        <w:rPr>
          <w:lang w:val="en-GB" w:eastAsia="en-GB"/>
        </w:rPr>
        <w:t xml:space="preserve"> in the funding), and the shared-savings ESCO model (which still has some important barriers for deployment).</w:t>
      </w:r>
    </w:p>
    <w:p w14:paraId="672F53B5" w14:textId="4140EC5C" w:rsidR="002C7ACA" w:rsidRPr="00D856AB" w:rsidRDefault="002C7ACA" w:rsidP="002075FC">
      <w:pPr>
        <w:spacing w:after="0"/>
        <w:rPr>
          <w:lang w:val="en-GB" w:eastAsia="en-GB"/>
        </w:rPr>
      </w:pPr>
    </w:p>
    <w:p w14:paraId="62A38328" w14:textId="77777777" w:rsidR="00333FCA" w:rsidRPr="00D856AB" w:rsidRDefault="00333FCA" w:rsidP="00333FCA">
      <w:pPr>
        <w:spacing w:after="0"/>
        <w:jc w:val="left"/>
        <w:rPr>
          <w:u w:val="single"/>
          <w:lang w:val="en-GB" w:eastAsia="en-GB"/>
        </w:rPr>
      </w:pPr>
    </w:p>
    <w:p w14:paraId="35EB75E4" w14:textId="3A94DD80" w:rsidR="00333FCA" w:rsidRPr="00D856AB" w:rsidRDefault="00333FCA" w:rsidP="00333FCA">
      <w:pPr>
        <w:pStyle w:val="HeadingA2"/>
      </w:pPr>
      <w:bookmarkStart w:id="265" w:name="_Toc384840"/>
      <w:r w:rsidRPr="00FB2439">
        <w:rPr>
          <w:noProof/>
        </w:rPr>
        <w:t>Key</w:t>
      </w:r>
      <w:r w:rsidRPr="00D856AB">
        <w:t xml:space="preserve"> consideration for the Project-supported Energy Efficiency Financial Instrument </w:t>
      </w:r>
      <w:r w:rsidR="00F164BF" w:rsidRPr="00D856AB">
        <w:t>(EEFI)</w:t>
      </w:r>
      <w:bookmarkEnd w:id="265"/>
    </w:p>
    <w:p w14:paraId="251675EF" w14:textId="77777777" w:rsidR="00333FCA" w:rsidRPr="00D856AB" w:rsidRDefault="00333FCA" w:rsidP="00333FCA">
      <w:pPr>
        <w:spacing w:after="0"/>
        <w:rPr>
          <w:lang w:val="en-GB" w:eastAsia="en-GB"/>
        </w:rPr>
      </w:pPr>
    </w:p>
    <w:p w14:paraId="53456DB1" w14:textId="77777777" w:rsidR="00473191" w:rsidRPr="00666B27" w:rsidRDefault="00473191" w:rsidP="00473191">
      <w:pPr>
        <w:spacing w:after="0"/>
        <w:rPr>
          <w:u w:val="single"/>
          <w:lang w:val="en-GB" w:eastAsia="en-GB"/>
        </w:rPr>
      </w:pPr>
      <w:r w:rsidRPr="00666B27">
        <w:rPr>
          <w:u w:val="single"/>
          <w:lang w:val="en-GB" w:eastAsia="en-GB"/>
        </w:rPr>
        <w:t>Target groups</w:t>
      </w:r>
    </w:p>
    <w:p w14:paraId="298DF4B9" w14:textId="77777777" w:rsidR="00473191" w:rsidRPr="00666B27" w:rsidRDefault="00473191" w:rsidP="00473191">
      <w:pPr>
        <w:spacing w:after="0"/>
        <w:rPr>
          <w:lang w:val="en-GB" w:eastAsia="en-GB"/>
        </w:rPr>
      </w:pPr>
    </w:p>
    <w:p w14:paraId="45F21361" w14:textId="77777777" w:rsidR="00473191" w:rsidRPr="00666B27" w:rsidRDefault="00473191" w:rsidP="00473191">
      <w:pPr>
        <w:spacing w:after="0"/>
        <w:rPr>
          <w:lang w:val="en-GB" w:eastAsia="en-GB"/>
        </w:rPr>
      </w:pPr>
      <w:r w:rsidRPr="00666B27">
        <w:rPr>
          <w:lang w:val="en-GB" w:eastAsia="en-GB"/>
        </w:rPr>
        <w:t>Three key target groups have been identified as potential funding recipients. These groups are private energy users (households and commercial/industrial users), municipalities, and local equipment manufacturers.</w:t>
      </w:r>
    </w:p>
    <w:p w14:paraId="72DE5696" w14:textId="77777777" w:rsidR="00473191" w:rsidRPr="00666B27" w:rsidRDefault="00473191" w:rsidP="00473191">
      <w:pPr>
        <w:spacing w:after="0"/>
        <w:rPr>
          <w:i/>
          <w:lang w:val="en-GB" w:eastAsia="en-GB"/>
        </w:rPr>
      </w:pPr>
    </w:p>
    <w:p w14:paraId="56ACBD57" w14:textId="77777777" w:rsidR="00473191" w:rsidRPr="00666B27" w:rsidRDefault="00473191" w:rsidP="00473191">
      <w:pPr>
        <w:spacing w:after="0"/>
        <w:rPr>
          <w:i/>
          <w:lang w:val="en-GB" w:eastAsia="en-GB"/>
        </w:rPr>
      </w:pPr>
      <w:r w:rsidRPr="00666B27">
        <w:rPr>
          <w:i/>
          <w:lang w:val="en-GB" w:eastAsia="en-GB"/>
        </w:rPr>
        <w:t>Households</w:t>
      </w:r>
    </w:p>
    <w:p w14:paraId="3BE88E65" w14:textId="77777777" w:rsidR="00473191" w:rsidRPr="00666B27" w:rsidRDefault="00473191" w:rsidP="00473191">
      <w:pPr>
        <w:spacing w:after="0"/>
        <w:rPr>
          <w:lang w:val="en-GB" w:eastAsia="en-GB"/>
        </w:rPr>
      </w:pPr>
      <w:r w:rsidRPr="00666B27">
        <w:rPr>
          <w:lang w:val="en-GB" w:eastAsia="en-GB"/>
        </w:rPr>
        <w:t>The ESKOM lighting exchange program launched in 2005 addressed precisely this market segment, providing subsidized lamp replacements (with CFLs) for households.</w:t>
      </w:r>
      <w:r w:rsidRPr="00666B27">
        <w:rPr>
          <w:lang w:val="en-GB"/>
        </w:rPr>
        <w:t xml:space="preserve"> </w:t>
      </w:r>
      <w:r w:rsidRPr="00666B27">
        <w:rPr>
          <w:lang w:val="en-GB" w:eastAsia="en-GB"/>
        </w:rPr>
        <w:t xml:space="preserve">The low-income households were the main target group of the Eskom lighting programme. Now the CFL replacement programme has ended, once CFL lamps reach their end-of-life, residential users purchase the replacements. LED yield relatively attractive returns on the investment at current prices, as LED prices in the market have fallen substantially and have reached levels comparable to CFL (but with the </w:t>
      </w:r>
      <w:r w:rsidRPr="00666B27">
        <w:rPr>
          <w:noProof/>
          <w:lang w:val="en-GB" w:eastAsia="en-GB"/>
        </w:rPr>
        <w:t>added</w:t>
      </w:r>
      <w:r w:rsidRPr="00666B27">
        <w:rPr>
          <w:lang w:val="en-GB" w:eastAsia="en-GB"/>
        </w:rPr>
        <w:t xml:space="preserve"> benefit that their lifetime is longer). The mid/</w:t>
      </w:r>
      <w:r w:rsidRPr="00666B27">
        <w:rPr>
          <w:noProof/>
          <w:lang w:val="en-GB" w:eastAsia="en-GB"/>
        </w:rPr>
        <w:t>high income</w:t>
      </w:r>
      <w:r w:rsidRPr="00666B27">
        <w:rPr>
          <w:lang w:val="en-GB" w:eastAsia="en-GB"/>
        </w:rPr>
        <w:t xml:space="preserve"> households were a much smaller part of the ESKOM lighting exchange program. A large part of the lighting installed in these households consists of halogen spotlights. This technology is extremely well-suited for a replacement for LED lamps, and thanks to recent price drops of LED, they are more economical to install (and operate) than the halogen lamps.</w:t>
      </w:r>
      <w:r w:rsidRPr="00666B27">
        <w:rPr>
          <w:lang w:val="en-GB"/>
        </w:rPr>
        <w:t xml:space="preserve"> </w:t>
      </w:r>
      <w:r w:rsidRPr="00666B27">
        <w:rPr>
          <w:lang w:val="en-GB" w:eastAsia="en-GB"/>
        </w:rPr>
        <w:t xml:space="preserve"> However, the current lack of minimum standards leads to </w:t>
      </w:r>
      <w:r w:rsidRPr="00666B27">
        <w:rPr>
          <w:noProof/>
          <w:lang w:val="en-GB" w:eastAsia="en-GB"/>
        </w:rPr>
        <w:t>dumping</w:t>
      </w:r>
      <w:r w:rsidRPr="00666B27">
        <w:rPr>
          <w:lang w:val="en-GB" w:eastAsia="en-GB"/>
        </w:rPr>
        <w:t xml:space="preserve"> of these lower-cost, low quality LED on the market. This </w:t>
      </w:r>
      <w:r w:rsidRPr="00666B27">
        <w:rPr>
          <w:noProof/>
          <w:lang w:val="en-GB" w:eastAsia="en-GB"/>
        </w:rPr>
        <w:t>gives</w:t>
      </w:r>
      <w:r w:rsidRPr="00666B27">
        <w:rPr>
          <w:lang w:val="en-GB" w:eastAsia="en-GB"/>
        </w:rPr>
        <w:t xml:space="preserve"> the product a bad name, and households (lower and middle/higher income households alike) may, </w:t>
      </w:r>
      <w:r w:rsidRPr="00666B27">
        <w:rPr>
          <w:noProof/>
          <w:lang w:val="en-GB" w:eastAsia="en-GB"/>
        </w:rPr>
        <w:t>therefore,</w:t>
      </w:r>
      <w:r w:rsidRPr="00666B27">
        <w:rPr>
          <w:lang w:val="en-GB" w:eastAsia="en-GB"/>
        </w:rPr>
        <w:t xml:space="preserve"> stick to the technology they know.</w:t>
      </w:r>
    </w:p>
    <w:p w14:paraId="63AB7FB9" w14:textId="77777777" w:rsidR="00473191" w:rsidRPr="00666B27" w:rsidRDefault="00473191" w:rsidP="00473191">
      <w:pPr>
        <w:spacing w:after="0"/>
        <w:rPr>
          <w:lang w:val="en-GB" w:eastAsia="en-GB"/>
        </w:rPr>
      </w:pPr>
    </w:p>
    <w:p w14:paraId="454FBD8A" w14:textId="77777777" w:rsidR="00473191" w:rsidRPr="00666B27" w:rsidRDefault="00473191" w:rsidP="00473191">
      <w:pPr>
        <w:spacing w:after="0"/>
        <w:rPr>
          <w:lang w:val="en-GB" w:eastAsia="en-GB"/>
        </w:rPr>
      </w:pPr>
      <w:r w:rsidRPr="00666B27">
        <w:rPr>
          <w:lang w:val="en-GB" w:eastAsia="en-GB"/>
        </w:rPr>
        <w:t xml:space="preserve">To accelerate the transition towards LED lamps, the main levers of the proposed Financial Instrument (EEFI) consist of a reduction on the cost of these lamps. This can be encouraged by means of </w:t>
      </w:r>
      <w:r w:rsidRPr="00666B27">
        <w:rPr>
          <w:i/>
          <w:lang w:val="en-GB" w:eastAsia="en-GB"/>
        </w:rPr>
        <w:t xml:space="preserve">the implementation of a mass-procurement program </w:t>
      </w:r>
      <w:r w:rsidRPr="00666B27">
        <w:rPr>
          <w:lang w:val="en-GB" w:eastAsia="en-GB"/>
        </w:rPr>
        <w:t xml:space="preserve">that further reduces the price of LED lights and pushes the market to adapt to these prices. This will go together with increased awareness of the benefits of this technology, through a communication campaign for end users (Output 2.1) and the implement of </w:t>
      </w:r>
      <w:r w:rsidRPr="00666B27">
        <w:rPr>
          <w:noProof/>
          <w:lang w:val="en-GB" w:eastAsia="en-GB"/>
        </w:rPr>
        <w:t>labelling</w:t>
      </w:r>
      <w:r w:rsidRPr="00666B27">
        <w:rPr>
          <w:lang w:val="en-GB" w:eastAsia="en-GB"/>
        </w:rPr>
        <w:t xml:space="preserve"> schemes and enforcement mechanisms to ensure that low quality LED lamps are removed from the market (Output 1.2). </w:t>
      </w:r>
    </w:p>
    <w:p w14:paraId="1F272F1A" w14:textId="77777777" w:rsidR="00473191" w:rsidRPr="00666B27" w:rsidRDefault="00473191" w:rsidP="00473191">
      <w:pPr>
        <w:spacing w:after="0"/>
        <w:rPr>
          <w:lang w:val="en-GB" w:eastAsia="en-GB"/>
        </w:rPr>
      </w:pPr>
    </w:p>
    <w:p w14:paraId="3D46B55D" w14:textId="77777777" w:rsidR="00473191" w:rsidRPr="00666B27" w:rsidRDefault="00473191" w:rsidP="00473191">
      <w:pPr>
        <w:spacing w:after="0"/>
        <w:rPr>
          <w:i/>
          <w:lang w:val="en-GB" w:eastAsia="en-GB"/>
        </w:rPr>
      </w:pPr>
      <w:r w:rsidRPr="00666B27">
        <w:rPr>
          <w:i/>
          <w:lang w:val="en-GB" w:eastAsia="en-GB"/>
        </w:rPr>
        <w:t>Commercial and industrial buildings</w:t>
      </w:r>
    </w:p>
    <w:p w14:paraId="5CA87E1C" w14:textId="77777777" w:rsidR="00473191" w:rsidRPr="00666B27" w:rsidRDefault="00473191" w:rsidP="00473191">
      <w:pPr>
        <w:spacing w:after="0"/>
        <w:rPr>
          <w:lang w:val="en-GB" w:eastAsia="en-GB"/>
        </w:rPr>
      </w:pPr>
      <w:r w:rsidRPr="00666B27">
        <w:rPr>
          <w:lang w:val="en-GB" w:eastAsia="en-GB"/>
        </w:rPr>
        <w:t xml:space="preserve">In the case of commercial and industrial buildings, several financial institutions have dedicated funding available for energy efficiency programs. Deployment of funds has been nonetheless slow due to the high transaction costs associated with the small size of these investments. Many of these clients are still credit-worthy, and the key to </w:t>
      </w:r>
      <w:r w:rsidRPr="00666B27">
        <w:rPr>
          <w:noProof/>
          <w:lang w:val="en-GB" w:eastAsia="en-GB"/>
        </w:rPr>
        <w:t xml:space="preserve">providing </w:t>
      </w:r>
      <w:r w:rsidRPr="00666B27">
        <w:rPr>
          <w:lang w:val="en-GB" w:eastAsia="en-GB"/>
        </w:rPr>
        <w:t xml:space="preserve">funding lies in reducing those transaction costs (for example, aggregating projects through ESCOs, or financing through a lower default instrument such as on-bill financing). </w:t>
      </w:r>
    </w:p>
    <w:p w14:paraId="46FAE365" w14:textId="77777777" w:rsidR="00473191" w:rsidRPr="00666B27" w:rsidRDefault="00473191" w:rsidP="00473191">
      <w:pPr>
        <w:spacing w:after="0"/>
        <w:rPr>
          <w:lang w:val="en-GB" w:eastAsia="en-GB"/>
        </w:rPr>
      </w:pPr>
    </w:p>
    <w:p w14:paraId="21F270C3" w14:textId="77777777" w:rsidR="00473191" w:rsidRPr="00666B27" w:rsidRDefault="00473191" w:rsidP="00473191">
      <w:pPr>
        <w:spacing w:after="0"/>
        <w:rPr>
          <w:i/>
          <w:lang w:val="en-GB" w:eastAsia="en-GB"/>
        </w:rPr>
      </w:pPr>
      <w:r w:rsidRPr="00666B27">
        <w:rPr>
          <w:i/>
          <w:lang w:val="en-GB" w:eastAsia="en-GB"/>
        </w:rPr>
        <w:t>Local equipment providers</w:t>
      </w:r>
    </w:p>
    <w:p w14:paraId="6CDC9EDC" w14:textId="77777777" w:rsidR="00473191" w:rsidRPr="00666B27" w:rsidRDefault="00473191" w:rsidP="00473191">
      <w:pPr>
        <w:spacing w:after="0"/>
        <w:rPr>
          <w:lang w:val="en-GB" w:eastAsia="en-GB"/>
        </w:rPr>
      </w:pPr>
      <w:r w:rsidRPr="00666B27">
        <w:rPr>
          <w:lang w:val="en-GB" w:eastAsia="en-GB"/>
        </w:rPr>
        <w:t>Thanks to the combination of the GEF-supported activities that supplement the existing programmes of DoE and ESKOM, local equipment manufacturers and suppliers will see a substantial increase in demand for LED products and high-efficiency transformers. It is expected that they will also see the need to invest in new or upgraded manufacturing facilities to meet the demand. To finance this, local equipment manufacturers can access existing funding sources from commercial banks and private sector programmes of development financial institutions, such as the Industrial Development Corporation.</w:t>
      </w:r>
    </w:p>
    <w:p w14:paraId="66C75CB3" w14:textId="77777777" w:rsidR="00473191" w:rsidRPr="00666B27" w:rsidRDefault="00473191" w:rsidP="00473191">
      <w:pPr>
        <w:spacing w:after="0"/>
        <w:rPr>
          <w:i/>
          <w:lang w:val="en-GB" w:eastAsia="en-GB"/>
        </w:rPr>
      </w:pPr>
    </w:p>
    <w:p w14:paraId="093C25C2" w14:textId="77777777" w:rsidR="00473191" w:rsidRPr="00666B27" w:rsidRDefault="00473191" w:rsidP="00473191">
      <w:pPr>
        <w:spacing w:after="0"/>
        <w:rPr>
          <w:lang w:val="en-GB" w:eastAsia="en-GB"/>
        </w:rPr>
      </w:pPr>
      <w:r w:rsidRPr="00666B27">
        <w:rPr>
          <w:i/>
          <w:lang w:val="en-GB" w:eastAsia="en-GB"/>
        </w:rPr>
        <w:lastRenderedPageBreak/>
        <w:t>Municipalities</w:t>
      </w:r>
    </w:p>
    <w:p w14:paraId="63813813" w14:textId="65C7A178" w:rsidR="00473191" w:rsidRPr="00353542" w:rsidRDefault="00473191" w:rsidP="00473191">
      <w:pPr>
        <w:spacing w:after="0"/>
        <w:rPr>
          <w:lang w:val="en-GB" w:eastAsia="en-GB"/>
        </w:rPr>
      </w:pPr>
      <w:r w:rsidRPr="00666B27">
        <w:rPr>
          <w:noProof/>
          <w:lang w:val="en-GB" w:eastAsia="en-GB"/>
        </w:rPr>
        <w:t>Currently,</w:t>
      </w:r>
      <w:r w:rsidRPr="00666B27">
        <w:rPr>
          <w:lang w:val="en-GB" w:eastAsia="en-GB"/>
        </w:rPr>
        <w:t xml:space="preserve"> the municipalities have available grant programs for the financing of infrastructure that may include energy </w:t>
      </w:r>
      <w:r w:rsidRPr="00666B27">
        <w:rPr>
          <w:noProof/>
          <w:lang w:val="en-GB" w:eastAsia="en-GB"/>
        </w:rPr>
        <w:t>efficient</w:t>
      </w:r>
      <w:r w:rsidRPr="00666B27">
        <w:rPr>
          <w:lang w:val="en-GB" w:eastAsia="en-GB"/>
        </w:rPr>
        <w:t xml:space="preserve"> lighting projects and electricity distribution (as described in the previous Section E.5 and in </w:t>
      </w:r>
      <w:r w:rsidRPr="00353542">
        <w:rPr>
          <w:lang w:val="en-GB" w:eastAsia="en-GB"/>
        </w:rPr>
        <w:fldChar w:fldCharType="begin"/>
      </w:r>
      <w:r w:rsidRPr="00666B27">
        <w:rPr>
          <w:lang w:val="en-GB" w:eastAsia="en-GB"/>
        </w:rPr>
        <w:instrText xml:space="preserve"> REF _Ref535776767 \h </w:instrText>
      </w:r>
      <w:r w:rsidRPr="00353542">
        <w:rPr>
          <w:lang w:val="en-GB" w:eastAsia="en-GB"/>
        </w:rPr>
      </w:r>
      <w:r w:rsidRPr="00353542">
        <w:rPr>
          <w:lang w:val="en-GB" w:eastAsia="en-GB"/>
        </w:rPr>
        <w:fldChar w:fldCharType="separate"/>
      </w:r>
      <w:r w:rsidR="00E80FF5" w:rsidRPr="00A21E05">
        <w:rPr>
          <w:rFonts w:ascii="Arial" w:hAnsi="Arial" w:cs="Arial"/>
          <w:color w:val="2E74B5"/>
          <w:sz w:val="18"/>
        </w:rPr>
        <w:t xml:space="preserve">Box </w:t>
      </w:r>
      <w:r w:rsidR="00E80FF5">
        <w:rPr>
          <w:rFonts w:ascii="Arial" w:hAnsi="Arial" w:cs="Arial"/>
          <w:noProof/>
          <w:color w:val="2E74B5"/>
          <w:sz w:val="18"/>
        </w:rPr>
        <w:t>34</w:t>
      </w:r>
      <w:r w:rsidRPr="00353542">
        <w:rPr>
          <w:lang w:val="en-GB" w:eastAsia="en-GB"/>
        </w:rPr>
        <w:fldChar w:fldCharType="end"/>
      </w:r>
      <w:r w:rsidRPr="0057545E">
        <w:rPr>
          <w:lang w:val="en-GB" w:eastAsia="en-GB"/>
        </w:rPr>
        <w:t xml:space="preserve">). These programs, in their current form, have been proven sufficient to address </w:t>
      </w:r>
      <w:r w:rsidRPr="00353542">
        <w:rPr>
          <w:lang w:val="en-GB" w:eastAsia="en-GB"/>
        </w:rPr>
        <w:t xml:space="preserve">a full </w:t>
      </w:r>
      <w:r w:rsidRPr="003B7D62">
        <w:rPr>
          <w:lang w:val="en-GB" w:eastAsia="en-GB"/>
        </w:rPr>
        <w:t>transition tow</w:t>
      </w:r>
      <w:r w:rsidRPr="004722F0">
        <w:rPr>
          <w:lang w:val="en-GB" w:eastAsia="en-GB"/>
        </w:rPr>
        <w:t>ards higher efficiency LED lighting and distribution transformers, and fundin</w:t>
      </w:r>
      <w:r w:rsidRPr="00666B27">
        <w:rPr>
          <w:lang w:val="en-GB" w:eastAsia="en-GB"/>
        </w:rPr>
        <w:t xml:space="preserve">g is often used to reduce the backlog of issues in the infrastructure. Despite the insufficient grant funding available from the central government, municipalities, in </w:t>
      </w:r>
      <w:r w:rsidRPr="00666B27">
        <w:rPr>
          <w:noProof/>
          <w:lang w:val="en-GB" w:eastAsia="en-GB"/>
        </w:rPr>
        <w:t>particular</w:t>
      </w:r>
      <w:r w:rsidRPr="00666B27">
        <w:rPr>
          <w:noProof/>
          <w:shd w:val="clear" w:color="auto" w:fill="FFFFFF"/>
          <w:lang w:val="en-GB" w:eastAsia="en-GB"/>
        </w:rPr>
        <w:t>.</w:t>
      </w:r>
      <w:r w:rsidRPr="00666B27">
        <w:rPr>
          <w:lang w:val="en-GB" w:eastAsia="en-GB"/>
        </w:rPr>
        <w:t xml:space="preserve"> those from rural areas, are accustomed to sourcing a substantial part of their revenue from grants, and it is an integral part of their expectations to receive grant funding for energy efficiency projects. At the same time, many municipalities still have the capacity to raise debt, </w:t>
      </w:r>
      <w:r w:rsidRPr="00666B27">
        <w:rPr>
          <w:noProof/>
          <w:lang w:val="en-GB" w:eastAsia="en-GB"/>
        </w:rPr>
        <w:t>especially</w:t>
      </w:r>
      <w:r w:rsidRPr="00666B27">
        <w:rPr>
          <w:lang w:val="en-GB" w:eastAsia="en-GB"/>
        </w:rPr>
        <w:t xml:space="preserve"> the metropolitan municipalities. This debt funding takes place as part of an integrated budget planning, i.e. in general, financing is obtained by the municipality as a whole for the balance of their funding needs, and not for a specific project</w:t>
      </w:r>
      <w:r w:rsidRPr="0057545E">
        <w:rPr>
          <w:rStyle w:val="FootnoteReference"/>
          <w:lang w:val="en-GB" w:eastAsia="en-GB"/>
        </w:rPr>
        <w:footnoteReference w:id="53"/>
      </w:r>
      <w:r w:rsidRPr="0057545E">
        <w:rPr>
          <w:lang w:val="en-GB" w:eastAsia="en-GB"/>
        </w:rPr>
        <w:t xml:space="preserve">. </w:t>
      </w:r>
    </w:p>
    <w:p w14:paraId="6F511E5F" w14:textId="77777777" w:rsidR="00473191" w:rsidRPr="003B7D62" w:rsidRDefault="00473191" w:rsidP="00473191">
      <w:pPr>
        <w:spacing w:after="0"/>
        <w:rPr>
          <w:lang w:val="en-GB" w:eastAsia="en-GB"/>
        </w:rPr>
      </w:pPr>
    </w:p>
    <w:p w14:paraId="79A21F7A" w14:textId="1120FAE3" w:rsidR="00DD2702" w:rsidRPr="00D856AB" w:rsidRDefault="00473191" w:rsidP="009756FE">
      <w:pPr>
        <w:spacing w:after="0"/>
        <w:rPr>
          <w:lang w:val="en-GB" w:eastAsia="en-GB"/>
        </w:rPr>
      </w:pPr>
      <w:r w:rsidRPr="004722F0">
        <w:rPr>
          <w:lang w:val="en-GB" w:eastAsia="en-GB"/>
        </w:rPr>
        <w:t xml:space="preserve">DBSA already performs lending activities to </w:t>
      </w:r>
      <w:r w:rsidRPr="00666B27">
        <w:rPr>
          <w:lang w:val="en-GB" w:eastAsia="en-GB"/>
        </w:rPr>
        <w:t xml:space="preserve">the about 107 municipalities and has several credit lines open from which the municipalities can draw funds. Integration of EEFI into existing credit analysis processes of DBSA would be a basic element to reduce transaction costs if the funding recipients are the municipalities. Another important measure to minimize transaction costs is the standardization of processes, including the project development templates, procurement documents, contractual arrangements between the various parties, etc. The utilization of such standardized processes is key to ensure a smooth deployment of funds, and it is therefore suggested to utilize available grant funding to develop such </w:t>
      </w:r>
      <w:r w:rsidRPr="00666B27">
        <w:rPr>
          <w:noProof/>
          <w:lang w:val="en-GB" w:eastAsia="en-GB"/>
        </w:rPr>
        <w:t>set</w:t>
      </w:r>
      <w:r w:rsidRPr="00666B27">
        <w:rPr>
          <w:lang w:val="en-GB" w:eastAsia="en-GB"/>
        </w:rPr>
        <w:t xml:space="preserve"> of processes and documents. If the municipality does not have access to debt funding, the utilization of an ESCO company may be valuable to reduce the transaction costs of a potential new facility and also to reduce the project preparation costs. This would be typically the case for smaller municipalities, which are associated </w:t>
      </w:r>
      <w:r w:rsidRPr="00666B27">
        <w:rPr>
          <w:noProof/>
          <w:lang w:val="en-GB" w:eastAsia="en-GB"/>
        </w:rPr>
        <w:t>with</w:t>
      </w:r>
      <w:r w:rsidRPr="00666B27">
        <w:rPr>
          <w:lang w:val="en-GB" w:eastAsia="en-GB"/>
        </w:rPr>
        <w:t xml:space="preserve"> smaller projects and lower internal capacities to develop such projects. These municipalities would, however, require specific training on the procurement and accounting procedures for such ESCO-based programs. The capacity building can be provided by the Project and in collaboration with the V-NAMA program (see </w:t>
      </w:r>
      <w:r w:rsidRPr="00353542">
        <w:rPr>
          <w:lang w:val="en-GB" w:eastAsia="en-GB"/>
        </w:rPr>
        <w:fldChar w:fldCharType="begin"/>
      </w:r>
      <w:r w:rsidRPr="00666B27">
        <w:rPr>
          <w:lang w:val="en-GB" w:eastAsia="en-GB"/>
        </w:rPr>
        <w:instrText xml:space="preserve"> REF _Ref25541 \h </w:instrText>
      </w:r>
      <w:r w:rsidRPr="00353542">
        <w:rPr>
          <w:lang w:val="en-GB" w:eastAsia="en-GB"/>
        </w:rPr>
      </w:r>
      <w:r w:rsidRPr="00353542">
        <w:rPr>
          <w:lang w:val="en-GB" w:eastAsia="en-GB"/>
        </w:rPr>
        <w:fldChar w:fldCharType="separate"/>
      </w:r>
      <w:r w:rsidR="00E80FF5" w:rsidRPr="00A21E05">
        <w:rPr>
          <w:rFonts w:ascii="Arial" w:hAnsi="Arial" w:cs="Arial"/>
          <w:color w:val="2E74B5"/>
          <w:sz w:val="18"/>
        </w:rPr>
        <w:t xml:space="preserve">Box </w:t>
      </w:r>
      <w:r w:rsidR="00E80FF5">
        <w:rPr>
          <w:rFonts w:ascii="Arial" w:hAnsi="Arial" w:cs="Arial"/>
          <w:noProof/>
          <w:color w:val="2E74B5"/>
          <w:sz w:val="18"/>
        </w:rPr>
        <w:t>35</w:t>
      </w:r>
      <w:r w:rsidRPr="00353542">
        <w:rPr>
          <w:lang w:val="en-GB" w:eastAsia="en-GB"/>
        </w:rPr>
        <w:fldChar w:fldCharType="end"/>
      </w:r>
      <w:r w:rsidRPr="0057545E">
        <w:rPr>
          <w:lang w:val="en-GB" w:eastAsia="en-GB"/>
        </w:rPr>
        <w:t>)</w:t>
      </w:r>
      <w:r w:rsidRPr="00353542">
        <w:rPr>
          <w:lang w:val="en-GB" w:eastAsia="en-GB"/>
        </w:rPr>
        <w:t>.</w:t>
      </w:r>
    </w:p>
    <w:p w14:paraId="6AE4108B" w14:textId="0FC1F7A7" w:rsidR="00F164BF" w:rsidRPr="00D856AB" w:rsidRDefault="00F164BF" w:rsidP="00AE7880">
      <w:pPr>
        <w:spacing w:after="0"/>
        <w:rPr>
          <w:lang w:val="en-GB" w:eastAsia="en-GB"/>
        </w:rPr>
      </w:pPr>
    </w:p>
    <w:p w14:paraId="1C020CB4" w14:textId="25B22F16" w:rsidR="00F164BF" w:rsidRPr="00D856AB" w:rsidRDefault="00DD1E86" w:rsidP="00AE7880">
      <w:pPr>
        <w:spacing w:after="0"/>
        <w:rPr>
          <w:u w:val="single"/>
          <w:lang w:val="en-GB" w:eastAsia="en-GB"/>
        </w:rPr>
      </w:pPr>
      <w:r w:rsidRPr="00D856AB">
        <w:rPr>
          <w:u w:val="single"/>
          <w:lang w:val="en-GB" w:eastAsia="en-GB"/>
        </w:rPr>
        <w:t>Description of financing options – grants funding and debt funding</w:t>
      </w:r>
    </w:p>
    <w:p w14:paraId="7C20D04A" w14:textId="11E3A67D" w:rsidR="00F164BF" w:rsidRPr="00D856AB" w:rsidRDefault="00F164BF" w:rsidP="00AE7880">
      <w:pPr>
        <w:spacing w:after="0"/>
        <w:rPr>
          <w:u w:val="single"/>
          <w:lang w:val="en-GB" w:eastAsia="en-GB"/>
        </w:rPr>
      </w:pPr>
    </w:p>
    <w:p w14:paraId="293B92A9" w14:textId="77777777" w:rsidR="009B1CEB" w:rsidRPr="00666B27" w:rsidRDefault="009B1CEB" w:rsidP="009B1CEB">
      <w:pPr>
        <w:spacing w:after="0"/>
        <w:rPr>
          <w:lang w:val="en-GB" w:eastAsia="en-GB"/>
        </w:rPr>
      </w:pPr>
      <w:r w:rsidRPr="00666B27">
        <w:rPr>
          <w:lang w:val="en-GB" w:eastAsia="en-GB"/>
        </w:rPr>
        <w:t xml:space="preserve">One element of EEFI is the provision of attractive funding costs. The simplest and most accepted option for end-users would be to provide </w:t>
      </w:r>
      <w:r w:rsidRPr="00666B27">
        <w:rPr>
          <w:b/>
          <w:lang w:val="en-GB" w:eastAsia="en-GB"/>
        </w:rPr>
        <w:t xml:space="preserve">grant funding </w:t>
      </w:r>
      <w:r w:rsidRPr="00666B27">
        <w:rPr>
          <w:lang w:val="en-GB" w:eastAsia="en-GB"/>
        </w:rPr>
        <w:t xml:space="preserve">for the project implementation. The simplicity of this option reduces transaction costs; however, it limits the scale of the program and its sustainability. On the other hand, the </w:t>
      </w:r>
      <w:r w:rsidRPr="00666B27">
        <w:rPr>
          <w:b/>
          <w:lang w:val="en-GB" w:eastAsia="en-GB"/>
        </w:rPr>
        <w:t>provision of debt funding</w:t>
      </w:r>
      <w:r w:rsidRPr="00666B27">
        <w:rPr>
          <w:lang w:val="en-GB" w:eastAsia="en-GB"/>
        </w:rPr>
        <w:t xml:space="preserve"> allows the </w:t>
      </w:r>
      <w:r w:rsidRPr="00666B27">
        <w:rPr>
          <w:noProof/>
          <w:lang w:val="en-GB" w:eastAsia="en-GB"/>
        </w:rPr>
        <w:t>re-utilization</w:t>
      </w:r>
      <w:r w:rsidRPr="00666B27">
        <w:rPr>
          <w:lang w:val="en-GB" w:eastAsia="en-GB"/>
        </w:rPr>
        <w:t xml:space="preserve"> of the available funds, a priori enhancing the sustainability of funding. This improvement may be offset with the higher cost of operation of a debt facility, which requires a credit analysis, legal and other back-office costs.</w:t>
      </w:r>
    </w:p>
    <w:p w14:paraId="6D761524" w14:textId="77777777" w:rsidR="009B1CEB" w:rsidRPr="00666B27" w:rsidRDefault="009B1CEB" w:rsidP="009B1CEB">
      <w:pPr>
        <w:spacing w:after="0"/>
        <w:rPr>
          <w:lang w:val="en-GB" w:eastAsia="en-GB"/>
        </w:rPr>
      </w:pPr>
    </w:p>
    <w:p w14:paraId="6615E54F" w14:textId="1D8921B0" w:rsidR="009B1CEB" w:rsidRPr="00353542" w:rsidRDefault="009B1CEB" w:rsidP="009B1CEB">
      <w:pPr>
        <w:spacing w:after="0"/>
        <w:rPr>
          <w:lang w:val="en-GB" w:eastAsia="en-GB"/>
        </w:rPr>
      </w:pPr>
      <w:r w:rsidRPr="003F7BF3">
        <w:rPr>
          <w:lang w:val="en-GB" w:eastAsia="en-GB"/>
        </w:rPr>
        <w:t>An assessment of the setup and operational costs of the facility has been performed, allowing the cost-benefit comparison of this debt-funding structure (with zero % interest) to a grant funding scheme with a partial credit guarantee component for projects developed through ESCOs.</w:t>
      </w:r>
      <w:r w:rsidRPr="00666B27">
        <w:rPr>
          <w:lang w:val="en-GB" w:eastAsia="en-GB"/>
        </w:rPr>
        <w:t xml:space="preserve"> The setup costs of the two options </w:t>
      </w:r>
      <w:r w:rsidRPr="00666B27">
        <w:rPr>
          <w:noProof/>
          <w:lang w:val="en-GB" w:eastAsia="en-GB"/>
        </w:rPr>
        <w:t>is</w:t>
      </w:r>
      <w:r w:rsidRPr="00666B27">
        <w:rPr>
          <w:lang w:val="en-GB" w:eastAsia="en-GB"/>
        </w:rPr>
        <w:t xml:space="preserve"> given in the tables of </w:t>
      </w:r>
      <w:r w:rsidRPr="00353542">
        <w:rPr>
          <w:lang w:val="en-GB" w:eastAsia="en-GB"/>
        </w:rPr>
        <w:fldChar w:fldCharType="begin"/>
      </w:r>
      <w:r w:rsidRPr="00666B27">
        <w:rPr>
          <w:lang w:val="en-GB" w:eastAsia="en-GB"/>
        </w:rPr>
        <w:instrText xml:space="preserve"> REF _Ref101747 \h </w:instrText>
      </w:r>
      <w:r w:rsidRPr="00353542">
        <w:rPr>
          <w:lang w:val="en-GB" w:eastAsia="en-GB"/>
        </w:rPr>
      </w:r>
      <w:r w:rsidRPr="00353542">
        <w:rPr>
          <w:lang w:val="en-GB" w:eastAsia="en-GB"/>
        </w:rPr>
        <w:fldChar w:fldCharType="separate"/>
      </w:r>
      <w:r w:rsidR="00E80FF5" w:rsidRPr="00A21E05">
        <w:rPr>
          <w:rFonts w:ascii="Arial" w:hAnsi="Arial" w:cs="Arial"/>
          <w:color w:val="2E74B5"/>
          <w:sz w:val="18"/>
        </w:rPr>
        <w:t xml:space="preserve">Box </w:t>
      </w:r>
      <w:r w:rsidR="00E80FF5">
        <w:rPr>
          <w:rFonts w:ascii="Arial" w:hAnsi="Arial" w:cs="Arial"/>
          <w:noProof/>
          <w:color w:val="2E74B5"/>
          <w:sz w:val="18"/>
        </w:rPr>
        <w:t>37</w:t>
      </w:r>
      <w:r w:rsidRPr="00353542">
        <w:rPr>
          <w:lang w:val="en-GB" w:eastAsia="en-GB"/>
        </w:rPr>
        <w:fldChar w:fldCharType="end"/>
      </w:r>
      <w:r w:rsidRPr="0057545E">
        <w:rPr>
          <w:lang w:val="en-GB" w:eastAsia="en-GB"/>
        </w:rPr>
        <w:t>. As expected, the setup costs of the grant facility are lower than those of the debt fund, due to the additional legal and compliance requirements of a debt facility.</w:t>
      </w:r>
    </w:p>
    <w:p w14:paraId="710B02CE" w14:textId="77777777" w:rsidR="009B1CEB" w:rsidRPr="003B7D62" w:rsidRDefault="009B1CEB" w:rsidP="009B1CEB">
      <w:pPr>
        <w:spacing w:after="0"/>
        <w:rPr>
          <w:lang w:val="en-GB" w:eastAsia="en-GB"/>
        </w:rPr>
      </w:pPr>
    </w:p>
    <w:p w14:paraId="4E778362" w14:textId="77777777" w:rsidR="009B1CEB" w:rsidRPr="00353542" w:rsidRDefault="009B1CEB" w:rsidP="009B1CEB">
      <w:pPr>
        <w:spacing w:after="0"/>
        <w:rPr>
          <w:lang w:val="en-GB" w:eastAsia="en-GB"/>
        </w:rPr>
      </w:pPr>
      <w:r w:rsidRPr="004722F0">
        <w:rPr>
          <w:lang w:val="en-GB" w:eastAsia="en-GB"/>
        </w:rPr>
        <w:t xml:space="preserve">For a debt financing fund </w:t>
      </w:r>
      <w:r w:rsidRPr="00666B27">
        <w:rPr>
          <w:lang w:val="en-GB" w:eastAsia="en-GB"/>
        </w:rPr>
        <w:t xml:space="preserve">of just USD 4 million initially, with highly integrated lending and reporting processes, an expense ratio of 5% of the Net Asset Value has been estimated (general fund management cost of 5% of USD 4 million = USD 200,000). </w:t>
      </w:r>
      <w:r w:rsidRPr="00666B27">
        <w:rPr>
          <w:lang w:val="en-GB" w:eastAsia="en-GB"/>
        </w:rPr>
        <w:lastRenderedPageBreak/>
        <w:t xml:space="preserve">In addition, there are transaction-related expenses. The minimum annual reporting costs for the strictly necessary back-office loan management and reporting activities has been estimated in USD 87,500. In addition to the general management expenses, each loan disbursed by the fund requires an additional effort from the </w:t>
      </w:r>
      <w:r w:rsidRPr="0057545E">
        <w:rPr>
          <w:lang w:val="en-GB" w:eastAsia="en-GB"/>
        </w:rPr>
        <w:t xml:space="preserve">commercial, legal, credit assessment and </w:t>
      </w:r>
      <w:r w:rsidRPr="0057545E">
        <w:rPr>
          <w:noProof/>
          <w:lang w:val="en-GB" w:eastAsia="en-GB"/>
        </w:rPr>
        <mc:AlternateContent>
          <mc:Choice Requires="wps">
            <w:drawing>
              <wp:anchor distT="107950" distB="107950" distL="144145" distR="144145" simplePos="0" relativeHeight="251856384" behindDoc="1" locked="0" layoutInCell="1" allowOverlap="1" wp14:anchorId="59F82BD4" wp14:editId="20B64D11">
                <wp:simplePos x="0" y="0"/>
                <wp:positionH relativeFrom="margin">
                  <wp:align>center</wp:align>
                </wp:positionH>
                <wp:positionV relativeFrom="margin">
                  <wp:posOffset>840740</wp:posOffset>
                </wp:positionV>
                <wp:extent cx="6852285" cy="3251200"/>
                <wp:effectExtent l="0" t="0" r="24765" b="25400"/>
                <wp:wrapTopAndBottom/>
                <wp:docPr id="5" name="Text Box 1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2285" cy="3251200"/>
                        </a:xfrm>
                        <a:prstGeom prst="rect">
                          <a:avLst/>
                        </a:prstGeom>
                        <a:noFill/>
                        <a:ln w="19050">
                          <a:solidFill>
                            <a:sysClr val="window" lastClr="FFFFFF">
                              <a:lumMod val="75000"/>
                            </a:sysClr>
                          </a:solidFill>
                        </a:ln>
                        <a:extLst/>
                      </wps:spPr>
                      <wps:txbx>
                        <w:txbxContent>
                          <w:p w14:paraId="076D2D7E" w14:textId="77777777" w:rsidR="001648F9" w:rsidRDefault="001648F9" w:rsidP="009B1CEB">
                            <w:pPr>
                              <w:pStyle w:val="Caption"/>
                              <w:rPr>
                                <w:rFonts w:ascii="Arial" w:hAnsi="Arial" w:cs="Arial"/>
                                <w:color w:val="2E74B5"/>
                                <w:sz w:val="18"/>
                              </w:rPr>
                            </w:pPr>
                            <w:bookmarkStart w:id="266" w:name="_Ref101747"/>
                            <w:bookmarkStart w:id="267" w:name="_Toc179861"/>
                            <w:bookmarkStart w:id="268" w:name="_Toc4680208"/>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37</w:t>
                            </w:r>
                            <w:r w:rsidRPr="00A21E05">
                              <w:rPr>
                                <w:rFonts w:ascii="Arial" w:hAnsi="Arial" w:cs="Arial"/>
                                <w:color w:val="2E74B5"/>
                                <w:sz w:val="18"/>
                              </w:rPr>
                              <w:fldChar w:fldCharType="end"/>
                            </w:r>
                            <w:bookmarkEnd w:id="266"/>
                            <w:r>
                              <w:rPr>
                                <w:rFonts w:ascii="Arial" w:hAnsi="Arial" w:cs="Arial"/>
                                <w:color w:val="2E74B5"/>
                                <w:sz w:val="18"/>
                              </w:rPr>
                              <w:tab/>
                              <w:t>Transaction cost of grant-based vs. debt financing by EEFI</w:t>
                            </w:r>
                            <w:bookmarkEnd w:id="267"/>
                            <w:bookmarkEnd w:id="268"/>
                          </w:p>
                          <w:p w14:paraId="0276F00D" w14:textId="77777777" w:rsidR="001648F9" w:rsidRPr="00CC313E" w:rsidRDefault="001648F9" w:rsidP="009B1CEB"/>
                          <w:p w14:paraId="27E3DBD2" w14:textId="77777777" w:rsidR="001648F9" w:rsidRDefault="001648F9" w:rsidP="009B1CEB">
                            <w:pPr>
                              <w:spacing w:after="0"/>
                              <w:rPr>
                                <w:noProof/>
                                <w:sz w:val="19"/>
                                <w:szCs w:val="19"/>
                                <w:lang w:val="en-GB"/>
                              </w:rPr>
                            </w:pPr>
                            <w:r w:rsidRPr="009756FE">
                              <w:rPr>
                                <w:noProof/>
                              </w:rPr>
                              <w:drawing>
                                <wp:inline distT="0" distB="0" distL="0" distR="0" wp14:anchorId="576CCD00" wp14:editId="04014F52">
                                  <wp:extent cx="3333600" cy="1292400"/>
                                  <wp:effectExtent l="0" t="0" r="635" b="317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3333600" cy="1292400"/>
                                          </a:xfrm>
                                          <a:prstGeom prst="rect">
                                            <a:avLst/>
                                          </a:prstGeom>
                                          <a:noFill/>
                                          <a:ln>
                                            <a:noFill/>
                                          </a:ln>
                                        </pic:spPr>
                                      </pic:pic>
                                    </a:graphicData>
                                  </a:graphic>
                                </wp:inline>
                              </w:drawing>
                            </w:r>
                            <w:r>
                              <w:rPr>
                                <w:noProof/>
                                <w:sz w:val="19"/>
                                <w:szCs w:val="19"/>
                                <w:lang w:val="en-GB"/>
                              </w:rPr>
                              <w:t xml:space="preserve">  </w:t>
                            </w:r>
                            <w:r>
                              <w:rPr>
                                <w:noProof/>
                              </w:rPr>
                              <w:drawing>
                                <wp:inline distT="0" distB="0" distL="0" distR="0" wp14:anchorId="414CB9DB" wp14:editId="3782E1D2">
                                  <wp:extent cx="3068320" cy="1275715"/>
                                  <wp:effectExtent l="0" t="0" r="0" b="635"/>
                                  <wp:docPr id="129" name="Picture 129"/>
                                  <wp:cNvGraphicFramePr/>
                                  <a:graphic xmlns:a="http://schemas.openxmlformats.org/drawingml/2006/main">
                                    <a:graphicData uri="http://schemas.openxmlformats.org/drawingml/2006/picture">
                                      <pic:pic xmlns:pic="http://schemas.openxmlformats.org/drawingml/2006/picture">
                                        <pic:nvPicPr>
                                          <pic:cNvPr id="129" name="Picture 129"/>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3068320" cy="1275715"/>
                                          </a:xfrm>
                                          <a:prstGeom prst="rect">
                                            <a:avLst/>
                                          </a:prstGeom>
                                          <a:noFill/>
                                        </pic:spPr>
                                      </pic:pic>
                                    </a:graphicData>
                                  </a:graphic>
                                </wp:inline>
                              </w:drawing>
                            </w:r>
                          </w:p>
                          <w:p w14:paraId="6B74CA80" w14:textId="77777777" w:rsidR="001648F9" w:rsidRDefault="001648F9" w:rsidP="009B1CEB">
                            <w:pPr>
                              <w:spacing w:after="0"/>
                              <w:rPr>
                                <w:noProof/>
                                <w:sz w:val="19"/>
                                <w:szCs w:val="19"/>
                                <w:lang w:val="en-GB"/>
                              </w:rPr>
                            </w:pPr>
                          </w:p>
                          <w:p w14:paraId="7A897EB7" w14:textId="77777777" w:rsidR="001648F9" w:rsidRPr="0097118F" w:rsidRDefault="001648F9" w:rsidP="009B1CEB">
                            <w:pPr>
                              <w:spacing w:after="0"/>
                              <w:rPr>
                                <w:noProof/>
                                <w:sz w:val="19"/>
                                <w:szCs w:val="19"/>
                                <w:lang w:val="en-GB"/>
                              </w:rPr>
                            </w:pPr>
                            <w:r w:rsidRPr="009756FE">
                              <w:rPr>
                                <w:noProof/>
                              </w:rPr>
                              <w:drawing>
                                <wp:inline distT="0" distB="0" distL="0" distR="0" wp14:anchorId="331E1845" wp14:editId="2495E6E2">
                                  <wp:extent cx="3261600" cy="1029600"/>
                                  <wp:effectExtent l="0" t="0" r="0" b="0"/>
                                  <wp:docPr id="230" name="Picture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3261600" cy="1029600"/>
                                          </a:xfrm>
                                          <a:prstGeom prst="rect">
                                            <a:avLst/>
                                          </a:prstGeom>
                                          <a:noFill/>
                                          <a:ln>
                                            <a:noFill/>
                                          </a:ln>
                                        </pic:spPr>
                                      </pic:pic>
                                    </a:graphicData>
                                  </a:graphic>
                                </wp:inline>
                              </w:drawing>
                            </w:r>
                            <w:r>
                              <w:rPr>
                                <w:noProof/>
                                <w:sz w:val="19"/>
                                <w:szCs w:val="19"/>
                                <w:lang w:val="en-GB"/>
                              </w:rPr>
                              <w:t xml:space="preserve">     </w:t>
                            </w:r>
                            <w:r w:rsidRPr="009756FE">
                              <w:rPr>
                                <w:noProof/>
                              </w:rPr>
                              <w:drawing>
                                <wp:inline distT="0" distB="0" distL="0" distR="0" wp14:anchorId="25C74172" wp14:editId="682687FB">
                                  <wp:extent cx="3254400" cy="1155600"/>
                                  <wp:effectExtent l="0" t="0" r="3175" b="6985"/>
                                  <wp:docPr id="241" name="Picture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3254400" cy="1155600"/>
                                          </a:xfrm>
                                          <a:prstGeom prst="rect">
                                            <a:avLst/>
                                          </a:prstGeom>
                                          <a:noFill/>
                                          <a:ln>
                                            <a:noFill/>
                                          </a:ln>
                                        </pic:spPr>
                                      </pic:pic>
                                    </a:graphicData>
                                  </a:graphic>
                                </wp:inline>
                              </w:drawing>
                            </w:r>
                          </w:p>
                          <w:p w14:paraId="07CF3A2E" w14:textId="77777777" w:rsidR="001648F9" w:rsidRDefault="001648F9" w:rsidP="009B1CEB">
                            <w:pPr>
                              <w:rPr>
                                <w:i/>
                                <w:noProof/>
                                <w:sz w:val="18"/>
                              </w:rPr>
                            </w:pPr>
                          </w:p>
                          <w:p w14:paraId="33F7A864" w14:textId="77777777" w:rsidR="001648F9" w:rsidRDefault="001648F9" w:rsidP="009B1CEB">
                            <w:pPr>
                              <w:rPr>
                                <w:i/>
                                <w:noProof/>
                                <w:sz w:val="18"/>
                              </w:rPr>
                            </w:pPr>
                          </w:p>
                          <w:p w14:paraId="3F03C837" w14:textId="77777777" w:rsidR="001648F9" w:rsidRDefault="001648F9" w:rsidP="009B1CEB">
                            <w:pPr>
                              <w:rPr>
                                <w:i/>
                                <w:noProof/>
                                <w:sz w:val="18"/>
                              </w:rPr>
                            </w:pPr>
                          </w:p>
                          <w:p w14:paraId="0F24AF30" w14:textId="77777777" w:rsidR="001648F9" w:rsidRDefault="001648F9" w:rsidP="009B1CEB">
                            <w:pPr>
                              <w:rPr>
                                <w:i/>
                                <w:noProof/>
                                <w:sz w:val="18"/>
                              </w:rPr>
                            </w:pPr>
                          </w:p>
                          <w:p w14:paraId="0D6189AD" w14:textId="77777777" w:rsidR="001648F9" w:rsidRDefault="001648F9" w:rsidP="009B1CEB">
                            <w:pPr>
                              <w:rPr>
                                <w:i/>
                                <w:noProof/>
                                <w:sz w:val="18"/>
                              </w:rPr>
                            </w:pPr>
                          </w:p>
                          <w:p w14:paraId="71EB5F07" w14:textId="77777777" w:rsidR="001648F9" w:rsidRDefault="001648F9" w:rsidP="009B1CEB">
                            <w:pPr>
                              <w:rPr>
                                <w:i/>
                                <w:noProof/>
                                <w:sz w:val="18"/>
                              </w:rPr>
                            </w:pPr>
                          </w:p>
                          <w:p w14:paraId="6DA97DAF" w14:textId="77777777" w:rsidR="001648F9" w:rsidRDefault="001648F9" w:rsidP="009B1CEB">
                            <w:pPr>
                              <w:rPr>
                                <w:i/>
                                <w:noProof/>
                                <w:sz w:val="18"/>
                              </w:rPr>
                            </w:pPr>
                          </w:p>
                          <w:p w14:paraId="1A47A361" w14:textId="77777777" w:rsidR="001648F9" w:rsidRDefault="001648F9" w:rsidP="009B1CEB">
                            <w:pPr>
                              <w:rPr>
                                <w:i/>
                                <w:noProof/>
                                <w:sz w:val="18"/>
                              </w:rPr>
                            </w:pPr>
                          </w:p>
                          <w:p w14:paraId="49537D01" w14:textId="77777777" w:rsidR="001648F9" w:rsidRDefault="001648F9" w:rsidP="009B1CEB">
                            <w:pPr>
                              <w:rPr>
                                <w:i/>
                                <w:noProof/>
                                <w:sz w:val="18"/>
                              </w:rPr>
                            </w:pPr>
                          </w:p>
                          <w:p w14:paraId="22EF751E" w14:textId="77777777" w:rsidR="001648F9" w:rsidRPr="0097118F" w:rsidRDefault="001648F9" w:rsidP="009B1CEB">
                            <w:pPr>
                              <w:rPr>
                                <w:noProof/>
                                <w:sz w:val="18"/>
                              </w:rPr>
                            </w:pPr>
                            <w:r w:rsidRPr="0097118F">
                              <w:rPr>
                                <w:i/>
                                <w:noProof/>
                                <w:sz w:val="18"/>
                              </w:rPr>
                              <w:t>*</w:t>
                            </w:r>
                            <w:r>
                              <w:rPr>
                                <w:i/>
                                <w:noProof/>
                                <w:sz w:val="18"/>
                              </w:rPr>
                              <w:t xml:space="preserve"> </w:t>
                            </w:r>
                            <w:r w:rsidRPr="0097118F">
                              <w:rPr>
                                <w:rFonts w:ascii="Arial" w:hAnsi="Arial" w:cs="Arial"/>
                                <w:noProof/>
                                <w:sz w:val="16"/>
                                <w:szCs w:val="16"/>
                              </w:rPr>
                              <w:t>Vertically integrated Facility funded by the German Federal Ministry for the Environment and Nature Conservation and the Department for Business, Energy and Industrial Strategy (BEIS) of the United Kingdom (UK) in 2013 with GIZ provided technical assistance. Other donors have contributed to its various Calls for Proposals (Denmark, European Union).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9F82BD4" id="_x0000_s1054" type="#_x0000_t202" style="position:absolute;left:0;text-align:left;margin-left:0;margin-top:66.2pt;width:539.55pt;height:256pt;z-index:-251460096;visibility:visible;mso-wrap-style:square;mso-width-percent:0;mso-height-percent:0;mso-wrap-distance-left:11.35pt;mso-wrap-distance-top:8.5pt;mso-wrap-distance-right:11.35pt;mso-wrap-distance-bottom:8.5pt;mso-position-horizontal:center;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" filled="f" strokecolor="#bfbfbf" strokeweight="1.5pt">
                <v:textbox>
                  <w:txbxContent>
                    <w:p w14:paraId="076D2D7E" w14:textId="77777777" w:rsidR="001648F9" w:rsidRDefault="001648F9" w:rsidP="009B1CEB">
                      <w:pPr>
                        <w:pStyle w:val="Caption"/>
                        <w:rPr>
                          <w:rFonts w:ascii="Arial" w:hAnsi="Arial" w:cs="Arial"/>
                          <w:color w:val="2E74B5"/>
                          <w:sz w:val="18"/>
                        </w:rPr>
                      </w:pPr>
                      <w:bookmarkStart w:id="269" w:name="_Ref101747"/>
                      <w:bookmarkStart w:id="270" w:name="_Toc179861"/>
                      <w:bookmarkStart w:id="271" w:name="_Toc4680208"/>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37</w:t>
                      </w:r>
                      <w:r w:rsidRPr="00A21E05">
                        <w:rPr>
                          <w:rFonts w:ascii="Arial" w:hAnsi="Arial" w:cs="Arial"/>
                          <w:color w:val="2E74B5"/>
                          <w:sz w:val="18"/>
                        </w:rPr>
                        <w:fldChar w:fldCharType="end"/>
                      </w:r>
                      <w:bookmarkEnd w:id="269"/>
                      <w:r>
                        <w:rPr>
                          <w:rFonts w:ascii="Arial" w:hAnsi="Arial" w:cs="Arial"/>
                          <w:color w:val="2E74B5"/>
                          <w:sz w:val="18"/>
                        </w:rPr>
                        <w:tab/>
                        <w:t>Transaction cost of grant-based vs. debt financing by EEFI</w:t>
                      </w:r>
                      <w:bookmarkEnd w:id="270"/>
                      <w:bookmarkEnd w:id="271"/>
                    </w:p>
                    <w:p w14:paraId="0276F00D" w14:textId="77777777" w:rsidR="001648F9" w:rsidRPr="00CC313E" w:rsidRDefault="001648F9" w:rsidP="009B1CEB"/>
                    <w:p w14:paraId="27E3DBD2" w14:textId="77777777" w:rsidR="001648F9" w:rsidRDefault="001648F9" w:rsidP="009B1CEB">
                      <w:pPr>
                        <w:spacing w:after="0"/>
                        <w:rPr>
                          <w:noProof/>
                          <w:sz w:val="19"/>
                          <w:szCs w:val="19"/>
                          <w:lang w:val="en-GB"/>
                        </w:rPr>
                      </w:pPr>
                      <w:r w:rsidRPr="009756FE">
                        <w:rPr>
                          <w:noProof/>
                        </w:rPr>
                        <w:drawing>
                          <wp:inline distT="0" distB="0" distL="0" distR="0" wp14:anchorId="576CCD00" wp14:editId="04014F52">
                            <wp:extent cx="3333600" cy="1292400"/>
                            <wp:effectExtent l="0" t="0" r="635" b="317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3333600" cy="1292400"/>
                                    </a:xfrm>
                                    <a:prstGeom prst="rect">
                                      <a:avLst/>
                                    </a:prstGeom>
                                    <a:noFill/>
                                    <a:ln>
                                      <a:noFill/>
                                    </a:ln>
                                  </pic:spPr>
                                </pic:pic>
                              </a:graphicData>
                            </a:graphic>
                          </wp:inline>
                        </w:drawing>
                      </w:r>
                      <w:r>
                        <w:rPr>
                          <w:noProof/>
                          <w:sz w:val="19"/>
                          <w:szCs w:val="19"/>
                          <w:lang w:val="en-GB"/>
                        </w:rPr>
                        <w:t xml:space="preserve">  </w:t>
                      </w:r>
                      <w:r>
                        <w:rPr>
                          <w:noProof/>
                        </w:rPr>
                        <w:drawing>
                          <wp:inline distT="0" distB="0" distL="0" distR="0" wp14:anchorId="414CB9DB" wp14:editId="3782E1D2">
                            <wp:extent cx="3068320" cy="1275715"/>
                            <wp:effectExtent l="0" t="0" r="0" b="635"/>
                            <wp:docPr id="129" name="Picture 129"/>
                            <wp:cNvGraphicFramePr/>
                            <a:graphic xmlns:a="http://schemas.openxmlformats.org/drawingml/2006/main">
                              <a:graphicData uri="http://schemas.openxmlformats.org/drawingml/2006/picture">
                                <pic:pic xmlns:pic="http://schemas.openxmlformats.org/drawingml/2006/picture">
                                  <pic:nvPicPr>
                                    <pic:cNvPr id="129" name="Picture 129"/>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3068320" cy="1275715"/>
                                    </a:xfrm>
                                    <a:prstGeom prst="rect">
                                      <a:avLst/>
                                    </a:prstGeom>
                                    <a:noFill/>
                                  </pic:spPr>
                                </pic:pic>
                              </a:graphicData>
                            </a:graphic>
                          </wp:inline>
                        </w:drawing>
                      </w:r>
                    </w:p>
                    <w:p w14:paraId="6B74CA80" w14:textId="77777777" w:rsidR="001648F9" w:rsidRDefault="001648F9" w:rsidP="009B1CEB">
                      <w:pPr>
                        <w:spacing w:after="0"/>
                        <w:rPr>
                          <w:noProof/>
                          <w:sz w:val="19"/>
                          <w:szCs w:val="19"/>
                          <w:lang w:val="en-GB"/>
                        </w:rPr>
                      </w:pPr>
                    </w:p>
                    <w:p w14:paraId="7A897EB7" w14:textId="77777777" w:rsidR="001648F9" w:rsidRPr="0097118F" w:rsidRDefault="001648F9" w:rsidP="009B1CEB">
                      <w:pPr>
                        <w:spacing w:after="0"/>
                        <w:rPr>
                          <w:noProof/>
                          <w:sz w:val="19"/>
                          <w:szCs w:val="19"/>
                          <w:lang w:val="en-GB"/>
                        </w:rPr>
                      </w:pPr>
                      <w:r w:rsidRPr="009756FE">
                        <w:rPr>
                          <w:noProof/>
                        </w:rPr>
                        <w:drawing>
                          <wp:inline distT="0" distB="0" distL="0" distR="0" wp14:anchorId="331E1845" wp14:editId="2495E6E2">
                            <wp:extent cx="3261600" cy="1029600"/>
                            <wp:effectExtent l="0" t="0" r="0" b="0"/>
                            <wp:docPr id="230" name="Picture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3261600" cy="1029600"/>
                                    </a:xfrm>
                                    <a:prstGeom prst="rect">
                                      <a:avLst/>
                                    </a:prstGeom>
                                    <a:noFill/>
                                    <a:ln>
                                      <a:noFill/>
                                    </a:ln>
                                  </pic:spPr>
                                </pic:pic>
                              </a:graphicData>
                            </a:graphic>
                          </wp:inline>
                        </w:drawing>
                      </w:r>
                      <w:r>
                        <w:rPr>
                          <w:noProof/>
                          <w:sz w:val="19"/>
                          <w:szCs w:val="19"/>
                          <w:lang w:val="en-GB"/>
                        </w:rPr>
                        <w:t xml:space="preserve">     </w:t>
                      </w:r>
                      <w:r w:rsidRPr="009756FE">
                        <w:rPr>
                          <w:noProof/>
                        </w:rPr>
                        <w:drawing>
                          <wp:inline distT="0" distB="0" distL="0" distR="0" wp14:anchorId="25C74172" wp14:editId="682687FB">
                            <wp:extent cx="3254400" cy="1155600"/>
                            <wp:effectExtent l="0" t="0" r="3175" b="6985"/>
                            <wp:docPr id="241" name="Picture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3254400" cy="1155600"/>
                                    </a:xfrm>
                                    <a:prstGeom prst="rect">
                                      <a:avLst/>
                                    </a:prstGeom>
                                    <a:noFill/>
                                    <a:ln>
                                      <a:noFill/>
                                    </a:ln>
                                  </pic:spPr>
                                </pic:pic>
                              </a:graphicData>
                            </a:graphic>
                          </wp:inline>
                        </w:drawing>
                      </w:r>
                    </w:p>
                    <w:p w14:paraId="07CF3A2E" w14:textId="77777777" w:rsidR="001648F9" w:rsidRDefault="001648F9" w:rsidP="009B1CEB">
                      <w:pPr>
                        <w:rPr>
                          <w:i/>
                          <w:noProof/>
                          <w:sz w:val="18"/>
                        </w:rPr>
                      </w:pPr>
                    </w:p>
                    <w:p w14:paraId="33F7A864" w14:textId="77777777" w:rsidR="001648F9" w:rsidRDefault="001648F9" w:rsidP="009B1CEB">
                      <w:pPr>
                        <w:rPr>
                          <w:i/>
                          <w:noProof/>
                          <w:sz w:val="18"/>
                        </w:rPr>
                      </w:pPr>
                    </w:p>
                    <w:p w14:paraId="3F03C837" w14:textId="77777777" w:rsidR="001648F9" w:rsidRDefault="001648F9" w:rsidP="009B1CEB">
                      <w:pPr>
                        <w:rPr>
                          <w:i/>
                          <w:noProof/>
                          <w:sz w:val="18"/>
                        </w:rPr>
                      </w:pPr>
                    </w:p>
                    <w:p w14:paraId="0F24AF30" w14:textId="77777777" w:rsidR="001648F9" w:rsidRDefault="001648F9" w:rsidP="009B1CEB">
                      <w:pPr>
                        <w:rPr>
                          <w:i/>
                          <w:noProof/>
                          <w:sz w:val="18"/>
                        </w:rPr>
                      </w:pPr>
                    </w:p>
                    <w:p w14:paraId="0D6189AD" w14:textId="77777777" w:rsidR="001648F9" w:rsidRDefault="001648F9" w:rsidP="009B1CEB">
                      <w:pPr>
                        <w:rPr>
                          <w:i/>
                          <w:noProof/>
                          <w:sz w:val="18"/>
                        </w:rPr>
                      </w:pPr>
                    </w:p>
                    <w:p w14:paraId="71EB5F07" w14:textId="77777777" w:rsidR="001648F9" w:rsidRDefault="001648F9" w:rsidP="009B1CEB">
                      <w:pPr>
                        <w:rPr>
                          <w:i/>
                          <w:noProof/>
                          <w:sz w:val="18"/>
                        </w:rPr>
                      </w:pPr>
                    </w:p>
                    <w:p w14:paraId="6DA97DAF" w14:textId="77777777" w:rsidR="001648F9" w:rsidRDefault="001648F9" w:rsidP="009B1CEB">
                      <w:pPr>
                        <w:rPr>
                          <w:i/>
                          <w:noProof/>
                          <w:sz w:val="18"/>
                        </w:rPr>
                      </w:pPr>
                    </w:p>
                    <w:p w14:paraId="1A47A361" w14:textId="77777777" w:rsidR="001648F9" w:rsidRDefault="001648F9" w:rsidP="009B1CEB">
                      <w:pPr>
                        <w:rPr>
                          <w:i/>
                          <w:noProof/>
                          <w:sz w:val="18"/>
                        </w:rPr>
                      </w:pPr>
                    </w:p>
                    <w:p w14:paraId="49537D01" w14:textId="77777777" w:rsidR="001648F9" w:rsidRDefault="001648F9" w:rsidP="009B1CEB">
                      <w:pPr>
                        <w:rPr>
                          <w:i/>
                          <w:noProof/>
                          <w:sz w:val="18"/>
                        </w:rPr>
                      </w:pPr>
                    </w:p>
                    <w:p w14:paraId="22EF751E" w14:textId="77777777" w:rsidR="001648F9" w:rsidRPr="0097118F" w:rsidRDefault="001648F9" w:rsidP="009B1CEB">
                      <w:pPr>
                        <w:rPr>
                          <w:noProof/>
                          <w:sz w:val="18"/>
                        </w:rPr>
                      </w:pPr>
                      <w:r w:rsidRPr="0097118F">
                        <w:rPr>
                          <w:i/>
                          <w:noProof/>
                          <w:sz w:val="18"/>
                        </w:rPr>
                        <w:t>*</w:t>
                      </w:r>
                      <w:r>
                        <w:rPr>
                          <w:i/>
                          <w:noProof/>
                          <w:sz w:val="18"/>
                        </w:rPr>
                        <w:t xml:space="preserve"> </w:t>
                      </w:r>
                      <w:r w:rsidRPr="0097118F">
                        <w:rPr>
                          <w:rFonts w:ascii="Arial" w:hAnsi="Arial" w:cs="Arial"/>
                          <w:noProof/>
                          <w:sz w:val="16"/>
                          <w:szCs w:val="16"/>
                        </w:rPr>
                        <w:t>Vertically integrated Facility funded by the German Federal Ministry for the Environment and Nature Conservation and the Department for Business, Energy and Industrial Strategy (BEIS) of the United Kingdom (UK) in 2013 with GIZ provided technical assistance. Other donors have contributed to its various Calls for Proposals (Denmark, European Union).</w:t>
                      </w:r>
                    </w:p>
                  </w:txbxContent>
                </v:textbox>
                <w10:wrap type="topAndBottom" anchorx="margin" anchory="margin"/>
              </v:shape>
            </w:pict>
          </mc:Fallback>
        </mc:AlternateContent>
      </w:r>
      <w:r w:rsidRPr="0057545E">
        <w:rPr>
          <w:lang w:val="en-GB" w:eastAsia="en-GB"/>
        </w:rPr>
        <w:t>administration teams, as indicated in the tables of the Box.</w:t>
      </w:r>
    </w:p>
    <w:p w14:paraId="275A8A2D" w14:textId="6953F876" w:rsidR="00CB49B5" w:rsidRPr="00D856AB" w:rsidRDefault="00CB49B5" w:rsidP="00902870">
      <w:pPr>
        <w:spacing w:after="0"/>
        <w:rPr>
          <w:lang w:val="en-GB" w:eastAsia="en-GB"/>
        </w:rPr>
      </w:pPr>
    </w:p>
    <w:p w14:paraId="4E2DCFC1" w14:textId="0B005523" w:rsidR="000A4619" w:rsidRPr="00D856AB" w:rsidRDefault="00946B36" w:rsidP="00902870">
      <w:pPr>
        <w:spacing w:after="0"/>
        <w:rPr>
          <w:rFonts w:asciiTheme="minorHAnsi" w:hAnsiTheme="minorHAnsi" w:cstheme="minorHAnsi"/>
          <w:lang w:val="en-GB" w:eastAsia="en-GB"/>
        </w:rPr>
      </w:pPr>
      <w:bookmarkStart w:id="272" w:name="_Hlk4679634"/>
      <w:r w:rsidRPr="00D856AB">
        <w:rPr>
          <w:lang w:val="en-GB" w:eastAsia="en-GB"/>
        </w:rPr>
        <w:t xml:space="preserve">These basic conditions and parameters (management and transaction of </w:t>
      </w:r>
      <w:r w:rsidRPr="00D856AB">
        <w:rPr>
          <w:lang w:val="en-GB" w:eastAsia="en-GB"/>
        </w:rPr>
        <w:fldChar w:fldCharType="begin"/>
      </w:r>
      <w:r w:rsidRPr="00D856AB">
        <w:rPr>
          <w:lang w:val="en-GB" w:eastAsia="en-GB"/>
        </w:rPr>
        <w:instrText xml:space="preserve"> REF _Ref101747 \h </w:instrText>
      </w:r>
      <w:r w:rsidRPr="00D856AB">
        <w:rPr>
          <w:lang w:val="en-GB" w:eastAsia="en-GB"/>
        </w:rPr>
      </w:r>
      <w:r w:rsidRPr="00D856AB">
        <w:rPr>
          <w:lang w:val="en-GB" w:eastAsia="en-GB"/>
        </w:rPr>
        <w:fldChar w:fldCharType="separate"/>
      </w:r>
      <w:r w:rsidR="00E80FF5" w:rsidRPr="00A21E05">
        <w:rPr>
          <w:rFonts w:ascii="Arial" w:hAnsi="Arial" w:cs="Arial"/>
          <w:color w:val="2E74B5"/>
          <w:sz w:val="18"/>
        </w:rPr>
        <w:t xml:space="preserve">Box </w:t>
      </w:r>
      <w:r w:rsidR="00E80FF5">
        <w:rPr>
          <w:rFonts w:ascii="Arial" w:hAnsi="Arial" w:cs="Arial"/>
          <w:noProof/>
          <w:color w:val="2E74B5"/>
          <w:sz w:val="18"/>
        </w:rPr>
        <w:t>37</w:t>
      </w:r>
      <w:r w:rsidRPr="00D856AB">
        <w:rPr>
          <w:lang w:val="en-GB" w:eastAsia="en-GB"/>
        </w:rPr>
        <w:fldChar w:fldCharType="end"/>
      </w:r>
      <w:r w:rsidRPr="00D856AB">
        <w:rPr>
          <w:lang w:val="en-GB" w:eastAsia="en-GB"/>
        </w:rPr>
        <w:t>) together with other parameters (expected loan volume, loan impairment ratio</w:t>
      </w:r>
      <w:r w:rsidR="000A4619" w:rsidRPr="00D856AB">
        <w:rPr>
          <w:lang w:val="en-GB" w:eastAsia="en-GB"/>
        </w:rPr>
        <w:t>, municipality financing cost</w:t>
      </w:r>
      <w:r w:rsidR="00ED2447" w:rsidRPr="00D856AB">
        <w:rPr>
          <w:rStyle w:val="FootnoteReference"/>
          <w:lang w:val="en-GB" w:eastAsia="en-GB"/>
        </w:rPr>
        <w:footnoteReference w:id="54"/>
      </w:r>
      <w:r w:rsidR="00ED2447" w:rsidRPr="00D856AB">
        <w:rPr>
          <w:lang w:val="en-GB" w:eastAsia="en-GB"/>
        </w:rPr>
        <w:t>)</w:t>
      </w:r>
      <w:r w:rsidR="000A4619" w:rsidRPr="00D856AB">
        <w:rPr>
          <w:lang w:val="en-GB" w:eastAsia="en-GB"/>
        </w:rPr>
        <w:t xml:space="preserve"> are given in </w:t>
      </w:r>
      <w:bookmarkStart w:id="273" w:name="_Hlk111424"/>
      <w:r w:rsidR="000A4619" w:rsidRPr="00D856AB">
        <w:rPr>
          <w:lang w:val="en-GB" w:eastAsia="en-GB"/>
        </w:rPr>
        <w:fldChar w:fldCharType="begin"/>
      </w:r>
      <w:r w:rsidR="000A4619" w:rsidRPr="00D856AB">
        <w:rPr>
          <w:lang w:val="en-GB" w:eastAsia="en-GB"/>
        </w:rPr>
        <w:instrText xml:space="preserve"> REF _Ref105397 \h </w:instrText>
      </w:r>
      <w:r w:rsidR="000A4619" w:rsidRPr="00D856AB">
        <w:rPr>
          <w:lang w:val="en-GB" w:eastAsia="en-GB"/>
        </w:rPr>
      </w:r>
      <w:r w:rsidR="000A4619" w:rsidRPr="00D856AB">
        <w:rPr>
          <w:lang w:val="en-GB" w:eastAsia="en-GB"/>
        </w:rPr>
        <w:fldChar w:fldCharType="separate"/>
      </w:r>
      <w:r w:rsidR="00E80FF5" w:rsidRPr="00A21E05">
        <w:rPr>
          <w:rFonts w:ascii="Arial" w:hAnsi="Arial" w:cs="Arial"/>
          <w:color w:val="2E74B5"/>
          <w:sz w:val="18"/>
        </w:rPr>
        <w:t xml:space="preserve">Box </w:t>
      </w:r>
      <w:r w:rsidR="00E80FF5">
        <w:rPr>
          <w:rFonts w:ascii="Arial" w:hAnsi="Arial" w:cs="Arial"/>
          <w:noProof/>
          <w:color w:val="2E74B5"/>
          <w:sz w:val="18"/>
        </w:rPr>
        <w:t>38</w:t>
      </w:r>
      <w:r w:rsidR="000A4619" w:rsidRPr="00D856AB">
        <w:rPr>
          <w:lang w:val="en-GB" w:eastAsia="en-GB"/>
        </w:rPr>
        <w:fldChar w:fldCharType="end"/>
      </w:r>
      <w:r w:rsidR="000A4619" w:rsidRPr="00D856AB">
        <w:rPr>
          <w:lang w:val="en-GB" w:eastAsia="en-GB"/>
        </w:rPr>
        <w:t xml:space="preserve"> </w:t>
      </w:r>
      <w:bookmarkEnd w:id="273"/>
      <w:r w:rsidR="000A4619" w:rsidRPr="00D856AB">
        <w:rPr>
          <w:lang w:val="en-GB" w:eastAsia="en-GB"/>
        </w:rPr>
        <w:t>for both modalities in which EEFI could operate</w:t>
      </w:r>
      <w:r w:rsidR="00FF3A31">
        <w:rPr>
          <w:lang w:val="en-GB" w:eastAsia="en-GB"/>
        </w:rPr>
        <w:t xml:space="preserve"> (</w:t>
      </w:r>
      <w:r w:rsidR="000A4619" w:rsidRPr="00D856AB">
        <w:rPr>
          <w:lang w:val="en-GB" w:eastAsia="en-GB"/>
        </w:rPr>
        <w:t>i.e</w:t>
      </w:r>
      <w:r w:rsidR="000A4619" w:rsidRPr="00D856AB">
        <w:rPr>
          <w:rFonts w:asciiTheme="minorHAnsi" w:hAnsiTheme="minorHAnsi" w:cstheme="minorHAnsi"/>
          <w:lang w:val="en-GB" w:eastAsia="en-GB"/>
        </w:rPr>
        <w:t>. providing grant funding or as a debt financing facility</w:t>
      </w:r>
      <w:r w:rsidR="00FF3A31">
        <w:rPr>
          <w:rFonts w:asciiTheme="minorHAnsi" w:hAnsiTheme="minorHAnsi" w:cstheme="minorHAnsi"/>
          <w:lang w:val="en-GB" w:eastAsia="en-GB"/>
        </w:rPr>
        <w:t>)</w:t>
      </w:r>
      <w:r w:rsidR="000A4619" w:rsidRPr="00D856AB">
        <w:rPr>
          <w:rFonts w:asciiTheme="minorHAnsi" w:hAnsiTheme="minorHAnsi" w:cstheme="minorHAnsi"/>
          <w:lang w:val="en-GB" w:eastAsia="en-GB"/>
        </w:rPr>
        <w:t>.</w:t>
      </w:r>
      <w:r w:rsidR="000A4619" w:rsidRPr="00D856AB">
        <w:rPr>
          <w:rFonts w:asciiTheme="minorHAnsi" w:hAnsiTheme="minorHAnsi" w:cstheme="minorHAnsi"/>
          <w:lang w:val="en-GB"/>
        </w:rPr>
        <w:t xml:space="preserve"> Regarding the latter, t</w:t>
      </w:r>
      <w:r w:rsidR="000A4619" w:rsidRPr="00D856AB">
        <w:rPr>
          <w:rFonts w:asciiTheme="minorHAnsi" w:hAnsiTheme="minorHAnsi" w:cstheme="minorHAnsi"/>
          <w:lang w:val="en-GB" w:eastAsia="en-GB"/>
        </w:rPr>
        <w:t>he loan amount for each project has been limited in the first year by the expected project size, while the amount of funding available is the main limiting factor following the depletion of the initial funds. For operational reasons an alternative approach may be utilized, consisting of the accumulation of loan repayments across several years to accumulate cash and be able to provide a larger loan size.</w:t>
      </w:r>
    </w:p>
    <w:p w14:paraId="67346AE0" w14:textId="4D05D033" w:rsidR="00E24408" w:rsidRDefault="00E24408" w:rsidP="00902870">
      <w:pPr>
        <w:widowControl w:val="0"/>
        <w:autoSpaceDE w:val="0"/>
        <w:autoSpaceDN w:val="0"/>
        <w:spacing w:after="0"/>
        <w:ind w:right="550"/>
        <w:rPr>
          <w:rFonts w:eastAsia="Arial" w:cs="Calibri"/>
          <w:szCs w:val="20"/>
          <w:lang w:val="en-GB"/>
        </w:rPr>
      </w:pPr>
    </w:p>
    <w:p w14:paraId="70471EFB" w14:textId="0C32724A" w:rsidR="00FF3A31" w:rsidRPr="00D856AB" w:rsidRDefault="00FF3A31" w:rsidP="00FF3A31">
      <w:pPr>
        <w:spacing w:after="0"/>
        <w:rPr>
          <w:rFonts w:eastAsia="Arial" w:cs="Calibri"/>
          <w:szCs w:val="20"/>
          <w:lang w:val="en-GB"/>
        </w:rPr>
      </w:pPr>
      <w:r w:rsidRPr="00D856AB">
        <w:rPr>
          <w:rFonts w:asciiTheme="minorHAnsi" w:hAnsiTheme="minorHAnsi" w:cstheme="minorHAnsi"/>
          <w:lang w:val="en-GB" w:eastAsia="en-GB"/>
        </w:rPr>
        <w:t xml:space="preserve">The loan impairment ratio has been determined using data from DBSA’s current municipal portfolio. </w:t>
      </w:r>
      <w:r w:rsidRPr="00D856AB">
        <w:rPr>
          <w:rFonts w:eastAsia="Arial" w:cs="Calibri"/>
          <w:szCs w:val="20"/>
          <w:lang w:val="en-GB"/>
        </w:rPr>
        <w:t xml:space="preserve">The key performance indicators of the fund have been summarized in the tables of </w:t>
      </w:r>
      <w:r w:rsidRPr="00D856AB">
        <w:rPr>
          <w:rFonts w:cs="Calibri"/>
          <w:szCs w:val="20"/>
          <w:lang w:val="en-GB" w:eastAsia="en-GB"/>
        </w:rPr>
        <w:fldChar w:fldCharType="begin"/>
      </w:r>
      <w:r w:rsidRPr="00D856AB">
        <w:rPr>
          <w:rFonts w:cs="Calibri"/>
          <w:szCs w:val="20"/>
          <w:lang w:val="en-GB" w:eastAsia="en-GB"/>
        </w:rPr>
        <w:instrText xml:space="preserve"> REF _Ref105397 \h  \* MERGEFORMAT </w:instrText>
      </w:r>
      <w:r w:rsidRPr="00D856AB">
        <w:rPr>
          <w:rFonts w:cs="Calibri"/>
          <w:szCs w:val="20"/>
          <w:lang w:val="en-GB" w:eastAsia="en-GB"/>
        </w:rPr>
      </w:r>
      <w:r w:rsidRPr="00D856AB">
        <w:rPr>
          <w:rFonts w:cs="Calibri"/>
          <w:szCs w:val="20"/>
          <w:lang w:val="en-GB" w:eastAsia="en-GB"/>
        </w:rPr>
        <w:fldChar w:fldCharType="separate"/>
      </w:r>
      <w:r w:rsidR="00E80FF5" w:rsidRPr="00E80FF5">
        <w:rPr>
          <w:rFonts w:cs="Calibri"/>
          <w:color w:val="2E74B5"/>
          <w:szCs w:val="20"/>
          <w:lang w:val="en-GB"/>
        </w:rPr>
        <w:t xml:space="preserve">Box </w:t>
      </w:r>
      <w:r w:rsidR="00E80FF5" w:rsidRPr="00E80FF5">
        <w:rPr>
          <w:rFonts w:cs="Calibri"/>
          <w:noProof/>
          <w:color w:val="2E74B5"/>
          <w:szCs w:val="20"/>
          <w:lang w:val="en-GB"/>
        </w:rPr>
        <w:t>38</w:t>
      </w:r>
      <w:r w:rsidRPr="00D856AB">
        <w:rPr>
          <w:rFonts w:cs="Calibri"/>
          <w:szCs w:val="20"/>
          <w:lang w:val="en-GB" w:eastAsia="en-GB"/>
        </w:rPr>
        <w:fldChar w:fldCharType="end"/>
      </w:r>
      <w:r w:rsidRPr="00D856AB">
        <w:rPr>
          <w:rFonts w:cs="Calibri"/>
          <w:szCs w:val="20"/>
          <w:lang w:val="en-GB" w:eastAsia="en-GB"/>
        </w:rPr>
        <w:t xml:space="preserve"> for the two envisaged function of EEFI as</w:t>
      </w:r>
      <w:r w:rsidR="00FB2439">
        <w:rPr>
          <w:rFonts w:cs="Calibri"/>
          <w:szCs w:val="20"/>
          <w:lang w:val="en-GB" w:eastAsia="en-GB"/>
        </w:rPr>
        <w:t xml:space="preserve"> a</w:t>
      </w:r>
      <w:r w:rsidRPr="00D856AB">
        <w:rPr>
          <w:rFonts w:cs="Calibri"/>
          <w:szCs w:val="20"/>
          <w:lang w:val="en-GB" w:eastAsia="en-GB"/>
        </w:rPr>
        <w:t xml:space="preserve"> </w:t>
      </w:r>
      <w:r w:rsidRPr="00FB2439">
        <w:rPr>
          <w:rFonts w:cs="Calibri"/>
          <w:noProof/>
          <w:szCs w:val="20"/>
          <w:lang w:val="en-GB" w:eastAsia="en-GB"/>
        </w:rPr>
        <w:t>grant</w:t>
      </w:r>
      <w:r w:rsidRPr="00D856AB">
        <w:rPr>
          <w:rFonts w:cs="Calibri"/>
          <w:szCs w:val="20"/>
          <w:lang w:val="en-GB" w:eastAsia="en-GB"/>
        </w:rPr>
        <w:t xml:space="preserve"> or as debt facility.  The grant fund utilizes larger co-financing requirement</w:t>
      </w:r>
      <w:r w:rsidR="00FB2439">
        <w:rPr>
          <w:rFonts w:cs="Calibri"/>
          <w:szCs w:val="20"/>
          <w:lang w:val="en-GB" w:eastAsia="en-GB"/>
        </w:rPr>
        <w:t>s</w:t>
      </w:r>
      <w:r w:rsidRPr="00D856AB">
        <w:rPr>
          <w:rFonts w:cs="Calibri"/>
          <w:szCs w:val="20"/>
          <w:lang w:val="en-GB" w:eastAsia="en-GB"/>
        </w:rPr>
        <w:t xml:space="preserve"> </w:t>
      </w:r>
      <w:r w:rsidRPr="00FB2439">
        <w:rPr>
          <w:rFonts w:cs="Calibri"/>
          <w:noProof/>
          <w:szCs w:val="20"/>
          <w:lang w:val="en-GB" w:eastAsia="en-GB"/>
        </w:rPr>
        <w:t>than</w:t>
      </w:r>
      <w:r w:rsidRPr="00D856AB">
        <w:rPr>
          <w:rFonts w:cs="Calibri"/>
          <w:szCs w:val="20"/>
          <w:lang w:val="en-GB" w:eastAsia="en-GB"/>
        </w:rPr>
        <w:t xml:space="preserve"> the debt facility. The limited operational costs of the grant funding mechanism and the higher co-funding requirement result in that this mechanism achieves lower co-financing results as the revolving fund.</w:t>
      </w:r>
      <w:r w:rsidRPr="00D856AB">
        <w:rPr>
          <w:rFonts w:cs="Calibri"/>
          <w:szCs w:val="20"/>
          <w:lang w:val="en-GB"/>
        </w:rPr>
        <w:t xml:space="preserve"> </w:t>
      </w:r>
      <w:r w:rsidRPr="00D856AB">
        <w:rPr>
          <w:rFonts w:cs="Calibri"/>
          <w:szCs w:val="20"/>
          <w:lang w:val="en-GB" w:eastAsia="en-GB"/>
        </w:rPr>
        <w:t>However, the biggest difference is in funding cost for the municipalities, which is 40% better than in the revolving fund thanks to the grant nature of this funding. Another advantage is the expected lower fund setup costs, which allow the utilization of further resources to project development support mechanisms</w:t>
      </w:r>
      <w:r w:rsidRPr="00D856AB">
        <w:rPr>
          <w:lang w:val="en-GB" w:eastAsia="en-GB"/>
        </w:rPr>
        <w:t>.</w:t>
      </w:r>
    </w:p>
    <w:p w14:paraId="73110DB0" w14:textId="77777777" w:rsidR="00FF3A31" w:rsidRPr="00D856AB" w:rsidRDefault="00FF3A31" w:rsidP="00902870">
      <w:pPr>
        <w:widowControl w:val="0"/>
        <w:autoSpaceDE w:val="0"/>
        <w:autoSpaceDN w:val="0"/>
        <w:spacing w:after="0"/>
        <w:ind w:right="550"/>
        <w:rPr>
          <w:rFonts w:eastAsia="Arial" w:cs="Calibri"/>
          <w:szCs w:val="20"/>
          <w:lang w:val="en-GB"/>
        </w:rPr>
      </w:pPr>
    </w:p>
    <w:bookmarkEnd w:id="272"/>
    <w:p w14:paraId="7DB85EC3" w14:textId="0CB4E84C" w:rsidR="000A4619" w:rsidRPr="00D856AB" w:rsidRDefault="00D151B3" w:rsidP="000A4619">
      <w:pPr>
        <w:spacing w:after="0"/>
        <w:rPr>
          <w:lang w:val="en-GB" w:eastAsia="en-GB"/>
        </w:rPr>
      </w:pPr>
      <w:r w:rsidRPr="00D856AB">
        <w:rPr>
          <w:noProof/>
          <w:lang w:val="en-GB" w:eastAsia="en-GB"/>
        </w:rPr>
        <w:lastRenderedPageBreak/>
        <mc:AlternateContent>
          <mc:Choice Requires="wps">
            <w:drawing>
              <wp:anchor distT="107950" distB="107950" distL="144145" distR="144145" simplePos="0" relativeHeight="251827712" behindDoc="1" locked="0" layoutInCell="1" allowOverlap="1" wp14:anchorId="55E648EC" wp14:editId="1340581F">
                <wp:simplePos x="0" y="0"/>
                <wp:positionH relativeFrom="margin">
                  <wp:align>center</wp:align>
                </wp:positionH>
                <wp:positionV relativeFrom="page">
                  <wp:posOffset>869614</wp:posOffset>
                </wp:positionV>
                <wp:extent cx="6552000" cy="6757200"/>
                <wp:effectExtent l="0" t="0" r="20320" b="24765"/>
                <wp:wrapTopAndBottom/>
                <wp:docPr id="242" name="Text Box 1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52000" cy="6757200"/>
                        </a:xfrm>
                        <a:prstGeom prst="rect">
                          <a:avLst/>
                        </a:prstGeom>
                        <a:noFill/>
                        <a:ln w="19050">
                          <a:solidFill>
                            <a:schemeClr val="bg1">
                              <a:lumMod val="75000"/>
                            </a:schemeClr>
                          </a:solidFill>
                        </a:ln>
                        <a:extLst/>
                      </wps:spPr>
                      <wps:txbx>
                        <w:txbxContent>
                          <w:p w14:paraId="764D322F" w14:textId="140D8A4D" w:rsidR="001648F9" w:rsidRDefault="001648F9" w:rsidP="00F0573B">
                            <w:pPr>
                              <w:pStyle w:val="Caption"/>
                              <w:rPr>
                                <w:rFonts w:ascii="Arial" w:hAnsi="Arial" w:cs="Arial"/>
                                <w:color w:val="2E74B5"/>
                                <w:sz w:val="18"/>
                              </w:rPr>
                            </w:pPr>
                            <w:bookmarkStart w:id="274" w:name="_Ref105397"/>
                            <w:bookmarkStart w:id="275" w:name="_Toc4680209"/>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38</w:t>
                            </w:r>
                            <w:r w:rsidRPr="00A21E05">
                              <w:rPr>
                                <w:rFonts w:ascii="Arial" w:hAnsi="Arial" w:cs="Arial"/>
                                <w:color w:val="2E74B5"/>
                                <w:sz w:val="18"/>
                              </w:rPr>
                              <w:fldChar w:fldCharType="end"/>
                            </w:r>
                            <w:bookmarkEnd w:id="274"/>
                            <w:r>
                              <w:rPr>
                                <w:rFonts w:ascii="Arial" w:hAnsi="Arial" w:cs="Arial"/>
                                <w:color w:val="2E74B5"/>
                                <w:sz w:val="18"/>
                              </w:rPr>
                              <w:tab/>
                              <w:t>Basic fund data and key indicators, EEFI</w:t>
                            </w:r>
                            <w:bookmarkEnd w:id="275"/>
                            <w:r>
                              <w:rPr>
                                <w:rFonts w:ascii="Arial" w:hAnsi="Arial" w:cs="Arial"/>
                                <w:color w:val="2E74B5"/>
                                <w:sz w:val="18"/>
                              </w:rPr>
                              <w:t xml:space="preserve"> </w:t>
                            </w:r>
                          </w:p>
                          <w:p w14:paraId="0A8B3D2F" w14:textId="3F0F4D7C" w:rsidR="001648F9" w:rsidRDefault="001648F9" w:rsidP="00F0573B"/>
                          <w:p w14:paraId="491C6DA8" w14:textId="74BE4926" w:rsidR="001648F9" w:rsidRPr="00175D47" w:rsidRDefault="001648F9" w:rsidP="00F0573B">
                            <w:pPr>
                              <w:rPr>
                                <w:b/>
                              </w:rPr>
                            </w:pPr>
                            <w:bookmarkStart w:id="276" w:name="_Hlk104729"/>
                            <w:r w:rsidRPr="00175D47">
                              <w:rPr>
                                <w:b/>
                              </w:rPr>
                              <w:t>Option – debt financing facility</w:t>
                            </w:r>
                          </w:p>
                          <w:bookmarkEnd w:id="276"/>
                          <w:p w14:paraId="1AB6F8F0" w14:textId="6AACB70A" w:rsidR="001648F9" w:rsidRDefault="001648F9" w:rsidP="00DD1E86">
                            <w:pPr>
                              <w:spacing w:before="60" w:after="0"/>
                              <w:rPr>
                                <w:noProof/>
                                <w:sz w:val="19"/>
                                <w:szCs w:val="19"/>
                                <w:lang w:val="en-GB"/>
                              </w:rPr>
                            </w:pPr>
                            <w:r>
                              <w:rPr>
                                <w:noProof/>
                                <w:sz w:val="19"/>
                                <w:szCs w:val="19"/>
                                <w:lang w:val="en-GB"/>
                              </w:rPr>
                              <w:t xml:space="preserve">  </w:t>
                            </w:r>
                            <w:r w:rsidRPr="00F0573B">
                              <w:rPr>
                                <w:noProof/>
                              </w:rPr>
                              <w:drawing>
                                <wp:inline distT="0" distB="0" distL="0" distR="0" wp14:anchorId="0C504E47" wp14:editId="3A92B7C6">
                                  <wp:extent cx="5018400" cy="907200"/>
                                  <wp:effectExtent l="0" t="0" r="0" b="762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5018400" cy="907200"/>
                                          </a:xfrm>
                                          <a:prstGeom prst="rect">
                                            <a:avLst/>
                                          </a:prstGeom>
                                          <a:noFill/>
                                          <a:ln>
                                            <a:noFill/>
                                          </a:ln>
                                        </pic:spPr>
                                      </pic:pic>
                                    </a:graphicData>
                                  </a:graphic>
                                </wp:inline>
                              </w:drawing>
                            </w:r>
                          </w:p>
                          <w:p w14:paraId="7EF6E15B" w14:textId="0B91FBBC" w:rsidR="001648F9" w:rsidRDefault="001648F9" w:rsidP="00F0573B">
                            <w:pPr>
                              <w:spacing w:after="0"/>
                              <w:rPr>
                                <w:noProof/>
                                <w:sz w:val="19"/>
                                <w:szCs w:val="19"/>
                                <w:lang w:val="en-GB"/>
                              </w:rPr>
                            </w:pPr>
                          </w:p>
                          <w:p w14:paraId="7A731956" w14:textId="1B7B21AE" w:rsidR="001648F9" w:rsidRDefault="001648F9" w:rsidP="00F0573B">
                            <w:pPr>
                              <w:spacing w:after="0"/>
                              <w:rPr>
                                <w:noProof/>
                                <w:sz w:val="19"/>
                                <w:szCs w:val="19"/>
                                <w:lang w:val="en-GB"/>
                              </w:rPr>
                            </w:pPr>
                            <w:r w:rsidRPr="00F0573B">
                              <w:rPr>
                                <w:noProof/>
                              </w:rPr>
                              <w:drawing>
                                <wp:inline distT="0" distB="0" distL="0" distR="0" wp14:anchorId="0F79D135" wp14:editId="29A0FF32">
                                  <wp:extent cx="2757600" cy="1281600"/>
                                  <wp:effectExtent l="0" t="0" r="508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2757600" cy="1281600"/>
                                          </a:xfrm>
                                          <a:prstGeom prst="rect">
                                            <a:avLst/>
                                          </a:prstGeom>
                                          <a:noFill/>
                                          <a:ln>
                                            <a:noFill/>
                                          </a:ln>
                                        </pic:spPr>
                                      </pic:pic>
                                    </a:graphicData>
                                  </a:graphic>
                                </wp:inline>
                              </w:drawing>
                            </w:r>
                            <w:r>
                              <w:rPr>
                                <w:noProof/>
                                <w:sz w:val="19"/>
                                <w:szCs w:val="19"/>
                                <w:lang w:val="en-GB"/>
                              </w:rPr>
                              <w:t xml:space="preserve">    </w:t>
                            </w:r>
                            <w:r>
                              <w:rPr>
                                <w:noProof/>
                              </w:rPr>
                              <w:drawing>
                                <wp:inline distT="0" distB="0" distL="0" distR="0" wp14:anchorId="5DC7D2F8" wp14:editId="55F56E3A">
                                  <wp:extent cx="3223895" cy="1628775"/>
                                  <wp:effectExtent l="0" t="0" r="0" b="9525"/>
                                  <wp:docPr id="135" name="Picture 135"/>
                                  <wp:cNvGraphicFramePr/>
                                  <a:graphic xmlns:a="http://schemas.openxmlformats.org/drawingml/2006/main">
                                    <a:graphicData uri="http://schemas.openxmlformats.org/drawingml/2006/picture">
                                      <pic:pic xmlns:pic="http://schemas.openxmlformats.org/drawingml/2006/picture">
                                        <pic:nvPicPr>
                                          <pic:cNvPr id="135" name="Picture 135"/>
                                          <pic:cNvPicPr/>
                                        </pic:nvPicPr>
                                        <pic:blipFill>
                                          <a:blip r:embed="rId108">
                                            <a:extLst>
                                              <a:ext uri="{28A0092B-C50C-407E-A947-70E740481C1C}">
                                                <a14:useLocalDpi xmlns:a14="http://schemas.microsoft.com/office/drawing/2010/main" val="0"/>
                                              </a:ext>
                                            </a:extLst>
                                          </a:blip>
                                          <a:stretch>
                                            <a:fillRect/>
                                          </a:stretch>
                                        </pic:blipFill>
                                        <pic:spPr>
                                          <a:xfrm>
                                            <a:off x="0" y="0"/>
                                            <a:ext cx="3223895" cy="1628775"/>
                                          </a:xfrm>
                                          <a:prstGeom prst="rect">
                                            <a:avLst/>
                                          </a:prstGeom>
                                        </pic:spPr>
                                      </pic:pic>
                                    </a:graphicData>
                                  </a:graphic>
                                </wp:inline>
                              </w:drawing>
                            </w:r>
                          </w:p>
                          <w:p w14:paraId="7878BFE3" w14:textId="5F0E21CF" w:rsidR="001648F9" w:rsidRDefault="001648F9" w:rsidP="00F0573B">
                            <w:pPr>
                              <w:spacing w:after="0"/>
                              <w:rPr>
                                <w:noProof/>
                                <w:sz w:val="19"/>
                                <w:szCs w:val="19"/>
                                <w:lang w:val="en-GB"/>
                              </w:rPr>
                            </w:pPr>
                          </w:p>
                          <w:p w14:paraId="3C33EA6D" w14:textId="77777777" w:rsidR="001648F9" w:rsidRDefault="001648F9" w:rsidP="00F0573B">
                            <w:pPr>
                              <w:spacing w:after="0"/>
                              <w:rPr>
                                <w:noProof/>
                                <w:sz w:val="19"/>
                                <w:szCs w:val="19"/>
                                <w:lang w:val="en-GB"/>
                              </w:rPr>
                            </w:pPr>
                          </w:p>
                          <w:p w14:paraId="6762CFEA" w14:textId="4017DF5C" w:rsidR="001648F9" w:rsidRDefault="001648F9" w:rsidP="00DD1E86">
                            <w:pPr>
                              <w:rPr>
                                <w:b/>
                              </w:rPr>
                            </w:pPr>
                            <w:r>
                              <w:rPr>
                                <w:noProof/>
                                <w:sz w:val="19"/>
                                <w:szCs w:val="19"/>
                                <w:lang w:val="en-GB"/>
                              </w:rPr>
                              <w:t xml:space="preserve"> </w:t>
                            </w:r>
                            <w:r w:rsidRPr="00175D47">
                              <w:rPr>
                                <w:b/>
                              </w:rPr>
                              <w:t xml:space="preserve">Option – </w:t>
                            </w:r>
                            <w:r>
                              <w:rPr>
                                <w:b/>
                              </w:rPr>
                              <w:t>grant funding</w:t>
                            </w:r>
                          </w:p>
                          <w:p w14:paraId="6EE093D3" w14:textId="69400E49" w:rsidR="001648F9" w:rsidRDefault="001648F9" w:rsidP="00DD1E86">
                            <w:pPr>
                              <w:rPr>
                                <w:b/>
                              </w:rPr>
                            </w:pPr>
                            <w:r w:rsidRPr="00DD1E86">
                              <w:rPr>
                                <w:noProof/>
                              </w:rPr>
                              <w:drawing>
                                <wp:inline distT="0" distB="0" distL="0" distR="0" wp14:anchorId="50F3A144" wp14:editId="4303E8D9">
                                  <wp:extent cx="4777200" cy="914400"/>
                                  <wp:effectExtent l="0" t="0" r="444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4777200" cy="914400"/>
                                          </a:xfrm>
                                          <a:prstGeom prst="rect">
                                            <a:avLst/>
                                          </a:prstGeom>
                                          <a:noFill/>
                                          <a:ln>
                                            <a:noFill/>
                                          </a:ln>
                                        </pic:spPr>
                                      </pic:pic>
                                    </a:graphicData>
                                  </a:graphic>
                                </wp:inline>
                              </w:drawing>
                            </w:r>
                          </w:p>
                          <w:p w14:paraId="5970F9C2" w14:textId="77777777" w:rsidR="001648F9" w:rsidRDefault="001648F9" w:rsidP="00DD1E86">
                            <w:pPr>
                              <w:rPr>
                                <w:b/>
                              </w:rPr>
                            </w:pPr>
                          </w:p>
                          <w:p w14:paraId="32CCE3C9" w14:textId="38F35D4F" w:rsidR="001648F9" w:rsidRDefault="001648F9" w:rsidP="00DD1E86">
                            <w:pPr>
                              <w:rPr>
                                <w:b/>
                              </w:rPr>
                            </w:pPr>
                            <w:r w:rsidRPr="00DD1E86">
                              <w:rPr>
                                <w:noProof/>
                              </w:rPr>
                              <w:drawing>
                                <wp:inline distT="0" distB="0" distL="0" distR="0" wp14:anchorId="4FAE1FCC" wp14:editId="79B7FFDA">
                                  <wp:extent cx="2790000" cy="572400"/>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2790000" cy="572400"/>
                                          </a:xfrm>
                                          <a:prstGeom prst="rect">
                                            <a:avLst/>
                                          </a:prstGeom>
                                          <a:noFill/>
                                          <a:ln>
                                            <a:noFill/>
                                          </a:ln>
                                        </pic:spPr>
                                      </pic:pic>
                                    </a:graphicData>
                                  </a:graphic>
                                </wp:inline>
                              </w:drawing>
                            </w:r>
                            <w:r>
                              <w:rPr>
                                <w:b/>
                              </w:rPr>
                              <w:t xml:space="preserve">  </w:t>
                            </w:r>
                            <w:r w:rsidRPr="00DD1E86">
                              <w:rPr>
                                <w:noProof/>
                              </w:rPr>
                              <w:drawing>
                                <wp:inline distT="0" distB="0" distL="0" distR="0" wp14:anchorId="0A9679BD" wp14:editId="22DF3D51">
                                  <wp:extent cx="3362400" cy="1656000"/>
                                  <wp:effectExtent l="0" t="0" r="0" b="1905"/>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3362400" cy="1656000"/>
                                          </a:xfrm>
                                          <a:prstGeom prst="rect">
                                            <a:avLst/>
                                          </a:prstGeom>
                                          <a:noFill/>
                                          <a:ln>
                                            <a:noFill/>
                                          </a:ln>
                                        </pic:spPr>
                                      </pic:pic>
                                    </a:graphicData>
                                  </a:graphic>
                                </wp:inline>
                              </w:drawing>
                            </w:r>
                          </w:p>
                          <w:p w14:paraId="2249CD61" w14:textId="77777777" w:rsidR="001648F9" w:rsidRPr="00175D47" w:rsidRDefault="001648F9" w:rsidP="00DD1E86">
                            <w:pPr>
                              <w:rPr>
                                <w:b/>
                              </w:rPr>
                            </w:pPr>
                          </w:p>
                          <w:p w14:paraId="4B666A37" w14:textId="277CEEE6" w:rsidR="001648F9" w:rsidRPr="00DD1E86" w:rsidRDefault="001648F9" w:rsidP="00F0573B">
                            <w:pPr>
                              <w:spacing w:after="0"/>
                              <w:rPr>
                                <w:noProof/>
                                <w:sz w:val="19"/>
                                <w:szCs w:val="19"/>
                              </w:rPr>
                            </w:pPr>
                          </w:p>
                          <w:p w14:paraId="33059879" w14:textId="77777777" w:rsidR="001648F9" w:rsidRDefault="001648F9" w:rsidP="00F0573B">
                            <w:pPr>
                              <w:rPr>
                                <w:i/>
                                <w:noProof/>
                                <w:sz w:val="18"/>
                              </w:rPr>
                            </w:pPr>
                          </w:p>
                          <w:p w14:paraId="78B72149" w14:textId="77777777" w:rsidR="001648F9" w:rsidRDefault="001648F9" w:rsidP="00F0573B">
                            <w:pPr>
                              <w:rPr>
                                <w:i/>
                                <w:noProof/>
                                <w:sz w:val="18"/>
                              </w:rPr>
                            </w:pPr>
                          </w:p>
                          <w:p w14:paraId="2484EABA" w14:textId="77777777" w:rsidR="001648F9" w:rsidRDefault="001648F9" w:rsidP="00F0573B">
                            <w:pPr>
                              <w:rPr>
                                <w:i/>
                                <w:noProof/>
                                <w:sz w:val="18"/>
                              </w:rPr>
                            </w:pPr>
                          </w:p>
                          <w:p w14:paraId="1A2DA921" w14:textId="77777777" w:rsidR="001648F9" w:rsidRDefault="001648F9" w:rsidP="00F0573B">
                            <w:pPr>
                              <w:rPr>
                                <w:i/>
                                <w:noProof/>
                                <w:sz w:val="18"/>
                              </w:rPr>
                            </w:pPr>
                          </w:p>
                          <w:p w14:paraId="64BE1C5F" w14:textId="77777777" w:rsidR="001648F9" w:rsidRDefault="001648F9" w:rsidP="00F0573B">
                            <w:pPr>
                              <w:rPr>
                                <w:i/>
                                <w:noProof/>
                                <w:sz w:val="18"/>
                              </w:rPr>
                            </w:pPr>
                          </w:p>
                          <w:p w14:paraId="6C5349FE" w14:textId="77777777" w:rsidR="001648F9" w:rsidRDefault="001648F9" w:rsidP="00F0573B">
                            <w:pPr>
                              <w:rPr>
                                <w:i/>
                                <w:noProof/>
                                <w:sz w:val="18"/>
                              </w:rPr>
                            </w:pPr>
                          </w:p>
                          <w:p w14:paraId="524A7B2D" w14:textId="77777777" w:rsidR="001648F9" w:rsidRDefault="001648F9" w:rsidP="00F0573B">
                            <w:pPr>
                              <w:rPr>
                                <w:i/>
                                <w:noProof/>
                                <w:sz w:val="18"/>
                              </w:rPr>
                            </w:pPr>
                          </w:p>
                          <w:p w14:paraId="0E644864" w14:textId="77777777" w:rsidR="001648F9" w:rsidRDefault="001648F9" w:rsidP="00F0573B">
                            <w:pPr>
                              <w:rPr>
                                <w:i/>
                                <w:noProof/>
                                <w:sz w:val="18"/>
                              </w:rPr>
                            </w:pPr>
                          </w:p>
                          <w:p w14:paraId="3839CC0A" w14:textId="77777777" w:rsidR="001648F9" w:rsidRDefault="001648F9" w:rsidP="00F0573B">
                            <w:pPr>
                              <w:rPr>
                                <w:i/>
                                <w:noProof/>
                                <w:sz w:val="18"/>
                              </w:rPr>
                            </w:pPr>
                          </w:p>
                          <w:p w14:paraId="1C557FD0" w14:textId="77777777" w:rsidR="001648F9" w:rsidRPr="0097118F" w:rsidRDefault="001648F9" w:rsidP="00F0573B">
                            <w:pPr>
                              <w:rPr>
                                <w:noProof/>
                                <w:sz w:val="18"/>
                              </w:rPr>
                            </w:pPr>
                            <w:r w:rsidRPr="0097118F">
                              <w:rPr>
                                <w:i/>
                                <w:noProof/>
                                <w:sz w:val="18"/>
                              </w:rPr>
                              <w:t>*</w:t>
                            </w:r>
                            <w:r>
                              <w:rPr>
                                <w:i/>
                                <w:noProof/>
                                <w:sz w:val="18"/>
                              </w:rPr>
                              <w:t xml:space="preserve"> </w:t>
                            </w:r>
                            <w:r w:rsidRPr="0097118F">
                              <w:rPr>
                                <w:rFonts w:ascii="Arial" w:hAnsi="Arial" w:cs="Arial"/>
                                <w:noProof/>
                                <w:sz w:val="16"/>
                                <w:szCs w:val="16"/>
                              </w:rPr>
                              <w:t>Vertically integrated Facility funded by the German Federal Ministry for the Environment and Nature Conservation and the Department for Business, Energy and Industrial Strategy (BEIS) of the United Kingdom (UK) in 2013 with GIZ provided technical assistance. Other donors have contributed to its various Calls for Proposals (Denmark, European Union).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E648EC" id="_x0000_s1055" type="#_x0000_t202" style="position:absolute;left:0;text-align:left;margin-left:0;margin-top:68.45pt;width:515.9pt;height:532.05pt;z-index:-251488768;visibility:visible;mso-wrap-style:square;mso-width-percent:0;mso-height-percent:0;mso-wrap-distance-left:11.35pt;mso-wrap-distance-top:8.5pt;mso-wrap-distance-right:11.35pt;mso-wrap-distance-bottom:8.5pt;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" filled="f" strokecolor="#bfbfbf [2412]" strokeweight="1.5pt">
                <v:textbox>
                  <w:txbxContent>
                    <w:p w14:paraId="764D322F" w14:textId="140D8A4D" w:rsidR="001648F9" w:rsidRDefault="001648F9" w:rsidP="00F0573B">
                      <w:pPr>
                        <w:pStyle w:val="Caption"/>
                        <w:rPr>
                          <w:rFonts w:ascii="Arial" w:hAnsi="Arial" w:cs="Arial"/>
                          <w:color w:val="2E74B5"/>
                          <w:sz w:val="18"/>
                        </w:rPr>
                      </w:pPr>
                      <w:bookmarkStart w:id="277" w:name="_Ref105397"/>
                      <w:bookmarkStart w:id="278" w:name="_Toc4680209"/>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38</w:t>
                      </w:r>
                      <w:r w:rsidRPr="00A21E05">
                        <w:rPr>
                          <w:rFonts w:ascii="Arial" w:hAnsi="Arial" w:cs="Arial"/>
                          <w:color w:val="2E74B5"/>
                          <w:sz w:val="18"/>
                        </w:rPr>
                        <w:fldChar w:fldCharType="end"/>
                      </w:r>
                      <w:bookmarkEnd w:id="277"/>
                      <w:r>
                        <w:rPr>
                          <w:rFonts w:ascii="Arial" w:hAnsi="Arial" w:cs="Arial"/>
                          <w:color w:val="2E74B5"/>
                          <w:sz w:val="18"/>
                        </w:rPr>
                        <w:tab/>
                        <w:t>Basic fund data and key indicators, EEFI</w:t>
                      </w:r>
                      <w:bookmarkEnd w:id="278"/>
                      <w:r>
                        <w:rPr>
                          <w:rFonts w:ascii="Arial" w:hAnsi="Arial" w:cs="Arial"/>
                          <w:color w:val="2E74B5"/>
                          <w:sz w:val="18"/>
                        </w:rPr>
                        <w:t xml:space="preserve"> </w:t>
                      </w:r>
                    </w:p>
                    <w:p w14:paraId="0A8B3D2F" w14:textId="3F0F4D7C" w:rsidR="001648F9" w:rsidRDefault="001648F9" w:rsidP="00F0573B"/>
                    <w:p w14:paraId="491C6DA8" w14:textId="74BE4926" w:rsidR="001648F9" w:rsidRPr="00175D47" w:rsidRDefault="001648F9" w:rsidP="00F0573B">
                      <w:pPr>
                        <w:rPr>
                          <w:b/>
                        </w:rPr>
                      </w:pPr>
                      <w:bookmarkStart w:id="279" w:name="_Hlk104729"/>
                      <w:r w:rsidRPr="00175D47">
                        <w:rPr>
                          <w:b/>
                        </w:rPr>
                        <w:t>Option – debt financing facility</w:t>
                      </w:r>
                    </w:p>
                    <w:bookmarkEnd w:id="279"/>
                    <w:p w14:paraId="1AB6F8F0" w14:textId="6AACB70A" w:rsidR="001648F9" w:rsidRDefault="001648F9" w:rsidP="00DD1E86">
                      <w:pPr>
                        <w:spacing w:before="60" w:after="0"/>
                        <w:rPr>
                          <w:noProof/>
                          <w:sz w:val="19"/>
                          <w:szCs w:val="19"/>
                          <w:lang w:val="en-GB"/>
                        </w:rPr>
                      </w:pPr>
                      <w:r>
                        <w:rPr>
                          <w:noProof/>
                          <w:sz w:val="19"/>
                          <w:szCs w:val="19"/>
                          <w:lang w:val="en-GB"/>
                        </w:rPr>
                        <w:t xml:space="preserve">  </w:t>
                      </w:r>
                      <w:r w:rsidRPr="00F0573B">
                        <w:rPr>
                          <w:noProof/>
                        </w:rPr>
                        <w:drawing>
                          <wp:inline distT="0" distB="0" distL="0" distR="0" wp14:anchorId="0C504E47" wp14:editId="3A92B7C6">
                            <wp:extent cx="5018400" cy="907200"/>
                            <wp:effectExtent l="0" t="0" r="0" b="762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5018400" cy="907200"/>
                                    </a:xfrm>
                                    <a:prstGeom prst="rect">
                                      <a:avLst/>
                                    </a:prstGeom>
                                    <a:noFill/>
                                    <a:ln>
                                      <a:noFill/>
                                    </a:ln>
                                  </pic:spPr>
                                </pic:pic>
                              </a:graphicData>
                            </a:graphic>
                          </wp:inline>
                        </w:drawing>
                      </w:r>
                    </w:p>
                    <w:p w14:paraId="7EF6E15B" w14:textId="0B91FBBC" w:rsidR="001648F9" w:rsidRDefault="001648F9" w:rsidP="00F0573B">
                      <w:pPr>
                        <w:spacing w:after="0"/>
                        <w:rPr>
                          <w:noProof/>
                          <w:sz w:val="19"/>
                          <w:szCs w:val="19"/>
                          <w:lang w:val="en-GB"/>
                        </w:rPr>
                      </w:pPr>
                    </w:p>
                    <w:p w14:paraId="7A731956" w14:textId="1B7B21AE" w:rsidR="001648F9" w:rsidRDefault="001648F9" w:rsidP="00F0573B">
                      <w:pPr>
                        <w:spacing w:after="0"/>
                        <w:rPr>
                          <w:noProof/>
                          <w:sz w:val="19"/>
                          <w:szCs w:val="19"/>
                          <w:lang w:val="en-GB"/>
                        </w:rPr>
                      </w:pPr>
                      <w:r w:rsidRPr="00F0573B">
                        <w:rPr>
                          <w:noProof/>
                        </w:rPr>
                        <w:drawing>
                          <wp:inline distT="0" distB="0" distL="0" distR="0" wp14:anchorId="0F79D135" wp14:editId="29A0FF32">
                            <wp:extent cx="2757600" cy="1281600"/>
                            <wp:effectExtent l="0" t="0" r="508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2757600" cy="1281600"/>
                                    </a:xfrm>
                                    <a:prstGeom prst="rect">
                                      <a:avLst/>
                                    </a:prstGeom>
                                    <a:noFill/>
                                    <a:ln>
                                      <a:noFill/>
                                    </a:ln>
                                  </pic:spPr>
                                </pic:pic>
                              </a:graphicData>
                            </a:graphic>
                          </wp:inline>
                        </w:drawing>
                      </w:r>
                      <w:r>
                        <w:rPr>
                          <w:noProof/>
                          <w:sz w:val="19"/>
                          <w:szCs w:val="19"/>
                          <w:lang w:val="en-GB"/>
                        </w:rPr>
                        <w:t xml:space="preserve">    </w:t>
                      </w:r>
                      <w:r>
                        <w:rPr>
                          <w:noProof/>
                        </w:rPr>
                        <w:drawing>
                          <wp:inline distT="0" distB="0" distL="0" distR="0" wp14:anchorId="5DC7D2F8" wp14:editId="55F56E3A">
                            <wp:extent cx="3223895" cy="1628775"/>
                            <wp:effectExtent l="0" t="0" r="0" b="9525"/>
                            <wp:docPr id="135" name="Picture 135"/>
                            <wp:cNvGraphicFramePr/>
                            <a:graphic xmlns:a="http://schemas.openxmlformats.org/drawingml/2006/main">
                              <a:graphicData uri="http://schemas.openxmlformats.org/drawingml/2006/picture">
                                <pic:pic xmlns:pic="http://schemas.openxmlformats.org/drawingml/2006/picture">
                                  <pic:nvPicPr>
                                    <pic:cNvPr id="135" name="Picture 135"/>
                                    <pic:cNvPicPr/>
                                  </pic:nvPicPr>
                                  <pic:blipFill>
                                    <a:blip r:embed="rId108">
                                      <a:extLst>
                                        <a:ext uri="{28A0092B-C50C-407E-A947-70E740481C1C}">
                                          <a14:useLocalDpi xmlns:a14="http://schemas.microsoft.com/office/drawing/2010/main" val="0"/>
                                        </a:ext>
                                      </a:extLst>
                                    </a:blip>
                                    <a:stretch>
                                      <a:fillRect/>
                                    </a:stretch>
                                  </pic:blipFill>
                                  <pic:spPr>
                                    <a:xfrm>
                                      <a:off x="0" y="0"/>
                                      <a:ext cx="3223895" cy="1628775"/>
                                    </a:xfrm>
                                    <a:prstGeom prst="rect">
                                      <a:avLst/>
                                    </a:prstGeom>
                                  </pic:spPr>
                                </pic:pic>
                              </a:graphicData>
                            </a:graphic>
                          </wp:inline>
                        </w:drawing>
                      </w:r>
                    </w:p>
                    <w:p w14:paraId="7878BFE3" w14:textId="5F0E21CF" w:rsidR="001648F9" w:rsidRDefault="001648F9" w:rsidP="00F0573B">
                      <w:pPr>
                        <w:spacing w:after="0"/>
                        <w:rPr>
                          <w:noProof/>
                          <w:sz w:val="19"/>
                          <w:szCs w:val="19"/>
                          <w:lang w:val="en-GB"/>
                        </w:rPr>
                      </w:pPr>
                    </w:p>
                    <w:p w14:paraId="3C33EA6D" w14:textId="77777777" w:rsidR="001648F9" w:rsidRDefault="001648F9" w:rsidP="00F0573B">
                      <w:pPr>
                        <w:spacing w:after="0"/>
                        <w:rPr>
                          <w:noProof/>
                          <w:sz w:val="19"/>
                          <w:szCs w:val="19"/>
                          <w:lang w:val="en-GB"/>
                        </w:rPr>
                      </w:pPr>
                    </w:p>
                    <w:p w14:paraId="6762CFEA" w14:textId="4017DF5C" w:rsidR="001648F9" w:rsidRDefault="001648F9" w:rsidP="00DD1E86">
                      <w:pPr>
                        <w:rPr>
                          <w:b/>
                        </w:rPr>
                      </w:pPr>
                      <w:r>
                        <w:rPr>
                          <w:noProof/>
                          <w:sz w:val="19"/>
                          <w:szCs w:val="19"/>
                          <w:lang w:val="en-GB"/>
                        </w:rPr>
                        <w:t xml:space="preserve"> </w:t>
                      </w:r>
                      <w:r w:rsidRPr="00175D47">
                        <w:rPr>
                          <w:b/>
                        </w:rPr>
                        <w:t xml:space="preserve">Option – </w:t>
                      </w:r>
                      <w:r>
                        <w:rPr>
                          <w:b/>
                        </w:rPr>
                        <w:t>grant funding</w:t>
                      </w:r>
                    </w:p>
                    <w:p w14:paraId="6EE093D3" w14:textId="69400E49" w:rsidR="001648F9" w:rsidRDefault="001648F9" w:rsidP="00DD1E86">
                      <w:pPr>
                        <w:rPr>
                          <w:b/>
                        </w:rPr>
                      </w:pPr>
                      <w:r w:rsidRPr="00DD1E86">
                        <w:rPr>
                          <w:noProof/>
                        </w:rPr>
                        <w:drawing>
                          <wp:inline distT="0" distB="0" distL="0" distR="0" wp14:anchorId="50F3A144" wp14:editId="4303E8D9">
                            <wp:extent cx="4777200" cy="914400"/>
                            <wp:effectExtent l="0" t="0" r="444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4777200" cy="914400"/>
                                    </a:xfrm>
                                    <a:prstGeom prst="rect">
                                      <a:avLst/>
                                    </a:prstGeom>
                                    <a:noFill/>
                                    <a:ln>
                                      <a:noFill/>
                                    </a:ln>
                                  </pic:spPr>
                                </pic:pic>
                              </a:graphicData>
                            </a:graphic>
                          </wp:inline>
                        </w:drawing>
                      </w:r>
                    </w:p>
                    <w:p w14:paraId="5970F9C2" w14:textId="77777777" w:rsidR="001648F9" w:rsidRDefault="001648F9" w:rsidP="00DD1E86">
                      <w:pPr>
                        <w:rPr>
                          <w:b/>
                        </w:rPr>
                      </w:pPr>
                    </w:p>
                    <w:p w14:paraId="32CCE3C9" w14:textId="38F35D4F" w:rsidR="001648F9" w:rsidRDefault="001648F9" w:rsidP="00DD1E86">
                      <w:pPr>
                        <w:rPr>
                          <w:b/>
                        </w:rPr>
                      </w:pPr>
                      <w:r w:rsidRPr="00DD1E86">
                        <w:rPr>
                          <w:noProof/>
                        </w:rPr>
                        <w:drawing>
                          <wp:inline distT="0" distB="0" distL="0" distR="0" wp14:anchorId="4FAE1FCC" wp14:editId="79B7FFDA">
                            <wp:extent cx="2790000" cy="572400"/>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2790000" cy="572400"/>
                                    </a:xfrm>
                                    <a:prstGeom prst="rect">
                                      <a:avLst/>
                                    </a:prstGeom>
                                    <a:noFill/>
                                    <a:ln>
                                      <a:noFill/>
                                    </a:ln>
                                  </pic:spPr>
                                </pic:pic>
                              </a:graphicData>
                            </a:graphic>
                          </wp:inline>
                        </w:drawing>
                      </w:r>
                      <w:r>
                        <w:rPr>
                          <w:b/>
                        </w:rPr>
                        <w:t xml:space="preserve">  </w:t>
                      </w:r>
                      <w:r w:rsidRPr="00DD1E86">
                        <w:rPr>
                          <w:noProof/>
                        </w:rPr>
                        <w:drawing>
                          <wp:inline distT="0" distB="0" distL="0" distR="0" wp14:anchorId="0A9679BD" wp14:editId="22DF3D51">
                            <wp:extent cx="3362400" cy="1656000"/>
                            <wp:effectExtent l="0" t="0" r="0" b="1905"/>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3362400" cy="1656000"/>
                                    </a:xfrm>
                                    <a:prstGeom prst="rect">
                                      <a:avLst/>
                                    </a:prstGeom>
                                    <a:noFill/>
                                    <a:ln>
                                      <a:noFill/>
                                    </a:ln>
                                  </pic:spPr>
                                </pic:pic>
                              </a:graphicData>
                            </a:graphic>
                          </wp:inline>
                        </w:drawing>
                      </w:r>
                    </w:p>
                    <w:p w14:paraId="2249CD61" w14:textId="77777777" w:rsidR="001648F9" w:rsidRPr="00175D47" w:rsidRDefault="001648F9" w:rsidP="00DD1E86">
                      <w:pPr>
                        <w:rPr>
                          <w:b/>
                        </w:rPr>
                      </w:pPr>
                    </w:p>
                    <w:p w14:paraId="4B666A37" w14:textId="277CEEE6" w:rsidR="001648F9" w:rsidRPr="00DD1E86" w:rsidRDefault="001648F9" w:rsidP="00F0573B">
                      <w:pPr>
                        <w:spacing w:after="0"/>
                        <w:rPr>
                          <w:noProof/>
                          <w:sz w:val="19"/>
                          <w:szCs w:val="19"/>
                        </w:rPr>
                      </w:pPr>
                    </w:p>
                    <w:p w14:paraId="33059879" w14:textId="77777777" w:rsidR="001648F9" w:rsidRDefault="001648F9" w:rsidP="00F0573B">
                      <w:pPr>
                        <w:rPr>
                          <w:i/>
                          <w:noProof/>
                          <w:sz w:val="18"/>
                        </w:rPr>
                      </w:pPr>
                    </w:p>
                    <w:p w14:paraId="78B72149" w14:textId="77777777" w:rsidR="001648F9" w:rsidRDefault="001648F9" w:rsidP="00F0573B">
                      <w:pPr>
                        <w:rPr>
                          <w:i/>
                          <w:noProof/>
                          <w:sz w:val="18"/>
                        </w:rPr>
                      </w:pPr>
                    </w:p>
                    <w:p w14:paraId="2484EABA" w14:textId="77777777" w:rsidR="001648F9" w:rsidRDefault="001648F9" w:rsidP="00F0573B">
                      <w:pPr>
                        <w:rPr>
                          <w:i/>
                          <w:noProof/>
                          <w:sz w:val="18"/>
                        </w:rPr>
                      </w:pPr>
                    </w:p>
                    <w:p w14:paraId="1A2DA921" w14:textId="77777777" w:rsidR="001648F9" w:rsidRDefault="001648F9" w:rsidP="00F0573B">
                      <w:pPr>
                        <w:rPr>
                          <w:i/>
                          <w:noProof/>
                          <w:sz w:val="18"/>
                        </w:rPr>
                      </w:pPr>
                    </w:p>
                    <w:p w14:paraId="64BE1C5F" w14:textId="77777777" w:rsidR="001648F9" w:rsidRDefault="001648F9" w:rsidP="00F0573B">
                      <w:pPr>
                        <w:rPr>
                          <w:i/>
                          <w:noProof/>
                          <w:sz w:val="18"/>
                        </w:rPr>
                      </w:pPr>
                    </w:p>
                    <w:p w14:paraId="6C5349FE" w14:textId="77777777" w:rsidR="001648F9" w:rsidRDefault="001648F9" w:rsidP="00F0573B">
                      <w:pPr>
                        <w:rPr>
                          <w:i/>
                          <w:noProof/>
                          <w:sz w:val="18"/>
                        </w:rPr>
                      </w:pPr>
                    </w:p>
                    <w:p w14:paraId="524A7B2D" w14:textId="77777777" w:rsidR="001648F9" w:rsidRDefault="001648F9" w:rsidP="00F0573B">
                      <w:pPr>
                        <w:rPr>
                          <w:i/>
                          <w:noProof/>
                          <w:sz w:val="18"/>
                        </w:rPr>
                      </w:pPr>
                    </w:p>
                    <w:p w14:paraId="0E644864" w14:textId="77777777" w:rsidR="001648F9" w:rsidRDefault="001648F9" w:rsidP="00F0573B">
                      <w:pPr>
                        <w:rPr>
                          <w:i/>
                          <w:noProof/>
                          <w:sz w:val="18"/>
                        </w:rPr>
                      </w:pPr>
                    </w:p>
                    <w:p w14:paraId="3839CC0A" w14:textId="77777777" w:rsidR="001648F9" w:rsidRDefault="001648F9" w:rsidP="00F0573B">
                      <w:pPr>
                        <w:rPr>
                          <w:i/>
                          <w:noProof/>
                          <w:sz w:val="18"/>
                        </w:rPr>
                      </w:pPr>
                    </w:p>
                    <w:p w14:paraId="1C557FD0" w14:textId="77777777" w:rsidR="001648F9" w:rsidRPr="0097118F" w:rsidRDefault="001648F9" w:rsidP="00F0573B">
                      <w:pPr>
                        <w:rPr>
                          <w:noProof/>
                          <w:sz w:val="18"/>
                        </w:rPr>
                      </w:pPr>
                      <w:r w:rsidRPr="0097118F">
                        <w:rPr>
                          <w:i/>
                          <w:noProof/>
                          <w:sz w:val="18"/>
                        </w:rPr>
                        <w:t>*</w:t>
                      </w:r>
                      <w:r>
                        <w:rPr>
                          <w:i/>
                          <w:noProof/>
                          <w:sz w:val="18"/>
                        </w:rPr>
                        <w:t xml:space="preserve"> </w:t>
                      </w:r>
                      <w:r w:rsidRPr="0097118F">
                        <w:rPr>
                          <w:rFonts w:ascii="Arial" w:hAnsi="Arial" w:cs="Arial"/>
                          <w:noProof/>
                          <w:sz w:val="16"/>
                          <w:szCs w:val="16"/>
                        </w:rPr>
                        <w:t>Vertically integrated Facility funded by the German Federal Ministry for the Environment and Nature Conservation and the Department for Business, Energy and Industrial Strategy (BEIS) of the United Kingdom (UK) in 2013 with GIZ provided technical assistance. Other donors have contributed to its various Calls for Proposals (Denmark, European Union).</w:t>
                      </w:r>
                    </w:p>
                  </w:txbxContent>
                </v:textbox>
                <w10:wrap type="topAndBottom" anchorx="margin" anchory="page"/>
              </v:shape>
            </w:pict>
          </mc:Fallback>
        </mc:AlternateContent>
      </w:r>
    </w:p>
    <w:p w14:paraId="3E36F0A2" w14:textId="3C0FC215" w:rsidR="00CB49B5" w:rsidRPr="00D856AB" w:rsidRDefault="009B1CEB" w:rsidP="00AE7880">
      <w:pPr>
        <w:spacing w:after="0"/>
        <w:rPr>
          <w:lang w:val="en-GB" w:eastAsia="en-GB"/>
        </w:rPr>
      </w:pPr>
      <w:r w:rsidRPr="00FC7B7C">
        <w:rPr>
          <w:noProof/>
        </w:rPr>
        <w:lastRenderedPageBreak/>
        <w:drawing>
          <wp:anchor distT="0" distB="0" distL="114300" distR="114300" simplePos="0" relativeHeight="251858432" behindDoc="0" locked="0" layoutInCell="1" allowOverlap="1" wp14:anchorId="43957F9D" wp14:editId="1BB525DD">
            <wp:simplePos x="0" y="0"/>
            <wp:positionH relativeFrom="page">
              <wp:posOffset>3116580</wp:posOffset>
            </wp:positionH>
            <wp:positionV relativeFrom="page">
              <wp:posOffset>3910965</wp:posOffset>
            </wp:positionV>
            <wp:extent cx="3934460" cy="1677035"/>
            <wp:effectExtent l="4762" t="0" r="0" b="0"/>
            <wp:wrapTopAndBottom/>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2">
                      <a:extLst>
                        <a:ext uri="{28A0092B-C50C-407E-A947-70E740481C1C}">
                          <a14:useLocalDpi xmlns:a14="http://schemas.microsoft.com/office/drawing/2010/main" val="0"/>
                        </a:ext>
                      </a:extLst>
                    </a:blip>
                    <a:stretch>
                      <a:fillRect/>
                    </a:stretch>
                  </pic:blipFill>
                  <pic:spPr>
                    <a:xfrm rot="16200000">
                      <a:off x="0" y="0"/>
                      <a:ext cx="3934460" cy="1677035"/>
                    </a:xfrm>
                    <a:prstGeom prst="rect">
                      <a:avLst/>
                    </a:prstGeom>
                  </pic:spPr>
                </pic:pic>
              </a:graphicData>
            </a:graphic>
            <wp14:sizeRelH relativeFrom="margin">
              <wp14:pctWidth>0</wp14:pctWidth>
            </wp14:sizeRelH>
            <wp14:sizeRelV relativeFrom="margin">
              <wp14:pctHeight>0</wp14:pctHeight>
            </wp14:sizeRelV>
          </wp:anchor>
        </w:drawing>
      </w:r>
      <w:r w:rsidR="00D151B3" w:rsidRPr="00D856AB">
        <w:rPr>
          <w:noProof/>
          <w:lang w:val="en-GB"/>
        </w:rPr>
        <w:drawing>
          <wp:anchor distT="0" distB="0" distL="114300" distR="114300" simplePos="0" relativeHeight="251830784" behindDoc="0" locked="0" layoutInCell="1" allowOverlap="1" wp14:anchorId="2A450E51" wp14:editId="2F79423D">
            <wp:simplePos x="0" y="0"/>
            <wp:positionH relativeFrom="margin">
              <wp:posOffset>-2235200</wp:posOffset>
            </wp:positionH>
            <wp:positionV relativeFrom="page">
              <wp:posOffset>3304540</wp:posOffset>
            </wp:positionV>
            <wp:extent cx="7665720" cy="3385820"/>
            <wp:effectExtent l="6350" t="0" r="0" b="0"/>
            <wp:wrapTopAndBottom/>
            <wp:docPr id="272" name="Picture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rot="16200000">
                      <a:off x="0" y="0"/>
                      <a:ext cx="7665720" cy="33858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151B3" w:rsidRPr="00D856AB">
        <w:rPr>
          <w:noProof/>
          <w:lang w:val="en-GB" w:eastAsia="en-GB"/>
        </w:rPr>
        <mc:AlternateContent>
          <mc:Choice Requires="wps">
            <w:drawing>
              <wp:anchor distT="107950" distB="107950" distL="144145" distR="144145" simplePos="0" relativeHeight="251829760" behindDoc="1" locked="0" layoutInCell="1" allowOverlap="1" wp14:anchorId="735BD669" wp14:editId="0EC826A9">
                <wp:simplePos x="0" y="0"/>
                <wp:positionH relativeFrom="margin">
                  <wp:align>right</wp:align>
                </wp:positionH>
                <wp:positionV relativeFrom="page">
                  <wp:posOffset>806039</wp:posOffset>
                </wp:positionV>
                <wp:extent cx="6551930" cy="8171180"/>
                <wp:effectExtent l="0" t="0" r="20320" b="20320"/>
                <wp:wrapTopAndBottom/>
                <wp:docPr id="264" name="Text Box 1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51930" cy="8171180"/>
                        </a:xfrm>
                        <a:prstGeom prst="rect">
                          <a:avLst/>
                        </a:prstGeom>
                        <a:noFill/>
                        <a:ln w="19050">
                          <a:solidFill>
                            <a:sysClr val="window" lastClr="FFFFFF">
                              <a:lumMod val="75000"/>
                            </a:sysClr>
                          </a:solidFill>
                        </a:ln>
                        <a:extLst/>
                      </wps:spPr>
                      <wps:txbx>
                        <w:txbxContent>
                          <w:p w14:paraId="641BC616" w14:textId="7153004F" w:rsidR="001648F9" w:rsidRDefault="001648F9" w:rsidP="00FA6871">
                            <w:pPr>
                              <w:pStyle w:val="Caption"/>
                              <w:rPr>
                                <w:rFonts w:ascii="Arial" w:hAnsi="Arial" w:cs="Arial"/>
                                <w:color w:val="2E74B5"/>
                                <w:sz w:val="18"/>
                              </w:rPr>
                            </w:pPr>
                            <w:bookmarkStart w:id="280" w:name="_Ref117752"/>
                            <w:bookmarkStart w:id="281" w:name="_Toc4680210"/>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39</w:t>
                            </w:r>
                            <w:r w:rsidRPr="00A21E05">
                              <w:rPr>
                                <w:rFonts w:ascii="Arial" w:hAnsi="Arial" w:cs="Arial"/>
                                <w:color w:val="2E74B5"/>
                                <w:sz w:val="18"/>
                              </w:rPr>
                              <w:fldChar w:fldCharType="end"/>
                            </w:r>
                            <w:bookmarkEnd w:id="280"/>
                            <w:r>
                              <w:rPr>
                                <w:rFonts w:ascii="Arial" w:hAnsi="Arial" w:cs="Arial"/>
                                <w:color w:val="2E74B5"/>
                                <w:sz w:val="18"/>
                              </w:rPr>
                              <w:tab/>
                              <w:t>Cash flow modelling</w:t>
                            </w:r>
                            <w:bookmarkEnd w:id="281"/>
                            <w:r>
                              <w:rPr>
                                <w:rFonts w:ascii="Arial" w:hAnsi="Arial" w:cs="Arial"/>
                                <w:color w:val="2E74B5"/>
                                <w:sz w:val="18"/>
                              </w:rPr>
                              <w:t xml:space="preserve"> </w:t>
                            </w:r>
                          </w:p>
                          <w:p w14:paraId="188B38A0" w14:textId="0C84AEE4" w:rsidR="001648F9" w:rsidRDefault="001648F9" w:rsidP="00FA6871"/>
                          <w:p w14:paraId="75ACA3B4" w14:textId="5C29699C" w:rsidR="001648F9" w:rsidRDefault="001648F9" w:rsidP="00FA6871">
                            <w:pPr>
                              <w:ind w:left="5670"/>
                            </w:pPr>
                            <w:r w:rsidRPr="00D151B3">
                              <w:t xml:space="preserve">A detailed cash-flow simulation has been prepared to assess the performance of </w:t>
                            </w:r>
                            <w:r>
                              <w:t>EEFI</w:t>
                            </w:r>
                            <w:r w:rsidRPr="00D151B3">
                              <w:t xml:space="preserve"> over the lifetime of the project. The main outcome is the substantial portion of operating costs that are derived from operating a debt facility, which result in just over 40% recycling rate of the original funding.</w:t>
                            </w:r>
                          </w:p>
                          <w:p w14:paraId="5E3FC06E" w14:textId="77777777" w:rsidR="001648F9" w:rsidRDefault="001648F9" w:rsidP="00FA6871">
                            <w:pPr>
                              <w:ind w:left="5670"/>
                            </w:pPr>
                          </w:p>
                          <w:p w14:paraId="59362862" w14:textId="7B113589" w:rsidR="001648F9" w:rsidRDefault="001648F9" w:rsidP="00FA6871">
                            <w:pPr>
                              <w:ind w:left="5670"/>
                            </w:pPr>
                            <w:r>
                              <w:t>Left: debt revolving fund</w:t>
                            </w:r>
                          </w:p>
                          <w:p w14:paraId="3EC457EC" w14:textId="7413B20F" w:rsidR="001648F9" w:rsidRDefault="001648F9" w:rsidP="00FA6871">
                            <w:pPr>
                              <w:ind w:left="5670"/>
                            </w:pPr>
                            <w:r>
                              <w:t>Below: grant funding</w:t>
                            </w:r>
                          </w:p>
                          <w:p w14:paraId="32A2CC0E" w14:textId="2A7B106D" w:rsidR="001648F9" w:rsidRDefault="001648F9" w:rsidP="00FA6871">
                            <w:pPr>
                              <w:ind w:left="5670"/>
                            </w:pPr>
                          </w:p>
                          <w:p w14:paraId="4E31E92F" w14:textId="380074DF" w:rsidR="001648F9" w:rsidRDefault="001648F9" w:rsidP="00FA6871">
                            <w:pPr>
                              <w:ind w:left="5670"/>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5BD669" id="_x0000_s1056" type="#_x0000_t202" style="position:absolute;left:0;text-align:left;margin-left:464.7pt;margin-top:63.45pt;width:515.9pt;height:643.4pt;z-index:-251486720;visibility:visible;mso-wrap-style:square;mso-width-percent:0;mso-height-percent:0;mso-wrap-distance-left:11.35pt;mso-wrap-distance-top:8.5pt;mso-wrap-distance-right:11.35pt;mso-wrap-distance-bottom:8.5pt;mso-position-horizontal:righ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" filled="f" strokecolor="#bfbfbf" strokeweight="1.5pt">
                <v:textbox>
                  <w:txbxContent>
                    <w:p w14:paraId="641BC616" w14:textId="7153004F" w:rsidR="001648F9" w:rsidRDefault="001648F9" w:rsidP="00FA6871">
                      <w:pPr>
                        <w:pStyle w:val="Caption"/>
                        <w:rPr>
                          <w:rFonts w:ascii="Arial" w:hAnsi="Arial" w:cs="Arial"/>
                          <w:color w:val="2E74B5"/>
                          <w:sz w:val="18"/>
                        </w:rPr>
                      </w:pPr>
                      <w:bookmarkStart w:id="282" w:name="_Ref117752"/>
                      <w:bookmarkStart w:id="283" w:name="_Toc4680210"/>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39</w:t>
                      </w:r>
                      <w:r w:rsidRPr="00A21E05">
                        <w:rPr>
                          <w:rFonts w:ascii="Arial" w:hAnsi="Arial" w:cs="Arial"/>
                          <w:color w:val="2E74B5"/>
                          <w:sz w:val="18"/>
                        </w:rPr>
                        <w:fldChar w:fldCharType="end"/>
                      </w:r>
                      <w:bookmarkEnd w:id="282"/>
                      <w:r>
                        <w:rPr>
                          <w:rFonts w:ascii="Arial" w:hAnsi="Arial" w:cs="Arial"/>
                          <w:color w:val="2E74B5"/>
                          <w:sz w:val="18"/>
                        </w:rPr>
                        <w:tab/>
                        <w:t>Cash flow modelling</w:t>
                      </w:r>
                      <w:bookmarkEnd w:id="283"/>
                      <w:r>
                        <w:rPr>
                          <w:rFonts w:ascii="Arial" w:hAnsi="Arial" w:cs="Arial"/>
                          <w:color w:val="2E74B5"/>
                          <w:sz w:val="18"/>
                        </w:rPr>
                        <w:t xml:space="preserve"> </w:t>
                      </w:r>
                    </w:p>
                    <w:p w14:paraId="188B38A0" w14:textId="0C84AEE4" w:rsidR="001648F9" w:rsidRDefault="001648F9" w:rsidP="00FA6871"/>
                    <w:p w14:paraId="75ACA3B4" w14:textId="5C29699C" w:rsidR="001648F9" w:rsidRDefault="001648F9" w:rsidP="00FA6871">
                      <w:pPr>
                        <w:ind w:left="5670"/>
                      </w:pPr>
                      <w:r w:rsidRPr="00D151B3">
                        <w:t xml:space="preserve">A detailed cash-flow simulation has been prepared to assess the performance of </w:t>
                      </w:r>
                      <w:r>
                        <w:t>EEFI</w:t>
                      </w:r>
                      <w:r w:rsidRPr="00D151B3">
                        <w:t xml:space="preserve"> over the lifetime of the project. The main outcome is the substantial portion of operating costs that are derived from operating a debt facility, which result in just over 40% recycling rate of the original funding.</w:t>
                      </w:r>
                    </w:p>
                    <w:p w14:paraId="5E3FC06E" w14:textId="77777777" w:rsidR="001648F9" w:rsidRDefault="001648F9" w:rsidP="00FA6871">
                      <w:pPr>
                        <w:ind w:left="5670"/>
                      </w:pPr>
                    </w:p>
                    <w:p w14:paraId="59362862" w14:textId="7B113589" w:rsidR="001648F9" w:rsidRDefault="001648F9" w:rsidP="00FA6871">
                      <w:pPr>
                        <w:ind w:left="5670"/>
                      </w:pPr>
                      <w:r>
                        <w:t>Left: debt revolving fund</w:t>
                      </w:r>
                    </w:p>
                    <w:p w14:paraId="3EC457EC" w14:textId="7413B20F" w:rsidR="001648F9" w:rsidRDefault="001648F9" w:rsidP="00FA6871">
                      <w:pPr>
                        <w:ind w:left="5670"/>
                      </w:pPr>
                      <w:r>
                        <w:t>Below: grant funding</w:t>
                      </w:r>
                    </w:p>
                    <w:p w14:paraId="32A2CC0E" w14:textId="2A7B106D" w:rsidR="001648F9" w:rsidRDefault="001648F9" w:rsidP="00FA6871">
                      <w:pPr>
                        <w:ind w:left="5670"/>
                      </w:pPr>
                    </w:p>
                    <w:p w14:paraId="4E31E92F" w14:textId="380074DF" w:rsidR="001648F9" w:rsidRDefault="001648F9" w:rsidP="00FA6871">
                      <w:pPr>
                        <w:ind w:left="5670"/>
                      </w:pPr>
                    </w:p>
                  </w:txbxContent>
                </v:textbox>
                <w10:wrap type="topAndBottom" anchorx="margin" anchory="page"/>
              </v:shape>
            </w:pict>
          </mc:Fallback>
        </mc:AlternateContent>
      </w:r>
    </w:p>
    <w:p w14:paraId="553B42D3" w14:textId="33B765E9" w:rsidR="00503021" w:rsidRPr="00D856AB" w:rsidRDefault="003A7211" w:rsidP="00425E50">
      <w:pPr>
        <w:pStyle w:val="HeadingA"/>
        <w:ind w:left="1560" w:hanging="1560"/>
      </w:pPr>
      <w:bookmarkStart w:id="284" w:name="_Toc384841"/>
      <w:r w:rsidRPr="00D856AB">
        <w:lastRenderedPageBreak/>
        <w:t xml:space="preserve">GEF </w:t>
      </w:r>
      <w:r w:rsidR="00FD7DAF" w:rsidRPr="00D856AB">
        <w:t xml:space="preserve">CORE </w:t>
      </w:r>
      <w:r w:rsidRPr="00D856AB">
        <w:t xml:space="preserve">INDICATORS AND </w:t>
      </w:r>
      <w:r w:rsidR="00503021" w:rsidRPr="00D856AB">
        <w:t>calculations of greenhouse gas emission reductions</w:t>
      </w:r>
      <w:bookmarkEnd w:id="284"/>
    </w:p>
    <w:p w14:paraId="6BF2C57E" w14:textId="5B8F6D0E" w:rsidR="00503021" w:rsidRPr="00D856AB" w:rsidRDefault="00503021" w:rsidP="00503021">
      <w:pPr>
        <w:rPr>
          <w:lang w:val="en-GB" w:eastAsia="en-GB"/>
        </w:rPr>
      </w:pPr>
    </w:p>
    <w:p w14:paraId="3205EEDC" w14:textId="26C205F4" w:rsidR="0023745E" w:rsidRPr="00D856AB" w:rsidRDefault="002666AF" w:rsidP="00F21F31">
      <w:pPr>
        <w:spacing w:after="0"/>
        <w:rPr>
          <w:lang w:val="en-GB" w:eastAsia="en-GB"/>
        </w:rPr>
      </w:pPr>
      <w:r w:rsidRPr="00D856AB">
        <w:rPr>
          <w:lang w:val="en-GB" w:eastAsia="en-GB"/>
        </w:rPr>
        <w:t xml:space="preserve">GEF projects typically focus on facilitating future market development, addressing the causes of the development and environmental problem, and addressing barriers to put the right conditions in place so that emissions and energy needs will not rise or rise less in future. </w:t>
      </w:r>
      <w:r w:rsidR="00B34903" w:rsidRPr="00D856AB">
        <w:rPr>
          <w:lang w:val="en-GB" w:eastAsia="en-GB"/>
        </w:rPr>
        <w:t>A requirement of any GEF climate change mitigation project proposal is to provide estimates of the emission reductions</w:t>
      </w:r>
      <w:r w:rsidR="005522A3" w:rsidRPr="00D856AB">
        <w:rPr>
          <w:lang w:val="en-GB" w:eastAsia="en-GB"/>
        </w:rPr>
        <w:t>, “</w:t>
      </w:r>
      <w:r w:rsidR="005522A3" w:rsidRPr="00D856AB">
        <w:rPr>
          <w:i/>
          <w:lang w:val="en-GB" w:eastAsia="en-GB"/>
        </w:rPr>
        <w:t>direct</w:t>
      </w:r>
      <w:r w:rsidR="005522A3" w:rsidRPr="00D856AB">
        <w:rPr>
          <w:lang w:val="en-GB" w:eastAsia="en-GB"/>
        </w:rPr>
        <w:t>” emission reduction (caused by demonstration projects of leveraged investments during the project’s implementation), and “</w:t>
      </w:r>
      <w:r w:rsidR="005522A3" w:rsidRPr="00D856AB">
        <w:rPr>
          <w:i/>
          <w:lang w:val="en-GB" w:eastAsia="en-GB"/>
        </w:rPr>
        <w:t>indirect</w:t>
      </w:r>
      <w:r w:rsidR="005522A3" w:rsidRPr="00D856AB">
        <w:rPr>
          <w:lang w:val="en-GB" w:eastAsia="en-GB"/>
        </w:rPr>
        <w:t>” emission reduction (caused by the implementation of the policy framework, standards and labelling, capacity building and financial mechanisms put in place)</w:t>
      </w:r>
      <w:r w:rsidR="0037015A" w:rsidRPr="00D856AB">
        <w:rPr>
          <w:lang w:val="en-GB" w:eastAsia="en-GB"/>
        </w:rPr>
        <w:t xml:space="preserve">. The term “consequential” emission is now </w:t>
      </w:r>
      <w:r w:rsidR="003D41A4">
        <w:rPr>
          <w:lang w:val="en-GB" w:eastAsia="en-GB"/>
        </w:rPr>
        <w:t xml:space="preserve">often </w:t>
      </w:r>
      <w:r w:rsidR="0037015A" w:rsidRPr="00D856AB">
        <w:rPr>
          <w:lang w:val="en-GB" w:eastAsia="en-GB"/>
        </w:rPr>
        <w:t>used for what previously called ‘indirect’.</w:t>
      </w:r>
    </w:p>
    <w:p w14:paraId="25EC3AB6" w14:textId="0CA49739" w:rsidR="002666AF" w:rsidRPr="00D856AB" w:rsidRDefault="002666AF" w:rsidP="00F21F31">
      <w:pPr>
        <w:spacing w:after="0"/>
        <w:rPr>
          <w:lang w:val="en-GB" w:eastAsia="en-GB"/>
        </w:rPr>
      </w:pPr>
    </w:p>
    <w:p w14:paraId="214A16CA" w14:textId="59194161" w:rsidR="002666AF" w:rsidRPr="00D856AB" w:rsidRDefault="003D41A4" w:rsidP="00F21F31">
      <w:pPr>
        <w:spacing w:after="0"/>
        <w:rPr>
          <w:lang w:val="en-GB" w:eastAsia="en-GB"/>
        </w:rPr>
      </w:pPr>
      <w:r>
        <w:rPr>
          <w:lang w:val="en-GB" w:eastAsia="en-GB"/>
        </w:rPr>
        <w:t>Th</w:t>
      </w:r>
      <w:r w:rsidR="002666AF" w:rsidRPr="00D856AB">
        <w:rPr>
          <w:lang w:val="en-GB" w:eastAsia="en-GB"/>
        </w:rPr>
        <w:t xml:space="preserve">e “Leapfrogging South Africa’s markets to high-efficiency LED lighting and </w:t>
      </w:r>
      <w:r w:rsidR="002666AF" w:rsidRPr="00FB2439">
        <w:rPr>
          <w:noProof/>
          <w:lang w:val="en-GB" w:eastAsia="en-GB"/>
        </w:rPr>
        <w:t>high</w:t>
      </w:r>
      <w:r w:rsidR="00FB2439" w:rsidRPr="00FB2439">
        <w:rPr>
          <w:noProof/>
          <w:lang w:val="en-GB" w:eastAsia="en-GB"/>
        </w:rPr>
        <w:t>-</w:t>
      </w:r>
      <w:r w:rsidR="002666AF" w:rsidRPr="00FB2439">
        <w:rPr>
          <w:noProof/>
          <w:lang w:val="en-GB" w:eastAsia="en-GB"/>
        </w:rPr>
        <w:t>efficiency</w:t>
      </w:r>
      <w:r w:rsidR="002666AF" w:rsidRPr="00D856AB">
        <w:rPr>
          <w:lang w:val="en-GB" w:eastAsia="en-GB"/>
        </w:rPr>
        <w:t xml:space="preserve"> distribution transformers” Project has long-term and strategic market development approach. The baseline situation is not determined by a single investment, but is the overall state of the market of LEDs</w:t>
      </w:r>
      <w:r w:rsidR="00B34903" w:rsidRPr="00D856AB">
        <w:rPr>
          <w:lang w:val="en-GB" w:eastAsia="en-GB"/>
        </w:rPr>
        <w:t xml:space="preserve"> and distribution transformers and described in the </w:t>
      </w:r>
      <w:r w:rsidR="00B34903" w:rsidRPr="00D856AB">
        <w:rPr>
          <w:i/>
          <w:lang w:val="en-GB" w:eastAsia="en-GB"/>
        </w:rPr>
        <w:t>‘baseline scenario’</w:t>
      </w:r>
      <w:r w:rsidR="00B34903" w:rsidRPr="00D856AB">
        <w:rPr>
          <w:lang w:val="en-GB" w:eastAsia="en-GB"/>
        </w:rPr>
        <w:t xml:space="preserve">. </w:t>
      </w:r>
      <w:r w:rsidR="002666AF" w:rsidRPr="00D856AB">
        <w:rPr>
          <w:lang w:val="en-GB" w:eastAsia="en-GB"/>
        </w:rPr>
        <w:t xml:space="preserve">The project’s outputs capacity building, technical assistance, development </w:t>
      </w:r>
      <w:r w:rsidR="002666AF" w:rsidRPr="00FB2439">
        <w:rPr>
          <w:noProof/>
          <w:lang w:val="en-GB" w:eastAsia="en-GB"/>
        </w:rPr>
        <w:t>and</w:t>
      </w:r>
      <w:r w:rsidR="002666AF" w:rsidRPr="00D856AB">
        <w:rPr>
          <w:lang w:val="en-GB" w:eastAsia="en-GB"/>
        </w:rPr>
        <w:t xml:space="preserve"> implementation of government policies supporting investment and consumer </w:t>
      </w:r>
      <w:r w:rsidR="00B34903" w:rsidRPr="00D856AB">
        <w:rPr>
          <w:lang w:val="en-GB" w:eastAsia="en-GB"/>
        </w:rPr>
        <w:t>purchase, are the necessary preconditions for avoiding greenhouse gas emissions in the long run and the corresponding state of the market is described in</w:t>
      </w:r>
      <w:r w:rsidR="00B34903" w:rsidRPr="00D856AB">
        <w:rPr>
          <w:i/>
          <w:lang w:val="en-GB" w:eastAsia="en-GB"/>
        </w:rPr>
        <w:t xml:space="preserve"> ‘alternative scenario’</w:t>
      </w:r>
      <w:r w:rsidR="00B34903" w:rsidRPr="00D856AB">
        <w:rPr>
          <w:lang w:val="en-GB" w:eastAsia="en-GB"/>
        </w:rPr>
        <w:t>.</w:t>
      </w:r>
    </w:p>
    <w:p w14:paraId="7DC78D81" w14:textId="595A3A1C" w:rsidR="005522A3" w:rsidRPr="00D856AB" w:rsidRDefault="005522A3" w:rsidP="00F21F31">
      <w:pPr>
        <w:spacing w:after="0"/>
        <w:rPr>
          <w:lang w:val="en-GB" w:eastAsia="en-GB"/>
        </w:rPr>
      </w:pPr>
    </w:p>
    <w:p w14:paraId="1DBC8D18" w14:textId="7A2CD20D" w:rsidR="005522A3" w:rsidRPr="00D856AB" w:rsidRDefault="00195A2C" w:rsidP="00F21F31">
      <w:pPr>
        <w:spacing w:after="0"/>
        <w:rPr>
          <w:lang w:val="en-GB" w:eastAsia="en-GB"/>
        </w:rPr>
      </w:pPr>
      <w:r w:rsidRPr="00D856AB">
        <w:rPr>
          <w:noProof/>
          <w:lang w:val="en-GB" w:eastAsia="en-GB"/>
        </w:rPr>
        <mc:AlternateContent>
          <mc:Choice Requires="wps">
            <w:drawing>
              <wp:anchor distT="45720" distB="45720" distL="114300" distR="114300" simplePos="0" relativeHeight="251656704" behindDoc="0" locked="0" layoutInCell="1" allowOverlap="1" wp14:anchorId="7CA20857" wp14:editId="58249683">
                <wp:simplePos x="0" y="0"/>
                <wp:positionH relativeFrom="page">
                  <wp:posOffset>676910</wp:posOffset>
                </wp:positionH>
                <wp:positionV relativeFrom="page">
                  <wp:posOffset>4551680</wp:posOffset>
                </wp:positionV>
                <wp:extent cx="6739890" cy="4582160"/>
                <wp:effectExtent l="0" t="0" r="3810" b="8890"/>
                <wp:wrapTopAndBottom/>
                <wp:docPr id="2"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39890" cy="4582160"/>
                        </a:xfrm>
                        <a:prstGeom prst="rect">
                          <a:avLst/>
                        </a:prstGeom>
                        <a:solidFill>
                          <a:schemeClr val="accent2">
                            <a:lumMod val="20000"/>
                            <a:lumOff val="80000"/>
                          </a:schemeClr>
                        </a:solidFill>
                        <a:ln>
                          <a:noFill/>
                        </a:ln>
                        <a:extLst/>
                      </wps:spPr>
                      <wps:txbx>
                        <w:txbxContent>
                          <w:p w14:paraId="53705994" w14:textId="7B81EBC4" w:rsidR="001648F9" w:rsidRDefault="001648F9" w:rsidP="0095594B">
                            <w:pPr>
                              <w:pStyle w:val="Caption"/>
                              <w:rPr>
                                <w:rFonts w:ascii="Arial" w:hAnsi="Arial" w:cs="Arial"/>
                                <w:color w:val="2E74B5"/>
                                <w:sz w:val="18"/>
                              </w:rPr>
                            </w:pPr>
                            <w:bookmarkStart w:id="285" w:name="_Ref497667378"/>
                            <w:bookmarkStart w:id="286" w:name="_Toc4680211"/>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40</w:t>
                            </w:r>
                            <w:r w:rsidRPr="00A21E05">
                              <w:rPr>
                                <w:rFonts w:ascii="Arial" w:hAnsi="Arial" w:cs="Arial"/>
                                <w:color w:val="2E74B5"/>
                                <w:sz w:val="18"/>
                              </w:rPr>
                              <w:fldChar w:fldCharType="end"/>
                            </w:r>
                            <w:bookmarkEnd w:id="285"/>
                            <w:r>
                              <w:rPr>
                                <w:rFonts w:ascii="Arial" w:hAnsi="Arial" w:cs="Arial"/>
                                <w:color w:val="2E74B5"/>
                                <w:sz w:val="18"/>
                              </w:rPr>
                              <w:tab/>
                              <w:t>South Africa – pathway to energy efficiency (U4E)</w:t>
                            </w:r>
                            <w:bookmarkEnd w:id="286"/>
                          </w:p>
                          <w:p w14:paraId="0D43AB94" w14:textId="77777777" w:rsidR="001648F9" w:rsidRPr="0095594B" w:rsidRDefault="001648F9" w:rsidP="0095594B"/>
                          <w:p w14:paraId="7F9A9F1E" w14:textId="0A7DD465" w:rsidR="001648F9" w:rsidRDefault="001648F9" w:rsidP="0095594B">
                            <w:pPr>
                              <w:rPr>
                                <w:noProof/>
                              </w:rPr>
                            </w:pPr>
                            <w:r>
                              <w:rPr>
                                <w:noProof/>
                              </w:rPr>
                              <w:drawing>
                                <wp:inline distT="0" distB="0" distL="0" distR="0" wp14:anchorId="1849DDC4" wp14:editId="20D1E818">
                                  <wp:extent cx="5161280" cy="3251200"/>
                                  <wp:effectExtent l="0" t="0" r="1270" b="6350"/>
                                  <wp:docPr id="50" name="Picture 290"/>
                                  <wp:cNvGraphicFramePr/>
                                  <a:graphic xmlns:a="http://schemas.openxmlformats.org/drawingml/2006/main">
                                    <a:graphicData uri="http://schemas.openxmlformats.org/drawingml/2006/picture">
                                      <pic:pic xmlns:pic="http://schemas.openxmlformats.org/drawingml/2006/picture">
                                        <pic:nvPicPr>
                                          <pic:cNvPr id="50" name="Picture 290"/>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5161280" cy="3251200"/>
                                          </a:xfrm>
                                          <a:prstGeom prst="rect">
                                            <a:avLst/>
                                          </a:prstGeom>
                                          <a:noFill/>
                                          <a:ln>
                                            <a:noFill/>
                                          </a:ln>
                                          <a:extLst/>
                                        </pic:spPr>
                                      </pic:pic>
                                    </a:graphicData>
                                  </a:graphic>
                                </wp:inline>
                              </w:drawing>
                            </w:r>
                          </w:p>
                          <w:p w14:paraId="39876E1D" w14:textId="024CC306" w:rsidR="001648F9" w:rsidRPr="0095594B" w:rsidRDefault="001648F9" w:rsidP="0095594B">
                            <w:pPr>
                              <w:rPr>
                                <w:noProof/>
                                <w:sz w:val="18"/>
                                <w:szCs w:val="18"/>
                                <w:lang w:val="en-GB"/>
                              </w:rPr>
                            </w:pPr>
                            <w:r w:rsidRPr="0095594B">
                              <w:rPr>
                                <w:noProof/>
                                <w:sz w:val="18"/>
                                <w:szCs w:val="18"/>
                                <w:lang w:val="en-GB"/>
                              </w:rPr>
                              <w:t>The savings potential assumes minimum energy performance standards (MEPS) are implemented in 2020 at level equivalent to the present day (2015) best global MEPS that are currently implemented.</w:t>
                            </w:r>
                            <w:r w:rsidRPr="0095594B">
                              <w:t xml:space="preserve"> </w:t>
                            </w:r>
                            <w:r w:rsidRPr="0095594B">
                              <w:rPr>
                                <w:noProof/>
                                <w:sz w:val="18"/>
                                <w:szCs w:val="18"/>
                                <w:lang w:val="en-GB"/>
                              </w:rPr>
                              <w:t>The analysis uses CLASP‘s and Lawrence Berkeley National Laboratory's Policy Analysis Modeling System (PAMS) to forecast the impacts from implementing policies that</w:t>
                            </w:r>
                            <w:r>
                              <w:rPr>
                                <w:noProof/>
                                <w:sz w:val="18"/>
                                <w:szCs w:val="18"/>
                                <w:lang w:val="en-GB"/>
                              </w:rPr>
                              <w:t xml:space="preserve"> </w:t>
                            </w:r>
                            <w:r w:rsidRPr="0095594B">
                              <w:rPr>
                                <w:noProof/>
                                <w:sz w:val="18"/>
                                <w:szCs w:val="18"/>
                                <w:lang w:val="en-GB"/>
                              </w:rPr>
                              <w:t xml:space="preserve">improve the energy efficiency of new household air conditioners and refrigerators. For lighting, electric motors, and power and distribution transformers individual </w:t>
                            </w:r>
                            <w:r>
                              <w:rPr>
                                <w:noProof/>
                                <w:sz w:val="18"/>
                                <w:szCs w:val="18"/>
                                <w:lang w:val="en-GB"/>
                              </w:rPr>
                              <w:t>–</w:t>
                            </w:r>
                            <w:r w:rsidRPr="0095594B">
                              <w:rPr>
                                <w:noProof/>
                                <w:sz w:val="18"/>
                                <w:szCs w:val="18"/>
                                <w:lang w:val="en-GB"/>
                              </w:rPr>
                              <w:t xml:space="preserve"> models</w:t>
                            </w:r>
                            <w:r>
                              <w:rPr>
                                <w:noProof/>
                                <w:sz w:val="18"/>
                                <w:szCs w:val="18"/>
                                <w:lang w:val="en-GB"/>
                              </w:rPr>
                              <w:t xml:space="preserve"> </w:t>
                            </w:r>
                            <w:r w:rsidRPr="0095594B">
                              <w:rPr>
                                <w:noProof/>
                                <w:sz w:val="18"/>
                                <w:szCs w:val="18"/>
                                <w:lang w:val="en-GB"/>
                              </w:rPr>
                              <w:t>were developed, taking into account country level data, expected GDP growth, and industrialization levels</w:t>
                            </w:r>
                          </w:p>
                          <w:p w14:paraId="1B981DE3" w14:textId="16D28BB0" w:rsidR="001648F9" w:rsidRPr="0095594B" w:rsidRDefault="001648F9" w:rsidP="0095594B">
                            <w:pPr>
                              <w:rPr>
                                <w:noProof/>
                                <w:sz w:val="18"/>
                                <w:lang w:val="en-GB"/>
                              </w:rPr>
                            </w:pPr>
                            <w:r w:rsidRPr="004C0D28">
                              <w:rPr>
                                <w:i/>
                                <w:noProof/>
                                <w:sz w:val="18"/>
                                <w:lang w:val="en-GB"/>
                              </w:rPr>
                              <w:t xml:space="preserve">Source: </w:t>
                            </w:r>
                            <w:r>
                              <w:rPr>
                                <w:i/>
                                <w:noProof/>
                                <w:sz w:val="18"/>
                                <w:lang w:val="en-GB"/>
                              </w:rPr>
                              <w:t xml:space="preserve">U4E Country Assessment, South Africa </w:t>
                            </w:r>
                            <w:r>
                              <w:rPr>
                                <w:noProof/>
                                <w:sz w:val="18"/>
                                <w:lang w:val="en-GB"/>
                              </w:rPr>
                              <w:t>(Dec 2016); en.lighten, United for Efficiency</w:t>
                            </w:r>
                          </w:p>
                          <w:p w14:paraId="35BF4EA7" w14:textId="77777777" w:rsidR="001648F9" w:rsidRPr="004C0D28" w:rsidRDefault="001648F9" w:rsidP="0095594B">
                            <w:pPr>
                              <w:rPr>
                                <w:noProof/>
                                <w:lang w:val="en-GB"/>
                              </w:rPr>
                            </w:pPr>
                          </w:p>
                          <w:p w14:paraId="0739378F" w14:textId="77777777" w:rsidR="001648F9" w:rsidRDefault="001648F9" w:rsidP="0095594B">
                            <w:pPr>
                              <w:rPr>
                                <w:noProof/>
                              </w:rPr>
                            </w:pPr>
                          </w:p>
                          <w:p w14:paraId="39152917" w14:textId="77777777" w:rsidR="001648F9" w:rsidRDefault="001648F9" w:rsidP="0095594B">
                            <w:pPr>
                              <w:rPr>
                                <w:noProof/>
                              </w:rPr>
                            </w:pPr>
                          </w:p>
                          <w:p w14:paraId="7BD61D69" w14:textId="77777777" w:rsidR="001648F9" w:rsidRDefault="001648F9" w:rsidP="0095594B">
                            <w:pPr>
                              <w:rPr>
                                <w:noProof/>
                              </w:rPr>
                            </w:pPr>
                          </w:p>
                          <w:p w14:paraId="60333EFA" w14:textId="77777777" w:rsidR="001648F9" w:rsidRDefault="001648F9" w:rsidP="0095594B">
                            <w:pPr>
                              <w:rPr>
                                <w:noProof/>
                              </w:rPr>
                            </w:pPr>
                          </w:p>
                          <w:p w14:paraId="2903E426" w14:textId="77777777" w:rsidR="001648F9" w:rsidRDefault="001648F9" w:rsidP="0095594B">
                            <w:pPr>
                              <w:rPr>
                                <w:noProof/>
                              </w:rPr>
                            </w:pPr>
                          </w:p>
                          <w:p w14:paraId="15544BCA" w14:textId="77777777" w:rsidR="001648F9" w:rsidRDefault="001648F9" w:rsidP="0095594B">
                            <w:pPr>
                              <w:rPr>
                                <w:noProof/>
                              </w:rPr>
                            </w:pPr>
                          </w:p>
                          <w:p w14:paraId="5DEC50E2" w14:textId="77777777" w:rsidR="001648F9" w:rsidRDefault="001648F9" w:rsidP="0095594B">
                            <w:pPr>
                              <w:rPr>
                                <w:noProof/>
                              </w:rPr>
                            </w:pPr>
                          </w:p>
                          <w:p w14:paraId="4DE7D966" w14:textId="77777777" w:rsidR="001648F9" w:rsidRPr="002044AF" w:rsidRDefault="001648F9" w:rsidP="0095594B">
                            <w:pPr>
                              <w:rPr>
                                <w:sz w:val="18"/>
                              </w:rPr>
                            </w:pPr>
                            <w:r w:rsidRPr="00A21E05">
                              <w:rPr>
                                <w:i/>
                                <w:noProof/>
                                <w:sz w:val="18"/>
                              </w:rPr>
                              <w:t>Source:</w:t>
                            </w:r>
                            <w:r>
                              <w:rPr>
                                <w:noProof/>
                                <w:sz w:val="18"/>
                              </w:rPr>
                              <w:t xml:space="preserve"> Eskom website (2017)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CA20857" id="_x0000_s1057" type="#_x0000_t202" style="position:absolute;left:0;text-align:left;margin-left:53.3pt;margin-top:358.4pt;width:530.7pt;height:360.8pt;z-index:251656704;visibility:visible;mso-wrap-style:square;mso-width-percent:0;mso-height-percent:0;mso-wrap-distance-left:9pt;mso-wrap-distance-top:3.6pt;mso-wrap-distance-right:9pt;mso-wrap-distance-bottom:3.6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" fillcolor="#fbe4d5 [661]" stroked="f">
                <v:textbox>
                  <w:txbxContent>
                    <w:p w14:paraId="53705994" w14:textId="7B81EBC4" w:rsidR="001648F9" w:rsidRDefault="001648F9" w:rsidP="0095594B">
                      <w:pPr>
                        <w:pStyle w:val="Caption"/>
                        <w:rPr>
                          <w:rFonts w:ascii="Arial" w:hAnsi="Arial" w:cs="Arial"/>
                          <w:color w:val="2E74B5"/>
                          <w:sz w:val="18"/>
                        </w:rPr>
                      </w:pPr>
                      <w:bookmarkStart w:id="287" w:name="_Ref497667378"/>
                      <w:bookmarkStart w:id="288" w:name="_Toc4680211"/>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40</w:t>
                      </w:r>
                      <w:r w:rsidRPr="00A21E05">
                        <w:rPr>
                          <w:rFonts w:ascii="Arial" w:hAnsi="Arial" w:cs="Arial"/>
                          <w:color w:val="2E74B5"/>
                          <w:sz w:val="18"/>
                        </w:rPr>
                        <w:fldChar w:fldCharType="end"/>
                      </w:r>
                      <w:bookmarkEnd w:id="287"/>
                      <w:r>
                        <w:rPr>
                          <w:rFonts w:ascii="Arial" w:hAnsi="Arial" w:cs="Arial"/>
                          <w:color w:val="2E74B5"/>
                          <w:sz w:val="18"/>
                        </w:rPr>
                        <w:tab/>
                        <w:t>South Africa – pathway to energy efficiency (U4E)</w:t>
                      </w:r>
                      <w:bookmarkEnd w:id="288"/>
                    </w:p>
                    <w:p w14:paraId="0D43AB94" w14:textId="77777777" w:rsidR="001648F9" w:rsidRPr="0095594B" w:rsidRDefault="001648F9" w:rsidP="0095594B"/>
                    <w:p w14:paraId="7F9A9F1E" w14:textId="0A7DD465" w:rsidR="001648F9" w:rsidRDefault="001648F9" w:rsidP="0095594B">
                      <w:pPr>
                        <w:rPr>
                          <w:noProof/>
                        </w:rPr>
                      </w:pPr>
                      <w:r>
                        <w:rPr>
                          <w:noProof/>
                        </w:rPr>
                        <w:drawing>
                          <wp:inline distT="0" distB="0" distL="0" distR="0" wp14:anchorId="1849DDC4" wp14:editId="20D1E818">
                            <wp:extent cx="5161280" cy="3251200"/>
                            <wp:effectExtent l="0" t="0" r="1270" b="6350"/>
                            <wp:docPr id="50" name="Picture 290"/>
                            <wp:cNvGraphicFramePr/>
                            <a:graphic xmlns:a="http://schemas.openxmlformats.org/drawingml/2006/main">
                              <a:graphicData uri="http://schemas.openxmlformats.org/drawingml/2006/picture">
                                <pic:pic xmlns:pic="http://schemas.openxmlformats.org/drawingml/2006/picture">
                                  <pic:nvPicPr>
                                    <pic:cNvPr id="50" name="Picture 290"/>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5161280" cy="3251200"/>
                                    </a:xfrm>
                                    <a:prstGeom prst="rect">
                                      <a:avLst/>
                                    </a:prstGeom>
                                    <a:noFill/>
                                    <a:ln>
                                      <a:noFill/>
                                    </a:ln>
                                    <a:extLst/>
                                  </pic:spPr>
                                </pic:pic>
                              </a:graphicData>
                            </a:graphic>
                          </wp:inline>
                        </w:drawing>
                      </w:r>
                    </w:p>
                    <w:p w14:paraId="39876E1D" w14:textId="024CC306" w:rsidR="001648F9" w:rsidRPr="0095594B" w:rsidRDefault="001648F9" w:rsidP="0095594B">
                      <w:pPr>
                        <w:rPr>
                          <w:noProof/>
                          <w:sz w:val="18"/>
                          <w:szCs w:val="18"/>
                          <w:lang w:val="en-GB"/>
                        </w:rPr>
                      </w:pPr>
                      <w:r w:rsidRPr="0095594B">
                        <w:rPr>
                          <w:noProof/>
                          <w:sz w:val="18"/>
                          <w:szCs w:val="18"/>
                          <w:lang w:val="en-GB"/>
                        </w:rPr>
                        <w:t>The savings potential assumes minimum energy performance standards (MEPS) are implemented in 2020 at level equivalent to the present day (2015) best global MEPS that are currently implemented.</w:t>
                      </w:r>
                      <w:r w:rsidRPr="0095594B">
                        <w:t xml:space="preserve"> </w:t>
                      </w:r>
                      <w:r w:rsidRPr="0095594B">
                        <w:rPr>
                          <w:noProof/>
                          <w:sz w:val="18"/>
                          <w:szCs w:val="18"/>
                          <w:lang w:val="en-GB"/>
                        </w:rPr>
                        <w:t>The analysis uses CLASP‘s and Lawrence Berkeley National Laboratory's Policy Analysis Modeling System (PAMS) to forecast the impacts from implementing policies that</w:t>
                      </w:r>
                      <w:r>
                        <w:rPr>
                          <w:noProof/>
                          <w:sz w:val="18"/>
                          <w:szCs w:val="18"/>
                          <w:lang w:val="en-GB"/>
                        </w:rPr>
                        <w:t xml:space="preserve"> </w:t>
                      </w:r>
                      <w:r w:rsidRPr="0095594B">
                        <w:rPr>
                          <w:noProof/>
                          <w:sz w:val="18"/>
                          <w:szCs w:val="18"/>
                          <w:lang w:val="en-GB"/>
                        </w:rPr>
                        <w:t xml:space="preserve">improve the energy efficiency of new household air conditioners and refrigerators. For lighting, electric motors, and power and distribution transformers individual </w:t>
                      </w:r>
                      <w:r>
                        <w:rPr>
                          <w:noProof/>
                          <w:sz w:val="18"/>
                          <w:szCs w:val="18"/>
                          <w:lang w:val="en-GB"/>
                        </w:rPr>
                        <w:t>–</w:t>
                      </w:r>
                      <w:r w:rsidRPr="0095594B">
                        <w:rPr>
                          <w:noProof/>
                          <w:sz w:val="18"/>
                          <w:szCs w:val="18"/>
                          <w:lang w:val="en-GB"/>
                        </w:rPr>
                        <w:t xml:space="preserve"> models</w:t>
                      </w:r>
                      <w:r>
                        <w:rPr>
                          <w:noProof/>
                          <w:sz w:val="18"/>
                          <w:szCs w:val="18"/>
                          <w:lang w:val="en-GB"/>
                        </w:rPr>
                        <w:t xml:space="preserve"> </w:t>
                      </w:r>
                      <w:r w:rsidRPr="0095594B">
                        <w:rPr>
                          <w:noProof/>
                          <w:sz w:val="18"/>
                          <w:szCs w:val="18"/>
                          <w:lang w:val="en-GB"/>
                        </w:rPr>
                        <w:t>were developed, taking into account country level data, expected GDP growth, and industrialization levels</w:t>
                      </w:r>
                    </w:p>
                    <w:p w14:paraId="1B981DE3" w14:textId="16D28BB0" w:rsidR="001648F9" w:rsidRPr="0095594B" w:rsidRDefault="001648F9" w:rsidP="0095594B">
                      <w:pPr>
                        <w:rPr>
                          <w:noProof/>
                          <w:sz w:val="18"/>
                          <w:lang w:val="en-GB"/>
                        </w:rPr>
                      </w:pPr>
                      <w:r w:rsidRPr="004C0D28">
                        <w:rPr>
                          <w:i/>
                          <w:noProof/>
                          <w:sz w:val="18"/>
                          <w:lang w:val="en-GB"/>
                        </w:rPr>
                        <w:t xml:space="preserve">Source: </w:t>
                      </w:r>
                      <w:r>
                        <w:rPr>
                          <w:i/>
                          <w:noProof/>
                          <w:sz w:val="18"/>
                          <w:lang w:val="en-GB"/>
                        </w:rPr>
                        <w:t xml:space="preserve">U4E Country Assessment, South Africa </w:t>
                      </w:r>
                      <w:r>
                        <w:rPr>
                          <w:noProof/>
                          <w:sz w:val="18"/>
                          <w:lang w:val="en-GB"/>
                        </w:rPr>
                        <w:t>(Dec 2016); en.lighten, United for Efficiency</w:t>
                      </w:r>
                    </w:p>
                    <w:p w14:paraId="35BF4EA7" w14:textId="77777777" w:rsidR="001648F9" w:rsidRPr="004C0D28" w:rsidRDefault="001648F9" w:rsidP="0095594B">
                      <w:pPr>
                        <w:rPr>
                          <w:noProof/>
                          <w:lang w:val="en-GB"/>
                        </w:rPr>
                      </w:pPr>
                    </w:p>
                    <w:p w14:paraId="0739378F" w14:textId="77777777" w:rsidR="001648F9" w:rsidRDefault="001648F9" w:rsidP="0095594B">
                      <w:pPr>
                        <w:rPr>
                          <w:noProof/>
                        </w:rPr>
                      </w:pPr>
                    </w:p>
                    <w:p w14:paraId="39152917" w14:textId="77777777" w:rsidR="001648F9" w:rsidRDefault="001648F9" w:rsidP="0095594B">
                      <w:pPr>
                        <w:rPr>
                          <w:noProof/>
                        </w:rPr>
                      </w:pPr>
                    </w:p>
                    <w:p w14:paraId="7BD61D69" w14:textId="77777777" w:rsidR="001648F9" w:rsidRDefault="001648F9" w:rsidP="0095594B">
                      <w:pPr>
                        <w:rPr>
                          <w:noProof/>
                        </w:rPr>
                      </w:pPr>
                    </w:p>
                    <w:p w14:paraId="60333EFA" w14:textId="77777777" w:rsidR="001648F9" w:rsidRDefault="001648F9" w:rsidP="0095594B">
                      <w:pPr>
                        <w:rPr>
                          <w:noProof/>
                        </w:rPr>
                      </w:pPr>
                    </w:p>
                    <w:p w14:paraId="2903E426" w14:textId="77777777" w:rsidR="001648F9" w:rsidRDefault="001648F9" w:rsidP="0095594B">
                      <w:pPr>
                        <w:rPr>
                          <w:noProof/>
                        </w:rPr>
                      </w:pPr>
                    </w:p>
                    <w:p w14:paraId="15544BCA" w14:textId="77777777" w:rsidR="001648F9" w:rsidRDefault="001648F9" w:rsidP="0095594B">
                      <w:pPr>
                        <w:rPr>
                          <w:noProof/>
                        </w:rPr>
                      </w:pPr>
                    </w:p>
                    <w:p w14:paraId="5DEC50E2" w14:textId="77777777" w:rsidR="001648F9" w:rsidRDefault="001648F9" w:rsidP="0095594B">
                      <w:pPr>
                        <w:rPr>
                          <w:noProof/>
                        </w:rPr>
                      </w:pPr>
                    </w:p>
                    <w:p w14:paraId="4DE7D966" w14:textId="77777777" w:rsidR="001648F9" w:rsidRPr="002044AF" w:rsidRDefault="001648F9" w:rsidP="0095594B">
                      <w:pPr>
                        <w:rPr>
                          <w:sz w:val="18"/>
                        </w:rPr>
                      </w:pPr>
                      <w:r w:rsidRPr="00A21E05">
                        <w:rPr>
                          <w:i/>
                          <w:noProof/>
                          <w:sz w:val="18"/>
                        </w:rPr>
                        <w:t>Source:</w:t>
                      </w:r>
                      <w:r>
                        <w:rPr>
                          <w:noProof/>
                          <w:sz w:val="18"/>
                        </w:rPr>
                        <w:t xml:space="preserve"> Eskom website (2017)</w:t>
                      </w:r>
                    </w:p>
                  </w:txbxContent>
                </v:textbox>
                <w10:wrap type="topAndBottom" anchorx="page" anchory="page"/>
              </v:shape>
            </w:pict>
          </mc:Fallback>
        </mc:AlternateContent>
      </w:r>
      <w:r w:rsidR="005522A3" w:rsidRPr="00D856AB">
        <w:rPr>
          <w:lang w:val="en-GB" w:eastAsia="en-GB"/>
        </w:rPr>
        <w:t xml:space="preserve">The United for Efficiency initiative (U4E) completed a Country Assessment for South Africa in December 2016. This assessment sets forth baseline conditions and potential for energy savings, avoided energy costs, and avoided GHG emissions from </w:t>
      </w:r>
      <w:r w:rsidR="00FB2439" w:rsidRPr="00FB2439">
        <w:rPr>
          <w:noProof/>
          <w:lang w:val="en-GB" w:eastAsia="en-GB"/>
        </w:rPr>
        <w:t xml:space="preserve">the </w:t>
      </w:r>
      <w:r w:rsidR="005522A3" w:rsidRPr="00FB2439">
        <w:rPr>
          <w:noProof/>
          <w:lang w:val="en-GB" w:eastAsia="en-GB"/>
        </w:rPr>
        <w:t>adoption</w:t>
      </w:r>
      <w:r w:rsidR="005522A3" w:rsidRPr="00D856AB">
        <w:rPr>
          <w:lang w:val="en-GB" w:eastAsia="en-GB"/>
        </w:rPr>
        <w:t xml:space="preserve"> of minimum energy performance standards (MEPS) for refrigerators, room air conditioners, distribution transformers, industrial electric motors, and lighting.</w:t>
      </w:r>
      <w:r w:rsidR="006A2861" w:rsidRPr="00D856AB">
        <w:rPr>
          <w:lang w:val="en-GB" w:eastAsia="en-GB"/>
        </w:rPr>
        <w:t xml:space="preserve"> A summary of the U4E assessment is </w:t>
      </w:r>
      <w:r w:rsidR="0095594B" w:rsidRPr="00D856AB">
        <w:rPr>
          <w:lang w:val="en-GB" w:eastAsia="en-GB"/>
        </w:rPr>
        <w:t xml:space="preserve">given in </w:t>
      </w:r>
      <w:r w:rsidR="00EB411A" w:rsidRPr="00D856AB">
        <w:rPr>
          <w:lang w:val="en-GB" w:eastAsia="en-GB"/>
        </w:rPr>
        <w:fldChar w:fldCharType="begin"/>
      </w:r>
      <w:r w:rsidR="00EB411A" w:rsidRPr="00D856AB">
        <w:rPr>
          <w:lang w:val="en-GB" w:eastAsia="en-GB"/>
        </w:rPr>
        <w:instrText xml:space="preserve"> REF _Ref497667378 \h </w:instrText>
      </w:r>
      <w:r w:rsidR="00EB411A" w:rsidRPr="00D856AB">
        <w:rPr>
          <w:lang w:val="en-GB" w:eastAsia="en-GB"/>
        </w:rPr>
      </w:r>
      <w:r w:rsidR="00EB411A" w:rsidRPr="00D856AB">
        <w:rPr>
          <w:lang w:val="en-GB" w:eastAsia="en-GB"/>
        </w:rPr>
        <w:fldChar w:fldCharType="separate"/>
      </w:r>
      <w:r w:rsidR="00E80FF5" w:rsidRPr="00A21E05">
        <w:rPr>
          <w:rFonts w:ascii="Arial" w:hAnsi="Arial" w:cs="Arial"/>
          <w:color w:val="2E74B5"/>
          <w:sz w:val="18"/>
        </w:rPr>
        <w:t xml:space="preserve">Box </w:t>
      </w:r>
      <w:r w:rsidR="00E80FF5">
        <w:rPr>
          <w:rFonts w:ascii="Arial" w:hAnsi="Arial" w:cs="Arial"/>
          <w:noProof/>
          <w:color w:val="2E74B5"/>
          <w:sz w:val="18"/>
        </w:rPr>
        <w:t>40</w:t>
      </w:r>
      <w:r w:rsidR="00EB411A" w:rsidRPr="00D856AB">
        <w:rPr>
          <w:lang w:val="en-GB" w:eastAsia="en-GB"/>
        </w:rPr>
        <w:fldChar w:fldCharType="end"/>
      </w:r>
      <w:r w:rsidR="00EB411A" w:rsidRPr="00D856AB">
        <w:rPr>
          <w:lang w:val="en-GB" w:eastAsia="en-GB"/>
        </w:rPr>
        <w:t>.</w:t>
      </w:r>
    </w:p>
    <w:p w14:paraId="1D1715E1" w14:textId="56044713" w:rsidR="00D66F85" w:rsidRPr="00D856AB" w:rsidRDefault="00D66F85">
      <w:pPr>
        <w:spacing w:after="0"/>
        <w:jc w:val="left"/>
        <w:rPr>
          <w:lang w:val="en-GB" w:eastAsia="en-GB"/>
        </w:rPr>
      </w:pPr>
      <w:r w:rsidRPr="00D856AB">
        <w:rPr>
          <w:noProof/>
          <w:lang w:val="en-GB" w:eastAsia="en-GB"/>
        </w:rPr>
        <w:lastRenderedPageBreak/>
        <mc:AlternateContent>
          <mc:Choice Requires="wps">
            <w:drawing>
              <wp:anchor distT="45720" distB="45720" distL="114300" distR="114300" simplePos="0" relativeHeight="251709952" behindDoc="0" locked="0" layoutInCell="1" allowOverlap="1" wp14:anchorId="7D277798" wp14:editId="02A4A069">
                <wp:simplePos x="0" y="0"/>
                <wp:positionH relativeFrom="margin">
                  <wp:align>center</wp:align>
                </wp:positionH>
                <wp:positionV relativeFrom="margin">
                  <wp:align>top</wp:align>
                </wp:positionV>
                <wp:extent cx="6739890" cy="8138160"/>
                <wp:effectExtent l="0" t="0" r="22860" b="15240"/>
                <wp:wrapTopAndBottom/>
                <wp:docPr id="52"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39890" cy="8138160"/>
                        </a:xfrm>
                        <a:prstGeom prst="rect">
                          <a:avLst/>
                        </a:prstGeom>
                        <a:noFill/>
                        <a:ln w="19050">
                          <a:solidFill>
                            <a:schemeClr val="bg1">
                              <a:lumMod val="75000"/>
                            </a:schemeClr>
                          </a:solidFill>
                        </a:ln>
                        <a:extLst/>
                      </wps:spPr>
                      <wps:txbx>
                        <w:txbxContent>
                          <w:p w14:paraId="47F3CB42" w14:textId="08DEA46E" w:rsidR="001648F9" w:rsidRDefault="001648F9" w:rsidP="00D66F85">
                            <w:pPr>
                              <w:pStyle w:val="Caption"/>
                              <w:rPr>
                                <w:rFonts w:ascii="Arial" w:hAnsi="Arial" w:cs="Arial"/>
                                <w:color w:val="2E74B5"/>
                                <w:sz w:val="18"/>
                              </w:rPr>
                            </w:pPr>
                            <w:bookmarkStart w:id="289" w:name="_Ref292018"/>
                            <w:bookmarkStart w:id="290" w:name="_Toc4680212"/>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41</w:t>
                            </w:r>
                            <w:r w:rsidRPr="00A21E05">
                              <w:rPr>
                                <w:rFonts w:ascii="Arial" w:hAnsi="Arial" w:cs="Arial"/>
                                <w:color w:val="2E74B5"/>
                                <w:sz w:val="18"/>
                              </w:rPr>
                              <w:fldChar w:fldCharType="end"/>
                            </w:r>
                            <w:bookmarkEnd w:id="289"/>
                            <w:r>
                              <w:rPr>
                                <w:rFonts w:ascii="Arial" w:hAnsi="Arial" w:cs="Arial"/>
                                <w:color w:val="2E74B5"/>
                                <w:sz w:val="18"/>
                              </w:rPr>
                              <w:tab/>
                              <w:t>Assumptions and base data calculations, HE transformers, energy savings and GHG reduction</w:t>
                            </w:r>
                            <w:bookmarkEnd w:id="290"/>
                          </w:p>
                          <w:p w14:paraId="6EC98415" w14:textId="77777777" w:rsidR="001648F9" w:rsidRDefault="001648F9" w:rsidP="00D66F85">
                            <w:pPr>
                              <w:rPr>
                                <w:noProof/>
                                <w:sz w:val="19"/>
                                <w:szCs w:val="19"/>
                              </w:rPr>
                            </w:pPr>
                          </w:p>
                          <w:p w14:paraId="43DD1A0E" w14:textId="77777777" w:rsidR="001648F9" w:rsidRDefault="001648F9" w:rsidP="00D66F85">
                            <w:pPr>
                              <w:rPr>
                                <w:noProof/>
                                <w:sz w:val="19"/>
                                <w:szCs w:val="19"/>
                              </w:rPr>
                            </w:pPr>
                            <w:r w:rsidRPr="00E22470">
                              <w:rPr>
                                <w:noProof/>
                                <w:sz w:val="19"/>
                                <w:szCs w:val="19"/>
                              </w:rPr>
                              <w:t>Information on the number of transformers in South Africa’s distribution system is based on data from the regulator NERSA and the state utility Eskom. Unfortunately, the latest consistent set of data is from the year 2012. Data have been extrapolated to estimate the amount in Eskom’s grid and the municipal power distribution grids in 2017, the base year for the scenario analysis of Box 25. According to Eskom about 10,000 new transformers are added each year and a similar number of old transformers replaced, i.e. 20,000 in total, a growth of about 3% a year. It is assumed that in the baseline that not all of these are replaced with HE (high-efficiency) equipment. In the baseline, to the stock 2,500 HE distribution transformers are added in 2019 and thereafter, in each year 2,500*(1+3%). In the alternative scenario it is assumed not only all that all the 20,000 transformers sold are high-efficient, but that the penetration rate increases also; are added; in the alternative scenario this is 20,000*(1+9%).</w:t>
                            </w:r>
                          </w:p>
                          <w:p w14:paraId="143D71D1" w14:textId="77777777" w:rsidR="001648F9" w:rsidRDefault="001648F9" w:rsidP="00D66F85">
                            <w:pPr>
                              <w:rPr>
                                <w:noProof/>
                              </w:rPr>
                            </w:pPr>
                            <w:r w:rsidRPr="00C42CAF">
                              <w:rPr>
                                <w:noProof/>
                              </w:rPr>
                              <w:drawing>
                                <wp:inline distT="0" distB="0" distL="0" distR="0" wp14:anchorId="4CB587BF" wp14:editId="6B2580B4">
                                  <wp:extent cx="3042000" cy="669600"/>
                                  <wp:effectExtent l="0" t="0" r="6350"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3042000" cy="669600"/>
                                          </a:xfrm>
                                          <a:prstGeom prst="rect">
                                            <a:avLst/>
                                          </a:prstGeom>
                                          <a:noFill/>
                                          <a:ln>
                                            <a:noFill/>
                                          </a:ln>
                                        </pic:spPr>
                                      </pic:pic>
                                    </a:graphicData>
                                  </a:graphic>
                                </wp:inline>
                              </w:drawing>
                            </w:r>
                          </w:p>
                          <w:p w14:paraId="14441387" w14:textId="77777777" w:rsidR="001648F9" w:rsidRPr="00E22470" w:rsidRDefault="001648F9" w:rsidP="00D66F85">
                            <w:pPr>
                              <w:rPr>
                                <w:noProof/>
                                <w:sz w:val="18"/>
                                <w:szCs w:val="18"/>
                              </w:rPr>
                            </w:pPr>
                            <w:r>
                              <w:rPr>
                                <w:noProof/>
                                <w:sz w:val="18"/>
                                <w:szCs w:val="18"/>
                              </w:rPr>
                              <w:t xml:space="preserve">Source: NERSA, </w:t>
                            </w:r>
                            <w:r>
                              <w:rPr>
                                <w:i/>
                                <w:noProof/>
                                <w:sz w:val="18"/>
                                <w:szCs w:val="18"/>
                              </w:rPr>
                              <w:t xml:space="preserve">Electricity Supply Statistics </w:t>
                            </w:r>
                            <w:r>
                              <w:rPr>
                                <w:noProof/>
                                <w:sz w:val="18"/>
                                <w:szCs w:val="18"/>
                              </w:rPr>
                              <w:t xml:space="preserve">(2012), 2017 data are estimates, </w:t>
                            </w:r>
                            <w:r>
                              <w:rPr>
                                <w:i/>
                                <w:noProof/>
                                <w:sz w:val="18"/>
                                <w:szCs w:val="18"/>
                              </w:rPr>
                              <w:t xml:space="preserve">ESKOM, </w:t>
                            </w:r>
                            <w:r>
                              <w:rPr>
                                <w:noProof/>
                                <w:sz w:val="18"/>
                                <w:szCs w:val="18"/>
                              </w:rPr>
                              <w:t xml:space="preserve">p.c., DHV-GL </w:t>
                            </w:r>
                            <w:r>
                              <w:rPr>
                                <w:i/>
                                <w:noProof/>
                                <w:sz w:val="18"/>
                                <w:szCs w:val="18"/>
                              </w:rPr>
                              <w:t>Country Profile: South Africa</w:t>
                            </w:r>
                            <w:r>
                              <w:rPr>
                                <w:noProof/>
                                <w:sz w:val="18"/>
                                <w:szCs w:val="18"/>
                              </w:rPr>
                              <w:t xml:space="preserve"> (2018)</w:t>
                            </w:r>
                          </w:p>
                          <w:p w14:paraId="12ADE927" w14:textId="77777777" w:rsidR="001648F9" w:rsidRDefault="001648F9" w:rsidP="00D66F85">
                            <w:pPr>
                              <w:rPr>
                                <w:noProof/>
                                <w:sz w:val="19"/>
                                <w:szCs w:val="19"/>
                              </w:rPr>
                            </w:pPr>
                          </w:p>
                          <w:p w14:paraId="34D63F1B" w14:textId="77777777" w:rsidR="001648F9" w:rsidRDefault="001648F9" w:rsidP="00D66F85">
                            <w:pPr>
                              <w:rPr>
                                <w:noProof/>
                                <w:sz w:val="19"/>
                                <w:szCs w:val="19"/>
                              </w:rPr>
                            </w:pPr>
                            <w:r w:rsidRPr="00E22470">
                              <w:rPr>
                                <w:noProof/>
                                <w:sz w:val="19"/>
                                <w:szCs w:val="19"/>
                              </w:rPr>
                              <w:t>The following table shows how the energy savings of a high-efficient transformer is calculated:</w:t>
                            </w:r>
                          </w:p>
                          <w:p w14:paraId="1A3FC2A8" w14:textId="77777777" w:rsidR="001648F9" w:rsidRPr="00332519" w:rsidRDefault="001648F9" w:rsidP="00D66F85">
                            <w:pPr>
                              <w:rPr>
                                <w:noProof/>
                                <w:sz w:val="19"/>
                                <w:szCs w:val="19"/>
                              </w:rPr>
                            </w:pPr>
                            <w:r w:rsidRPr="00332519">
                              <w:rPr>
                                <w:noProof/>
                                <w:sz w:val="19"/>
                                <w:szCs w:val="19"/>
                              </w:rPr>
                              <w:t xml:space="preserve"> Losses of a transformer (in kWh/yr) = (P</w:t>
                            </w:r>
                            <w:r w:rsidRPr="00332519">
                              <w:rPr>
                                <w:noProof/>
                                <w:sz w:val="19"/>
                                <w:szCs w:val="19"/>
                                <w:vertAlign w:val="subscript"/>
                              </w:rPr>
                              <w:t>LL</w:t>
                            </w:r>
                            <w:r w:rsidRPr="00332519">
                              <w:rPr>
                                <w:noProof/>
                                <w:sz w:val="19"/>
                                <w:szCs w:val="19"/>
                              </w:rPr>
                              <w:t>*365*24*load factor + P</w:t>
                            </w:r>
                            <w:r w:rsidRPr="00332519">
                              <w:rPr>
                                <w:noProof/>
                                <w:sz w:val="19"/>
                                <w:szCs w:val="19"/>
                                <w:vertAlign w:val="subscript"/>
                              </w:rPr>
                              <w:t>NL</w:t>
                            </w:r>
                            <w:r w:rsidRPr="00332519">
                              <w:rPr>
                                <w:noProof/>
                                <w:sz w:val="19"/>
                                <w:szCs w:val="19"/>
                              </w:rPr>
                              <w:t>*365*24) * (cost of power)</w:t>
                            </w:r>
                          </w:p>
                          <w:p w14:paraId="1B1B6453" w14:textId="77777777" w:rsidR="001648F9" w:rsidRPr="00332519" w:rsidRDefault="001648F9" w:rsidP="00D66F85">
                            <w:pPr>
                              <w:rPr>
                                <w:noProof/>
                                <w:sz w:val="19"/>
                                <w:szCs w:val="19"/>
                              </w:rPr>
                            </w:pPr>
                            <w:r w:rsidRPr="00332519">
                              <w:rPr>
                                <w:noProof/>
                                <w:sz w:val="19"/>
                                <w:szCs w:val="19"/>
                              </w:rPr>
                              <w:t xml:space="preserve">Total owning cost (TOC) = purchase price + present value of future (no load losses + load losses). </w:t>
                            </w:r>
                          </w:p>
                          <w:p w14:paraId="04E48DF6" w14:textId="77777777" w:rsidR="001648F9" w:rsidRDefault="001648F9" w:rsidP="00D66F85">
                            <w:pPr>
                              <w:rPr>
                                <w:noProof/>
                              </w:rPr>
                            </w:pPr>
                            <w:r w:rsidRPr="00C42CAF">
                              <w:rPr>
                                <w:noProof/>
                              </w:rPr>
                              <w:drawing>
                                <wp:inline distT="0" distB="0" distL="0" distR="0" wp14:anchorId="18C75CD3" wp14:editId="3340BFA1">
                                  <wp:extent cx="5292000" cy="3196800"/>
                                  <wp:effectExtent l="0" t="0" r="4445" b="381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5292000" cy="3196800"/>
                                          </a:xfrm>
                                          <a:prstGeom prst="rect">
                                            <a:avLst/>
                                          </a:prstGeom>
                                          <a:noFill/>
                                          <a:ln>
                                            <a:noFill/>
                                          </a:ln>
                                        </pic:spPr>
                                      </pic:pic>
                                    </a:graphicData>
                                  </a:graphic>
                                </wp:inline>
                              </w:drawing>
                            </w:r>
                          </w:p>
                          <w:p w14:paraId="4F26C69F" w14:textId="77777777" w:rsidR="001648F9" w:rsidRDefault="001648F9" w:rsidP="00D66F85">
                            <w:pPr>
                              <w:rPr>
                                <w:noProof/>
                                <w:sz w:val="19"/>
                                <w:szCs w:val="19"/>
                              </w:rPr>
                            </w:pPr>
                            <w:r w:rsidRPr="00332519">
                              <w:rPr>
                                <w:noProof/>
                                <w:sz w:val="19"/>
                                <w:szCs w:val="19"/>
                              </w:rPr>
                              <w:t>Estimates on transformers in DHV-GL (2018) give 662,655 with an average size of 315 kVA (11 kV/0.4 kV). Transformers come in different size, ranging from 25 to 2,500 kVA, but</w:t>
                            </w:r>
                            <w:r>
                              <w:rPr>
                                <w:noProof/>
                                <w:sz w:val="19"/>
                                <w:szCs w:val="19"/>
                              </w:rPr>
                              <w:t xml:space="preserve"> there are no </w:t>
                            </w:r>
                            <w:r w:rsidRPr="00332519">
                              <w:rPr>
                                <w:noProof/>
                                <w:sz w:val="19"/>
                                <w:szCs w:val="19"/>
                              </w:rPr>
                              <w:t>statistics on numbers per size category. The table gives two calculation examples, for a 750 kVA and a 75 kVA transformer. Assuming that 35% are 750 kVA (or the average of 300-1500 kVA) and  65% are 75 kVA (or the average of the range 25-300 kVA) gives an average szie of 318 kVA.</w:t>
                            </w:r>
                          </w:p>
                          <w:p w14:paraId="1D9E9AB4" w14:textId="77777777" w:rsidR="001648F9" w:rsidRPr="00332519" w:rsidRDefault="001648F9" w:rsidP="00D66F85">
                            <w:pPr>
                              <w:rPr>
                                <w:noProof/>
                                <w:sz w:val="19"/>
                                <w:szCs w:val="19"/>
                              </w:rPr>
                            </w:pPr>
                            <w:r w:rsidRPr="00332519">
                              <w:rPr>
                                <w:noProof/>
                                <w:sz w:val="19"/>
                                <w:szCs w:val="19"/>
                              </w:rPr>
                              <w:t>The present value is calculated by dividing monetary value of the loss by the capital recovery factor</w:t>
                            </w:r>
                            <w:r>
                              <w:rPr>
                                <w:noProof/>
                                <w:sz w:val="19"/>
                                <w:szCs w:val="19"/>
                              </w:rPr>
                              <w:t>*</w:t>
                            </w:r>
                            <w:r w:rsidRPr="00332519">
                              <w:rPr>
                                <w:noProof/>
                                <w:sz w:val="19"/>
                                <w:szCs w:val="19"/>
                              </w:rPr>
                              <w:t>.  Prices of standards and efficient transformers are based on data provided by Eskom</w:t>
                            </w:r>
                            <w:r>
                              <w:rPr>
                                <w:noProof/>
                                <w:sz w:val="19"/>
                                <w:szCs w:val="19"/>
                              </w:rPr>
                              <w:t xml:space="preserve">; infon on </w:t>
                            </w:r>
                            <w:r w:rsidRPr="00332519">
                              <w:rPr>
                                <w:noProof/>
                                <w:sz w:val="19"/>
                                <w:szCs w:val="19"/>
                              </w:rPr>
                              <w:t xml:space="preserve">International Copper Association (see </w:t>
                            </w:r>
                            <w:r w:rsidRPr="00332519">
                              <w:rPr>
                                <w:i/>
                                <w:noProof/>
                                <w:sz w:val="19"/>
                                <w:szCs w:val="19"/>
                              </w:rPr>
                              <w:t>Introduction to Transformer Losses</w:t>
                            </w:r>
                            <w:r w:rsidRPr="00332519">
                              <w:rPr>
                                <w:noProof/>
                                <w:sz w:val="19"/>
                                <w:szCs w:val="19"/>
                              </w:rPr>
                              <w:t xml:space="preserve"> from </w:t>
                            </w:r>
                            <w:r w:rsidRPr="00332519">
                              <w:rPr>
                                <w:i/>
                                <w:noProof/>
                                <w:sz w:val="19"/>
                                <w:szCs w:val="19"/>
                              </w:rPr>
                              <w:t>Premium-efficiency Motors and Transformers)</w:t>
                            </w:r>
                            <w:r>
                              <w:rPr>
                                <w:i/>
                                <w:noProof/>
                                <w:sz w:val="19"/>
                                <w:szCs w:val="19"/>
                              </w:rPr>
                              <w:t xml:space="preserve"> </w:t>
                            </w:r>
                            <w:r>
                              <w:rPr>
                                <w:noProof/>
                                <w:sz w:val="19"/>
                                <w:szCs w:val="19"/>
                              </w:rPr>
                              <w:t xml:space="preserve">and the articles </w:t>
                            </w:r>
                            <w:r w:rsidRPr="00D66F85">
                              <w:rPr>
                                <w:i/>
                                <w:noProof/>
                                <w:sz w:val="19"/>
                                <w:szCs w:val="19"/>
                              </w:rPr>
                              <w:t>Reducing South Africa’s electrical distribution transformer losses</w:t>
                            </w:r>
                            <w:r>
                              <w:rPr>
                                <w:i/>
                                <w:noProof/>
                                <w:sz w:val="19"/>
                                <w:szCs w:val="19"/>
                              </w:rPr>
                              <w:t xml:space="preserve"> </w:t>
                            </w:r>
                            <w:r w:rsidRPr="00D66F85">
                              <w:rPr>
                                <w:noProof/>
                                <w:sz w:val="19"/>
                                <w:szCs w:val="19"/>
                              </w:rPr>
                              <w:t>(Amadi, DeKock, 2015)</w:t>
                            </w:r>
                            <w:r>
                              <w:rPr>
                                <w:noProof/>
                                <w:sz w:val="19"/>
                                <w:szCs w:val="19"/>
                              </w:rPr>
                              <w:t xml:space="preserve"> and </w:t>
                            </w:r>
                            <w:r>
                              <w:rPr>
                                <w:i/>
                                <w:noProof/>
                                <w:sz w:val="19"/>
                                <w:szCs w:val="19"/>
                              </w:rPr>
                              <w:t xml:space="preserve">Low-loss transformers in a South African context </w:t>
                            </w:r>
                            <w:r>
                              <w:rPr>
                                <w:noProof/>
                                <w:sz w:val="19"/>
                                <w:szCs w:val="19"/>
                              </w:rPr>
                              <w:t>(Stanford et.al., PowerTech Transformers)</w:t>
                            </w:r>
                          </w:p>
                          <w:p w14:paraId="68A1B62B" w14:textId="77777777" w:rsidR="001648F9" w:rsidRDefault="001648F9" w:rsidP="00D66F85">
                            <w:pPr>
                              <w:rPr>
                                <w:noProof/>
                                <w:sz w:val="19"/>
                                <w:szCs w:val="19"/>
                              </w:rPr>
                            </w:pPr>
                          </w:p>
                          <w:p w14:paraId="1ED6741A" w14:textId="77777777" w:rsidR="001648F9" w:rsidRPr="00D66F85" w:rsidRDefault="001648F9" w:rsidP="00D66F85">
                            <w:pPr>
                              <w:rPr>
                                <w:noProof/>
                                <w:sz w:val="19"/>
                                <w:szCs w:val="19"/>
                              </w:rPr>
                            </w:pPr>
                            <w:r w:rsidRPr="00D66F85">
                              <w:rPr>
                                <w:noProof/>
                                <w:sz w:val="19"/>
                                <w:szCs w:val="19"/>
                              </w:rPr>
                              <w:t>*</w:t>
                            </w:r>
                            <w:r>
                              <w:rPr>
                                <w:noProof/>
                                <w:sz w:val="19"/>
                                <w:szCs w:val="19"/>
                              </w:rPr>
                              <w:t xml:space="preserve"> </w:t>
                            </w:r>
                            <w:r w:rsidRPr="00D66F85">
                              <w:rPr>
                                <w:noProof/>
                                <w:sz w:val="18"/>
                                <w:szCs w:val="18"/>
                                <w:lang w:val="en-GB"/>
                              </w:rPr>
                              <w:t>CFF = I * (1+i)</w:t>
                            </w:r>
                            <w:r w:rsidRPr="00D66F85">
                              <w:rPr>
                                <w:noProof/>
                                <w:sz w:val="18"/>
                                <w:szCs w:val="18"/>
                                <w:vertAlign w:val="superscript"/>
                                <w:lang w:val="en-GB"/>
                              </w:rPr>
                              <w:t xml:space="preserve">n </w:t>
                            </w:r>
                            <w:r w:rsidRPr="00D66F85">
                              <w:rPr>
                                <w:noProof/>
                                <w:sz w:val="18"/>
                                <w:szCs w:val="18"/>
                                <w:lang w:val="en-GB"/>
                              </w:rPr>
                              <w:t>/ ((1+i)</w:t>
                            </w:r>
                            <w:r w:rsidRPr="00D66F85">
                              <w:rPr>
                                <w:noProof/>
                                <w:sz w:val="18"/>
                                <w:szCs w:val="18"/>
                                <w:vertAlign w:val="superscript"/>
                                <w:lang w:val="en-GB"/>
                              </w:rPr>
                              <w:t>n</w:t>
                            </w:r>
                            <w:r w:rsidRPr="00D66F85">
                              <w:rPr>
                                <w:noProof/>
                                <w:sz w:val="18"/>
                                <w:szCs w:val="18"/>
                                <w:lang w:val="en-GB"/>
                              </w:rPr>
                              <w:t>-1) with I = discount rate = 10% and n = lifetime of the transformer (20 years)</w:t>
                            </w:r>
                          </w:p>
                          <w:p w14:paraId="2430D32D" w14:textId="77777777" w:rsidR="001648F9" w:rsidRDefault="001648F9" w:rsidP="00D66F85">
                            <w:pPr>
                              <w:rPr>
                                <w:noProof/>
                              </w:rPr>
                            </w:pPr>
                          </w:p>
                          <w:p w14:paraId="00223500" w14:textId="77777777" w:rsidR="001648F9" w:rsidRDefault="001648F9" w:rsidP="00D66F85">
                            <w:pPr>
                              <w:rPr>
                                <w:noProof/>
                              </w:rPr>
                            </w:pPr>
                          </w:p>
                          <w:p w14:paraId="3B57F7B3" w14:textId="77777777" w:rsidR="001648F9" w:rsidRDefault="001648F9" w:rsidP="00D66F85">
                            <w:pPr>
                              <w:rPr>
                                <w:noProof/>
                              </w:rPr>
                            </w:pPr>
                          </w:p>
                          <w:p w14:paraId="38C6586F" w14:textId="77777777" w:rsidR="001648F9" w:rsidRDefault="001648F9" w:rsidP="00D66F85">
                            <w:pPr>
                              <w:rPr>
                                <w:noProof/>
                              </w:rPr>
                            </w:pPr>
                          </w:p>
                          <w:p w14:paraId="2C3B6A59" w14:textId="77777777" w:rsidR="001648F9" w:rsidRDefault="001648F9" w:rsidP="00D66F85">
                            <w:pPr>
                              <w:rPr>
                                <w:noProof/>
                              </w:rPr>
                            </w:pPr>
                          </w:p>
                          <w:p w14:paraId="7E6BB1DE" w14:textId="77777777" w:rsidR="001648F9" w:rsidRDefault="001648F9" w:rsidP="00D66F85">
                            <w:pPr>
                              <w:rPr>
                                <w:noProof/>
                              </w:rPr>
                            </w:pPr>
                          </w:p>
                          <w:p w14:paraId="0493942D" w14:textId="77777777" w:rsidR="001648F9" w:rsidRDefault="001648F9" w:rsidP="00D66F85">
                            <w:pPr>
                              <w:rPr>
                                <w:noProof/>
                              </w:rPr>
                            </w:pPr>
                          </w:p>
                          <w:p w14:paraId="2CA84602" w14:textId="77777777" w:rsidR="001648F9" w:rsidRPr="0095594B" w:rsidRDefault="001648F9" w:rsidP="00D66F85">
                            <w:pPr>
                              <w:rPr>
                                <w:noProof/>
                                <w:sz w:val="18"/>
                                <w:szCs w:val="18"/>
                                <w:lang w:val="en-GB"/>
                              </w:rPr>
                            </w:pPr>
                            <w:r w:rsidRPr="0095594B">
                              <w:rPr>
                                <w:noProof/>
                                <w:sz w:val="18"/>
                                <w:szCs w:val="18"/>
                                <w:lang w:val="en-GB"/>
                              </w:rPr>
                              <w:t>The savings potential assumes minimum energy performance standards (MEPS) are implemented in 2020 at level equivalent to the present day (2015) best global MEPS that are currently implemented.</w:t>
                            </w:r>
                            <w:r w:rsidRPr="0095594B">
                              <w:t xml:space="preserve"> </w:t>
                            </w:r>
                            <w:r w:rsidRPr="0095594B">
                              <w:rPr>
                                <w:noProof/>
                                <w:sz w:val="18"/>
                                <w:szCs w:val="18"/>
                                <w:lang w:val="en-GB"/>
                              </w:rPr>
                              <w:t>The analysis uses CLASP‘s and Lawrence Berkeley National Laboratory's Policy Analysis Modeling System (PAMS) to forecast the impacts from implementing policies that</w:t>
                            </w:r>
                            <w:r>
                              <w:rPr>
                                <w:noProof/>
                                <w:sz w:val="18"/>
                                <w:szCs w:val="18"/>
                                <w:lang w:val="en-GB"/>
                              </w:rPr>
                              <w:t xml:space="preserve"> </w:t>
                            </w:r>
                            <w:r w:rsidRPr="0095594B">
                              <w:rPr>
                                <w:noProof/>
                                <w:sz w:val="18"/>
                                <w:szCs w:val="18"/>
                                <w:lang w:val="en-GB"/>
                              </w:rPr>
                              <w:t xml:space="preserve">improve the energy efficiency of new household air conditioners and refrigerators. For lighting, electric motors, and power and distribution transformers individual </w:t>
                            </w:r>
                            <w:r>
                              <w:rPr>
                                <w:noProof/>
                                <w:sz w:val="18"/>
                                <w:szCs w:val="18"/>
                                <w:lang w:val="en-GB"/>
                              </w:rPr>
                              <w:t>–</w:t>
                            </w:r>
                            <w:r w:rsidRPr="0095594B">
                              <w:rPr>
                                <w:noProof/>
                                <w:sz w:val="18"/>
                                <w:szCs w:val="18"/>
                                <w:lang w:val="en-GB"/>
                              </w:rPr>
                              <w:t xml:space="preserve"> models</w:t>
                            </w:r>
                            <w:r>
                              <w:rPr>
                                <w:noProof/>
                                <w:sz w:val="18"/>
                                <w:szCs w:val="18"/>
                                <w:lang w:val="en-GB"/>
                              </w:rPr>
                              <w:t xml:space="preserve"> </w:t>
                            </w:r>
                            <w:r w:rsidRPr="0095594B">
                              <w:rPr>
                                <w:noProof/>
                                <w:sz w:val="18"/>
                                <w:szCs w:val="18"/>
                                <w:lang w:val="en-GB"/>
                              </w:rPr>
                              <w:t>were developed, taking into account country level data, expected GDP growth, and industrialization levels</w:t>
                            </w:r>
                          </w:p>
                          <w:p w14:paraId="4E929564" w14:textId="77777777" w:rsidR="001648F9" w:rsidRPr="0095594B" w:rsidRDefault="001648F9" w:rsidP="00D66F85">
                            <w:pPr>
                              <w:rPr>
                                <w:noProof/>
                                <w:sz w:val="18"/>
                                <w:lang w:val="en-GB"/>
                              </w:rPr>
                            </w:pPr>
                            <w:r w:rsidRPr="004C0D28">
                              <w:rPr>
                                <w:i/>
                                <w:noProof/>
                                <w:sz w:val="18"/>
                                <w:lang w:val="en-GB"/>
                              </w:rPr>
                              <w:t xml:space="preserve">Source: </w:t>
                            </w:r>
                            <w:r>
                              <w:rPr>
                                <w:i/>
                                <w:noProof/>
                                <w:sz w:val="18"/>
                                <w:lang w:val="en-GB"/>
                              </w:rPr>
                              <w:t xml:space="preserve">U4E Country Assessment, South Africa </w:t>
                            </w:r>
                            <w:r>
                              <w:rPr>
                                <w:noProof/>
                                <w:sz w:val="18"/>
                                <w:lang w:val="en-GB"/>
                              </w:rPr>
                              <w:t>(Dec 2016); en.lighten, United for Efficiency</w:t>
                            </w:r>
                          </w:p>
                          <w:p w14:paraId="6879EEEC" w14:textId="77777777" w:rsidR="001648F9" w:rsidRPr="004C0D28" w:rsidRDefault="001648F9" w:rsidP="00D66F85">
                            <w:pPr>
                              <w:rPr>
                                <w:noProof/>
                                <w:lang w:val="en-GB"/>
                              </w:rPr>
                            </w:pPr>
                          </w:p>
                          <w:p w14:paraId="28CFCC85" w14:textId="77777777" w:rsidR="001648F9" w:rsidRDefault="001648F9" w:rsidP="00D66F85">
                            <w:pPr>
                              <w:rPr>
                                <w:noProof/>
                              </w:rPr>
                            </w:pPr>
                          </w:p>
                          <w:p w14:paraId="46E5DCAA" w14:textId="77777777" w:rsidR="001648F9" w:rsidRDefault="001648F9" w:rsidP="00D66F85">
                            <w:pPr>
                              <w:rPr>
                                <w:noProof/>
                              </w:rPr>
                            </w:pPr>
                          </w:p>
                          <w:p w14:paraId="7B4F3122" w14:textId="77777777" w:rsidR="001648F9" w:rsidRDefault="001648F9" w:rsidP="00D66F85">
                            <w:pPr>
                              <w:rPr>
                                <w:noProof/>
                              </w:rPr>
                            </w:pPr>
                          </w:p>
                          <w:p w14:paraId="281CDB37" w14:textId="77777777" w:rsidR="001648F9" w:rsidRDefault="001648F9" w:rsidP="00D66F85">
                            <w:pPr>
                              <w:rPr>
                                <w:noProof/>
                              </w:rPr>
                            </w:pPr>
                          </w:p>
                          <w:p w14:paraId="76129C2D" w14:textId="77777777" w:rsidR="001648F9" w:rsidRDefault="001648F9" w:rsidP="00D66F85">
                            <w:pPr>
                              <w:rPr>
                                <w:noProof/>
                              </w:rPr>
                            </w:pPr>
                          </w:p>
                          <w:p w14:paraId="42FE6A53" w14:textId="77777777" w:rsidR="001648F9" w:rsidRDefault="001648F9" w:rsidP="00D66F85">
                            <w:pPr>
                              <w:rPr>
                                <w:noProof/>
                              </w:rPr>
                            </w:pPr>
                          </w:p>
                          <w:p w14:paraId="3541D549" w14:textId="77777777" w:rsidR="001648F9" w:rsidRDefault="001648F9" w:rsidP="00D66F85">
                            <w:pPr>
                              <w:rPr>
                                <w:noProof/>
                              </w:rPr>
                            </w:pPr>
                          </w:p>
                          <w:p w14:paraId="39A010E9" w14:textId="77777777" w:rsidR="001648F9" w:rsidRPr="002044AF" w:rsidRDefault="001648F9" w:rsidP="00D66F85">
                            <w:pPr>
                              <w:rPr>
                                <w:sz w:val="18"/>
                              </w:rPr>
                            </w:pPr>
                            <w:r w:rsidRPr="00A21E05">
                              <w:rPr>
                                <w:i/>
                                <w:noProof/>
                                <w:sz w:val="18"/>
                              </w:rPr>
                              <w:t>Source:</w:t>
                            </w:r>
                            <w:r>
                              <w:rPr>
                                <w:noProof/>
                                <w:sz w:val="18"/>
                              </w:rPr>
                              <w:t xml:space="preserve"> Eskom website (2017)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D277798" id="_x0000_s1058" type="#_x0000_t202" style="position:absolute;margin-left:0;margin-top:0;width:530.7pt;height:640.8pt;z-index:251709952;visibility:visible;mso-wrap-style:square;mso-width-percent:0;mso-height-percent:0;mso-wrap-distance-left:9pt;mso-wrap-distance-top:3.6pt;mso-wrap-distance-right:9pt;mso-wrap-distance-bottom:3.6pt;mso-position-horizontal:center;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" filled="f" strokecolor="#bfbfbf [2412]" strokeweight="1.5pt">
                <v:textbox>
                  <w:txbxContent>
                    <w:p w14:paraId="47F3CB42" w14:textId="08DEA46E" w:rsidR="001648F9" w:rsidRDefault="001648F9" w:rsidP="00D66F85">
                      <w:pPr>
                        <w:pStyle w:val="Caption"/>
                        <w:rPr>
                          <w:rFonts w:ascii="Arial" w:hAnsi="Arial" w:cs="Arial"/>
                          <w:color w:val="2E74B5"/>
                          <w:sz w:val="18"/>
                        </w:rPr>
                      </w:pPr>
                      <w:bookmarkStart w:id="291" w:name="_Ref292018"/>
                      <w:bookmarkStart w:id="292" w:name="_Toc4680212"/>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41</w:t>
                      </w:r>
                      <w:r w:rsidRPr="00A21E05">
                        <w:rPr>
                          <w:rFonts w:ascii="Arial" w:hAnsi="Arial" w:cs="Arial"/>
                          <w:color w:val="2E74B5"/>
                          <w:sz w:val="18"/>
                        </w:rPr>
                        <w:fldChar w:fldCharType="end"/>
                      </w:r>
                      <w:bookmarkEnd w:id="291"/>
                      <w:r>
                        <w:rPr>
                          <w:rFonts w:ascii="Arial" w:hAnsi="Arial" w:cs="Arial"/>
                          <w:color w:val="2E74B5"/>
                          <w:sz w:val="18"/>
                        </w:rPr>
                        <w:tab/>
                        <w:t>Assumptions and base data calculations, HE transformers, energy savings and GHG reduction</w:t>
                      </w:r>
                      <w:bookmarkEnd w:id="292"/>
                    </w:p>
                    <w:p w14:paraId="6EC98415" w14:textId="77777777" w:rsidR="001648F9" w:rsidRDefault="001648F9" w:rsidP="00D66F85">
                      <w:pPr>
                        <w:rPr>
                          <w:noProof/>
                          <w:sz w:val="19"/>
                          <w:szCs w:val="19"/>
                        </w:rPr>
                      </w:pPr>
                    </w:p>
                    <w:p w14:paraId="43DD1A0E" w14:textId="77777777" w:rsidR="001648F9" w:rsidRDefault="001648F9" w:rsidP="00D66F85">
                      <w:pPr>
                        <w:rPr>
                          <w:noProof/>
                          <w:sz w:val="19"/>
                          <w:szCs w:val="19"/>
                        </w:rPr>
                      </w:pPr>
                      <w:r w:rsidRPr="00E22470">
                        <w:rPr>
                          <w:noProof/>
                          <w:sz w:val="19"/>
                          <w:szCs w:val="19"/>
                        </w:rPr>
                        <w:t>Information on the number of transformers in South Africa’s distribution system is based on data from the regulator NERSA and the state utility Eskom. Unfortunately, the latest consistent set of data is from the year 2012. Data have been extrapolated to estimate the amount in Eskom’s grid and the municipal power distribution grids in 2017, the base year for the scenario analysis of Box 25. According to Eskom about 10,000 new transformers are added each year and a similar number of old transformers replaced, i.e. 20,000 in total, a growth of about 3% a year. It is assumed that in the baseline that not all of these are replaced with HE (high-efficiency) equipment. In the baseline, to the stock 2,500 HE distribution transformers are added in 2019 and thereafter, in each year 2,500*(1+3%). In the alternative scenario it is assumed not only all that all the 20,000 transformers sold are high-efficient, but that the penetration rate increases also; are added; in the alternative scenario this is 20,000*(1+9%).</w:t>
                      </w:r>
                    </w:p>
                    <w:p w14:paraId="143D71D1" w14:textId="77777777" w:rsidR="001648F9" w:rsidRDefault="001648F9" w:rsidP="00D66F85">
                      <w:pPr>
                        <w:rPr>
                          <w:noProof/>
                        </w:rPr>
                      </w:pPr>
                      <w:r w:rsidRPr="00C42CAF">
                        <w:rPr>
                          <w:noProof/>
                        </w:rPr>
                        <w:drawing>
                          <wp:inline distT="0" distB="0" distL="0" distR="0" wp14:anchorId="4CB587BF" wp14:editId="6B2580B4">
                            <wp:extent cx="3042000" cy="669600"/>
                            <wp:effectExtent l="0" t="0" r="6350"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3042000" cy="669600"/>
                                    </a:xfrm>
                                    <a:prstGeom prst="rect">
                                      <a:avLst/>
                                    </a:prstGeom>
                                    <a:noFill/>
                                    <a:ln>
                                      <a:noFill/>
                                    </a:ln>
                                  </pic:spPr>
                                </pic:pic>
                              </a:graphicData>
                            </a:graphic>
                          </wp:inline>
                        </w:drawing>
                      </w:r>
                    </w:p>
                    <w:p w14:paraId="14441387" w14:textId="77777777" w:rsidR="001648F9" w:rsidRPr="00E22470" w:rsidRDefault="001648F9" w:rsidP="00D66F85">
                      <w:pPr>
                        <w:rPr>
                          <w:noProof/>
                          <w:sz w:val="18"/>
                          <w:szCs w:val="18"/>
                        </w:rPr>
                      </w:pPr>
                      <w:r>
                        <w:rPr>
                          <w:noProof/>
                          <w:sz w:val="18"/>
                          <w:szCs w:val="18"/>
                        </w:rPr>
                        <w:t xml:space="preserve">Source: NERSA, </w:t>
                      </w:r>
                      <w:r>
                        <w:rPr>
                          <w:i/>
                          <w:noProof/>
                          <w:sz w:val="18"/>
                          <w:szCs w:val="18"/>
                        </w:rPr>
                        <w:t xml:space="preserve">Electricity Supply Statistics </w:t>
                      </w:r>
                      <w:r>
                        <w:rPr>
                          <w:noProof/>
                          <w:sz w:val="18"/>
                          <w:szCs w:val="18"/>
                        </w:rPr>
                        <w:t xml:space="preserve">(2012), 2017 data are estimates, </w:t>
                      </w:r>
                      <w:r>
                        <w:rPr>
                          <w:i/>
                          <w:noProof/>
                          <w:sz w:val="18"/>
                          <w:szCs w:val="18"/>
                        </w:rPr>
                        <w:t xml:space="preserve">ESKOM, </w:t>
                      </w:r>
                      <w:r>
                        <w:rPr>
                          <w:noProof/>
                          <w:sz w:val="18"/>
                          <w:szCs w:val="18"/>
                        </w:rPr>
                        <w:t xml:space="preserve">p.c., DHV-GL </w:t>
                      </w:r>
                      <w:r>
                        <w:rPr>
                          <w:i/>
                          <w:noProof/>
                          <w:sz w:val="18"/>
                          <w:szCs w:val="18"/>
                        </w:rPr>
                        <w:t>Country Profile: South Africa</w:t>
                      </w:r>
                      <w:r>
                        <w:rPr>
                          <w:noProof/>
                          <w:sz w:val="18"/>
                          <w:szCs w:val="18"/>
                        </w:rPr>
                        <w:t xml:space="preserve"> (2018)</w:t>
                      </w:r>
                    </w:p>
                    <w:p w14:paraId="12ADE927" w14:textId="77777777" w:rsidR="001648F9" w:rsidRDefault="001648F9" w:rsidP="00D66F85">
                      <w:pPr>
                        <w:rPr>
                          <w:noProof/>
                          <w:sz w:val="19"/>
                          <w:szCs w:val="19"/>
                        </w:rPr>
                      </w:pPr>
                    </w:p>
                    <w:p w14:paraId="34D63F1B" w14:textId="77777777" w:rsidR="001648F9" w:rsidRDefault="001648F9" w:rsidP="00D66F85">
                      <w:pPr>
                        <w:rPr>
                          <w:noProof/>
                          <w:sz w:val="19"/>
                          <w:szCs w:val="19"/>
                        </w:rPr>
                      </w:pPr>
                      <w:r w:rsidRPr="00E22470">
                        <w:rPr>
                          <w:noProof/>
                          <w:sz w:val="19"/>
                          <w:szCs w:val="19"/>
                        </w:rPr>
                        <w:t>The following table shows how the energy savings of a high-efficient transformer is calculated:</w:t>
                      </w:r>
                    </w:p>
                    <w:p w14:paraId="1A3FC2A8" w14:textId="77777777" w:rsidR="001648F9" w:rsidRPr="00332519" w:rsidRDefault="001648F9" w:rsidP="00D66F85">
                      <w:pPr>
                        <w:rPr>
                          <w:noProof/>
                          <w:sz w:val="19"/>
                          <w:szCs w:val="19"/>
                        </w:rPr>
                      </w:pPr>
                      <w:r w:rsidRPr="00332519">
                        <w:rPr>
                          <w:noProof/>
                          <w:sz w:val="19"/>
                          <w:szCs w:val="19"/>
                        </w:rPr>
                        <w:t xml:space="preserve"> Losses of a transformer (in kWh/yr) = (P</w:t>
                      </w:r>
                      <w:r w:rsidRPr="00332519">
                        <w:rPr>
                          <w:noProof/>
                          <w:sz w:val="19"/>
                          <w:szCs w:val="19"/>
                          <w:vertAlign w:val="subscript"/>
                        </w:rPr>
                        <w:t>LL</w:t>
                      </w:r>
                      <w:r w:rsidRPr="00332519">
                        <w:rPr>
                          <w:noProof/>
                          <w:sz w:val="19"/>
                          <w:szCs w:val="19"/>
                        </w:rPr>
                        <w:t>*365*24*load factor + P</w:t>
                      </w:r>
                      <w:r w:rsidRPr="00332519">
                        <w:rPr>
                          <w:noProof/>
                          <w:sz w:val="19"/>
                          <w:szCs w:val="19"/>
                          <w:vertAlign w:val="subscript"/>
                        </w:rPr>
                        <w:t>NL</w:t>
                      </w:r>
                      <w:r w:rsidRPr="00332519">
                        <w:rPr>
                          <w:noProof/>
                          <w:sz w:val="19"/>
                          <w:szCs w:val="19"/>
                        </w:rPr>
                        <w:t>*365*24) * (cost of power)</w:t>
                      </w:r>
                    </w:p>
                    <w:p w14:paraId="1B1B6453" w14:textId="77777777" w:rsidR="001648F9" w:rsidRPr="00332519" w:rsidRDefault="001648F9" w:rsidP="00D66F85">
                      <w:pPr>
                        <w:rPr>
                          <w:noProof/>
                          <w:sz w:val="19"/>
                          <w:szCs w:val="19"/>
                        </w:rPr>
                      </w:pPr>
                      <w:r w:rsidRPr="00332519">
                        <w:rPr>
                          <w:noProof/>
                          <w:sz w:val="19"/>
                          <w:szCs w:val="19"/>
                        </w:rPr>
                        <w:t xml:space="preserve">Total owning cost (TOC) = purchase price + present value of future (no load losses + load losses). </w:t>
                      </w:r>
                    </w:p>
                    <w:p w14:paraId="04E48DF6" w14:textId="77777777" w:rsidR="001648F9" w:rsidRDefault="001648F9" w:rsidP="00D66F85">
                      <w:pPr>
                        <w:rPr>
                          <w:noProof/>
                        </w:rPr>
                      </w:pPr>
                      <w:r w:rsidRPr="00C42CAF">
                        <w:rPr>
                          <w:noProof/>
                        </w:rPr>
                        <w:drawing>
                          <wp:inline distT="0" distB="0" distL="0" distR="0" wp14:anchorId="18C75CD3" wp14:editId="3340BFA1">
                            <wp:extent cx="5292000" cy="3196800"/>
                            <wp:effectExtent l="0" t="0" r="4445" b="381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5292000" cy="3196800"/>
                                    </a:xfrm>
                                    <a:prstGeom prst="rect">
                                      <a:avLst/>
                                    </a:prstGeom>
                                    <a:noFill/>
                                    <a:ln>
                                      <a:noFill/>
                                    </a:ln>
                                  </pic:spPr>
                                </pic:pic>
                              </a:graphicData>
                            </a:graphic>
                          </wp:inline>
                        </w:drawing>
                      </w:r>
                    </w:p>
                    <w:p w14:paraId="4F26C69F" w14:textId="77777777" w:rsidR="001648F9" w:rsidRDefault="001648F9" w:rsidP="00D66F85">
                      <w:pPr>
                        <w:rPr>
                          <w:noProof/>
                          <w:sz w:val="19"/>
                          <w:szCs w:val="19"/>
                        </w:rPr>
                      </w:pPr>
                      <w:r w:rsidRPr="00332519">
                        <w:rPr>
                          <w:noProof/>
                          <w:sz w:val="19"/>
                          <w:szCs w:val="19"/>
                        </w:rPr>
                        <w:t>Estimates on transformers in DHV-GL (2018) give 662,655 with an average size of 315 kVA (11 kV/0.4 kV). Transformers come in different size, ranging from 25 to 2,500 kVA, but</w:t>
                      </w:r>
                      <w:r>
                        <w:rPr>
                          <w:noProof/>
                          <w:sz w:val="19"/>
                          <w:szCs w:val="19"/>
                        </w:rPr>
                        <w:t xml:space="preserve"> there are no </w:t>
                      </w:r>
                      <w:r w:rsidRPr="00332519">
                        <w:rPr>
                          <w:noProof/>
                          <w:sz w:val="19"/>
                          <w:szCs w:val="19"/>
                        </w:rPr>
                        <w:t>statistics on numbers per size category. The table gives two calculation examples, for a 750 kVA and a 75 kVA transformer. Assuming that 35% are 750 kVA (or the average of 300-1500 kVA) and  65% are 75 kVA (or the average of the range 25-300 kVA) gives an average szie of 318 kVA.</w:t>
                      </w:r>
                    </w:p>
                    <w:p w14:paraId="1D9E9AB4" w14:textId="77777777" w:rsidR="001648F9" w:rsidRPr="00332519" w:rsidRDefault="001648F9" w:rsidP="00D66F85">
                      <w:pPr>
                        <w:rPr>
                          <w:noProof/>
                          <w:sz w:val="19"/>
                          <w:szCs w:val="19"/>
                        </w:rPr>
                      </w:pPr>
                      <w:r w:rsidRPr="00332519">
                        <w:rPr>
                          <w:noProof/>
                          <w:sz w:val="19"/>
                          <w:szCs w:val="19"/>
                        </w:rPr>
                        <w:t>The present value is calculated by dividing monetary value of the loss by the capital recovery factor</w:t>
                      </w:r>
                      <w:r>
                        <w:rPr>
                          <w:noProof/>
                          <w:sz w:val="19"/>
                          <w:szCs w:val="19"/>
                        </w:rPr>
                        <w:t>*</w:t>
                      </w:r>
                      <w:r w:rsidRPr="00332519">
                        <w:rPr>
                          <w:noProof/>
                          <w:sz w:val="19"/>
                          <w:szCs w:val="19"/>
                        </w:rPr>
                        <w:t>.  Prices of standards and efficient transformers are based on data provided by Eskom</w:t>
                      </w:r>
                      <w:r>
                        <w:rPr>
                          <w:noProof/>
                          <w:sz w:val="19"/>
                          <w:szCs w:val="19"/>
                        </w:rPr>
                        <w:t xml:space="preserve">; infon on </w:t>
                      </w:r>
                      <w:r w:rsidRPr="00332519">
                        <w:rPr>
                          <w:noProof/>
                          <w:sz w:val="19"/>
                          <w:szCs w:val="19"/>
                        </w:rPr>
                        <w:t xml:space="preserve">International Copper Association (see </w:t>
                      </w:r>
                      <w:r w:rsidRPr="00332519">
                        <w:rPr>
                          <w:i/>
                          <w:noProof/>
                          <w:sz w:val="19"/>
                          <w:szCs w:val="19"/>
                        </w:rPr>
                        <w:t>Introduction to Transformer Losses</w:t>
                      </w:r>
                      <w:r w:rsidRPr="00332519">
                        <w:rPr>
                          <w:noProof/>
                          <w:sz w:val="19"/>
                          <w:szCs w:val="19"/>
                        </w:rPr>
                        <w:t xml:space="preserve"> from </w:t>
                      </w:r>
                      <w:r w:rsidRPr="00332519">
                        <w:rPr>
                          <w:i/>
                          <w:noProof/>
                          <w:sz w:val="19"/>
                          <w:szCs w:val="19"/>
                        </w:rPr>
                        <w:t>Premium-efficiency Motors and Transformers)</w:t>
                      </w:r>
                      <w:r>
                        <w:rPr>
                          <w:i/>
                          <w:noProof/>
                          <w:sz w:val="19"/>
                          <w:szCs w:val="19"/>
                        </w:rPr>
                        <w:t xml:space="preserve"> </w:t>
                      </w:r>
                      <w:r>
                        <w:rPr>
                          <w:noProof/>
                          <w:sz w:val="19"/>
                          <w:szCs w:val="19"/>
                        </w:rPr>
                        <w:t xml:space="preserve">and the articles </w:t>
                      </w:r>
                      <w:r w:rsidRPr="00D66F85">
                        <w:rPr>
                          <w:i/>
                          <w:noProof/>
                          <w:sz w:val="19"/>
                          <w:szCs w:val="19"/>
                        </w:rPr>
                        <w:t>Reducing South Africa’s electrical distribution transformer losses</w:t>
                      </w:r>
                      <w:r>
                        <w:rPr>
                          <w:i/>
                          <w:noProof/>
                          <w:sz w:val="19"/>
                          <w:szCs w:val="19"/>
                        </w:rPr>
                        <w:t xml:space="preserve"> </w:t>
                      </w:r>
                      <w:r w:rsidRPr="00D66F85">
                        <w:rPr>
                          <w:noProof/>
                          <w:sz w:val="19"/>
                          <w:szCs w:val="19"/>
                        </w:rPr>
                        <w:t>(Amadi, DeKock, 2015)</w:t>
                      </w:r>
                      <w:r>
                        <w:rPr>
                          <w:noProof/>
                          <w:sz w:val="19"/>
                          <w:szCs w:val="19"/>
                        </w:rPr>
                        <w:t xml:space="preserve"> and </w:t>
                      </w:r>
                      <w:r>
                        <w:rPr>
                          <w:i/>
                          <w:noProof/>
                          <w:sz w:val="19"/>
                          <w:szCs w:val="19"/>
                        </w:rPr>
                        <w:t xml:space="preserve">Low-loss transformers in a South African context </w:t>
                      </w:r>
                      <w:r>
                        <w:rPr>
                          <w:noProof/>
                          <w:sz w:val="19"/>
                          <w:szCs w:val="19"/>
                        </w:rPr>
                        <w:t>(Stanford et.al., PowerTech Transformers)</w:t>
                      </w:r>
                    </w:p>
                    <w:p w14:paraId="68A1B62B" w14:textId="77777777" w:rsidR="001648F9" w:rsidRDefault="001648F9" w:rsidP="00D66F85">
                      <w:pPr>
                        <w:rPr>
                          <w:noProof/>
                          <w:sz w:val="19"/>
                          <w:szCs w:val="19"/>
                        </w:rPr>
                      </w:pPr>
                    </w:p>
                    <w:p w14:paraId="1ED6741A" w14:textId="77777777" w:rsidR="001648F9" w:rsidRPr="00D66F85" w:rsidRDefault="001648F9" w:rsidP="00D66F85">
                      <w:pPr>
                        <w:rPr>
                          <w:noProof/>
                          <w:sz w:val="19"/>
                          <w:szCs w:val="19"/>
                        </w:rPr>
                      </w:pPr>
                      <w:r w:rsidRPr="00D66F85">
                        <w:rPr>
                          <w:noProof/>
                          <w:sz w:val="19"/>
                          <w:szCs w:val="19"/>
                        </w:rPr>
                        <w:t>*</w:t>
                      </w:r>
                      <w:r>
                        <w:rPr>
                          <w:noProof/>
                          <w:sz w:val="19"/>
                          <w:szCs w:val="19"/>
                        </w:rPr>
                        <w:t xml:space="preserve"> </w:t>
                      </w:r>
                      <w:r w:rsidRPr="00D66F85">
                        <w:rPr>
                          <w:noProof/>
                          <w:sz w:val="18"/>
                          <w:szCs w:val="18"/>
                          <w:lang w:val="en-GB"/>
                        </w:rPr>
                        <w:t>CFF = I * (1+i)</w:t>
                      </w:r>
                      <w:r w:rsidRPr="00D66F85">
                        <w:rPr>
                          <w:noProof/>
                          <w:sz w:val="18"/>
                          <w:szCs w:val="18"/>
                          <w:vertAlign w:val="superscript"/>
                          <w:lang w:val="en-GB"/>
                        </w:rPr>
                        <w:t xml:space="preserve">n </w:t>
                      </w:r>
                      <w:r w:rsidRPr="00D66F85">
                        <w:rPr>
                          <w:noProof/>
                          <w:sz w:val="18"/>
                          <w:szCs w:val="18"/>
                          <w:lang w:val="en-GB"/>
                        </w:rPr>
                        <w:t>/ ((1+i)</w:t>
                      </w:r>
                      <w:r w:rsidRPr="00D66F85">
                        <w:rPr>
                          <w:noProof/>
                          <w:sz w:val="18"/>
                          <w:szCs w:val="18"/>
                          <w:vertAlign w:val="superscript"/>
                          <w:lang w:val="en-GB"/>
                        </w:rPr>
                        <w:t>n</w:t>
                      </w:r>
                      <w:r w:rsidRPr="00D66F85">
                        <w:rPr>
                          <w:noProof/>
                          <w:sz w:val="18"/>
                          <w:szCs w:val="18"/>
                          <w:lang w:val="en-GB"/>
                        </w:rPr>
                        <w:t>-1) with I = discount rate = 10% and n = lifetime of the transformer (20 years)</w:t>
                      </w:r>
                    </w:p>
                    <w:p w14:paraId="2430D32D" w14:textId="77777777" w:rsidR="001648F9" w:rsidRDefault="001648F9" w:rsidP="00D66F85">
                      <w:pPr>
                        <w:rPr>
                          <w:noProof/>
                        </w:rPr>
                      </w:pPr>
                    </w:p>
                    <w:p w14:paraId="00223500" w14:textId="77777777" w:rsidR="001648F9" w:rsidRDefault="001648F9" w:rsidP="00D66F85">
                      <w:pPr>
                        <w:rPr>
                          <w:noProof/>
                        </w:rPr>
                      </w:pPr>
                    </w:p>
                    <w:p w14:paraId="3B57F7B3" w14:textId="77777777" w:rsidR="001648F9" w:rsidRDefault="001648F9" w:rsidP="00D66F85">
                      <w:pPr>
                        <w:rPr>
                          <w:noProof/>
                        </w:rPr>
                      </w:pPr>
                    </w:p>
                    <w:p w14:paraId="38C6586F" w14:textId="77777777" w:rsidR="001648F9" w:rsidRDefault="001648F9" w:rsidP="00D66F85">
                      <w:pPr>
                        <w:rPr>
                          <w:noProof/>
                        </w:rPr>
                      </w:pPr>
                    </w:p>
                    <w:p w14:paraId="2C3B6A59" w14:textId="77777777" w:rsidR="001648F9" w:rsidRDefault="001648F9" w:rsidP="00D66F85">
                      <w:pPr>
                        <w:rPr>
                          <w:noProof/>
                        </w:rPr>
                      </w:pPr>
                    </w:p>
                    <w:p w14:paraId="7E6BB1DE" w14:textId="77777777" w:rsidR="001648F9" w:rsidRDefault="001648F9" w:rsidP="00D66F85">
                      <w:pPr>
                        <w:rPr>
                          <w:noProof/>
                        </w:rPr>
                      </w:pPr>
                    </w:p>
                    <w:p w14:paraId="0493942D" w14:textId="77777777" w:rsidR="001648F9" w:rsidRDefault="001648F9" w:rsidP="00D66F85">
                      <w:pPr>
                        <w:rPr>
                          <w:noProof/>
                        </w:rPr>
                      </w:pPr>
                    </w:p>
                    <w:p w14:paraId="2CA84602" w14:textId="77777777" w:rsidR="001648F9" w:rsidRPr="0095594B" w:rsidRDefault="001648F9" w:rsidP="00D66F85">
                      <w:pPr>
                        <w:rPr>
                          <w:noProof/>
                          <w:sz w:val="18"/>
                          <w:szCs w:val="18"/>
                          <w:lang w:val="en-GB"/>
                        </w:rPr>
                      </w:pPr>
                      <w:r w:rsidRPr="0095594B">
                        <w:rPr>
                          <w:noProof/>
                          <w:sz w:val="18"/>
                          <w:szCs w:val="18"/>
                          <w:lang w:val="en-GB"/>
                        </w:rPr>
                        <w:t>The savings potential assumes minimum energy performance standards (MEPS) are implemented in 2020 at level equivalent to the present day (2015) best global MEPS that are currently implemented.</w:t>
                      </w:r>
                      <w:r w:rsidRPr="0095594B">
                        <w:t xml:space="preserve"> </w:t>
                      </w:r>
                      <w:r w:rsidRPr="0095594B">
                        <w:rPr>
                          <w:noProof/>
                          <w:sz w:val="18"/>
                          <w:szCs w:val="18"/>
                          <w:lang w:val="en-GB"/>
                        </w:rPr>
                        <w:t>The analysis uses CLASP‘s and Lawrence Berkeley National Laboratory's Policy Analysis Modeling System (PAMS) to forecast the impacts from implementing policies that</w:t>
                      </w:r>
                      <w:r>
                        <w:rPr>
                          <w:noProof/>
                          <w:sz w:val="18"/>
                          <w:szCs w:val="18"/>
                          <w:lang w:val="en-GB"/>
                        </w:rPr>
                        <w:t xml:space="preserve"> </w:t>
                      </w:r>
                      <w:r w:rsidRPr="0095594B">
                        <w:rPr>
                          <w:noProof/>
                          <w:sz w:val="18"/>
                          <w:szCs w:val="18"/>
                          <w:lang w:val="en-GB"/>
                        </w:rPr>
                        <w:t xml:space="preserve">improve the energy efficiency of new household air conditioners and refrigerators. For lighting, electric motors, and power and distribution transformers individual </w:t>
                      </w:r>
                      <w:r>
                        <w:rPr>
                          <w:noProof/>
                          <w:sz w:val="18"/>
                          <w:szCs w:val="18"/>
                          <w:lang w:val="en-GB"/>
                        </w:rPr>
                        <w:t>–</w:t>
                      </w:r>
                      <w:r w:rsidRPr="0095594B">
                        <w:rPr>
                          <w:noProof/>
                          <w:sz w:val="18"/>
                          <w:szCs w:val="18"/>
                          <w:lang w:val="en-GB"/>
                        </w:rPr>
                        <w:t xml:space="preserve"> models</w:t>
                      </w:r>
                      <w:r>
                        <w:rPr>
                          <w:noProof/>
                          <w:sz w:val="18"/>
                          <w:szCs w:val="18"/>
                          <w:lang w:val="en-GB"/>
                        </w:rPr>
                        <w:t xml:space="preserve"> </w:t>
                      </w:r>
                      <w:r w:rsidRPr="0095594B">
                        <w:rPr>
                          <w:noProof/>
                          <w:sz w:val="18"/>
                          <w:szCs w:val="18"/>
                          <w:lang w:val="en-GB"/>
                        </w:rPr>
                        <w:t>were developed, taking into account country level data, expected GDP growth, and industrialization levels</w:t>
                      </w:r>
                    </w:p>
                    <w:p w14:paraId="4E929564" w14:textId="77777777" w:rsidR="001648F9" w:rsidRPr="0095594B" w:rsidRDefault="001648F9" w:rsidP="00D66F85">
                      <w:pPr>
                        <w:rPr>
                          <w:noProof/>
                          <w:sz w:val="18"/>
                          <w:lang w:val="en-GB"/>
                        </w:rPr>
                      </w:pPr>
                      <w:r w:rsidRPr="004C0D28">
                        <w:rPr>
                          <w:i/>
                          <w:noProof/>
                          <w:sz w:val="18"/>
                          <w:lang w:val="en-GB"/>
                        </w:rPr>
                        <w:t xml:space="preserve">Source: </w:t>
                      </w:r>
                      <w:r>
                        <w:rPr>
                          <w:i/>
                          <w:noProof/>
                          <w:sz w:val="18"/>
                          <w:lang w:val="en-GB"/>
                        </w:rPr>
                        <w:t xml:space="preserve">U4E Country Assessment, South Africa </w:t>
                      </w:r>
                      <w:r>
                        <w:rPr>
                          <w:noProof/>
                          <w:sz w:val="18"/>
                          <w:lang w:val="en-GB"/>
                        </w:rPr>
                        <w:t>(Dec 2016); en.lighten, United for Efficiency</w:t>
                      </w:r>
                    </w:p>
                    <w:p w14:paraId="6879EEEC" w14:textId="77777777" w:rsidR="001648F9" w:rsidRPr="004C0D28" w:rsidRDefault="001648F9" w:rsidP="00D66F85">
                      <w:pPr>
                        <w:rPr>
                          <w:noProof/>
                          <w:lang w:val="en-GB"/>
                        </w:rPr>
                      </w:pPr>
                    </w:p>
                    <w:p w14:paraId="28CFCC85" w14:textId="77777777" w:rsidR="001648F9" w:rsidRDefault="001648F9" w:rsidP="00D66F85">
                      <w:pPr>
                        <w:rPr>
                          <w:noProof/>
                        </w:rPr>
                      </w:pPr>
                    </w:p>
                    <w:p w14:paraId="46E5DCAA" w14:textId="77777777" w:rsidR="001648F9" w:rsidRDefault="001648F9" w:rsidP="00D66F85">
                      <w:pPr>
                        <w:rPr>
                          <w:noProof/>
                        </w:rPr>
                      </w:pPr>
                    </w:p>
                    <w:p w14:paraId="7B4F3122" w14:textId="77777777" w:rsidR="001648F9" w:rsidRDefault="001648F9" w:rsidP="00D66F85">
                      <w:pPr>
                        <w:rPr>
                          <w:noProof/>
                        </w:rPr>
                      </w:pPr>
                    </w:p>
                    <w:p w14:paraId="281CDB37" w14:textId="77777777" w:rsidR="001648F9" w:rsidRDefault="001648F9" w:rsidP="00D66F85">
                      <w:pPr>
                        <w:rPr>
                          <w:noProof/>
                        </w:rPr>
                      </w:pPr>
                    </w:p>
                    <w:p w14:paraId="76129C2D" w14:textId="77777777" w:rsidR="001648F9" w:rsidRDefault="001648F9" w:rsidP="00D66F85">
                      <w:pPr>
                        <w:rPr>
                          <w:noProof/>
                        </w:rPr>
                      </w:pPr>
                    </w:p>
                    <w:p w14:paraId="42FE6A53" w14:textId="77777777" w:rsidR="001648F9" w:rsidRDefault="001648F9" w:rsidP="00D66F85">
                      <w:pPr>
                        <w:rPr>
                          <w:noProof/>
                        </w:rPr>
                      </w:pPr>
                    </w:p>
                    <w:p w14:paraId="3541D549" w14:textId="77777777" w:rsidR="001648F9" w:rsidRDefault="001648F9" w:rsidP="00D66F85">
                      <w:pPr>
                        <w:rPr>
                          <w:noProof/>
                        </w:rPr>
                      </w:pPr>
                    </w:p>
                    <w:p w14:paraId="39A010E9" w14:textId="77777777" w:rsidR="001648F9" w:rsidRPr="002044AF" w:rsidRDefault="001648F9" w:rsidP="00D66F85">
                      <w:pPr>
                        <w:rPr>
                          <w:sz w:val="18"/>
                        </w:rPr>
                      </w:pPr>
                      <w:r w:rsidRPr="00A21E05">
                        <w:rPr>
                          <w:i/>
                          <w:noProof/>
                          <w:sz w:val="18"/>
                        </w:rPr>
                        <w:t>Source:</w:t>
                      </w:r>
                      <w:r>
                        <w:rPr>
                          <w:noProof/>
                          <w:sz w:val="18"/>
                        </w:rPr>
                        <w:t xml:space="preserve"> Eskom website (2017)</w:t>
                      </w:r>
                    </w:p>
                  </w:txbxContent>
                </v:textbox>
                <w10:wrap type="topAndBottom" anchorx="margin" anchory="margin"/>
              </v:shape>
            </w:pict>
          </mc:Fallback>
        </mc:AlternateContent>
      </w:r>
      <w:r w:rsidRPr="00D856AB">
        <w:rPr>
          <w:lang w:val="en-GB" w:eastAsia="en-GB"/>
        </w:rPr>
        <w:br w:type="page"/>
      </w:r>
    </w:p>
    <w:p w14:paraId="7C4EB851" w14:textId="7CAF7340" w:rsidR="00EB411A" w:rsidRPr="00D856AB" w:rsidRDefault="00656612" w:rsidP="00F21F31">
      <w:pPr>
        <w:spacing w:after="0"/>
        <w:rPr>
          <w:lang w:val="en-GB" w:eastAsia="en-GB"/>
        </w:rPr>
      </w:pPr>
      <w:r w:rsidRPr="00D856AB">
        <w:rPr>
          <w:noProof/>
          <w:lang w:val="en-GB" w:eastAsia="en-GB"/>
        </w:rPr>
        <w:lastRenderedPageBreak/>
        <mc:AlternateContent>
          <mc:Choice Requires="wps">
            <w:drawing>
              <wp:anchor distT="45720" distB="45720" distL="114300" distR="114300" simplePos="0" relativeHeight="251714048" behindDoc="0" locked="0" layoutInCell="1" allowOverlap="1" wp14:anchorId="65C887D3" wp14:editId="08960C2F">
                <wp:simplePos x="0" y="0"/>
                <wp:positionH relativeFrom="page">
                  <wp:posOffset>538480</wp:posOffset>
                </wp:positionH>
                <wp:positionV relativeFrom="page">
                  <wp:posOffset>863600</wp:posOffset>
                </wp:positionV>
                <wp:extent cx="6837680" cy="5374640"/>
                <wp:effectExtent l="0" t="0" r="20320" b="16510"/>
                <wp:wrapTopAndBottom/>
                <wp:docPr id="186"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37680" cy="5374640"/>
                        </a:xfrm>
                        <a:prstGeom prst="rect">
                          <a:avLst/>
                        </a:prstGeom>
                        <a:noFill/>
                        <a:ln w="15875">
                          <a:solidFill>
                            <a:schemeClr val="bg1">
                              <a:lumMod val="75000"/>
                            </a:schemeClr>
                          </a:solidFill>
                        </a:ln>
                        <a:extLst/>
                      </wps:spPr>
                      <wps:txbx>
                        <w:txbxContent>
                          <w:p w14:paraId="4362C5EF" w14:textId="43F5534B" w:rsidR="001648F9" w:rsidRDefault="001648F9" w:rsidP="004A4F75">
                            <w:pPr>
                              <w:pStyle w:val="Caption"/>
                              <w:rPr>
                                <w:rFonts w:ascii="Arial" w:hAnsi="Arial" w:cs="Arial"/>
                                <w:color w:val="2E74B5"/>
                                <w:sz w:val="18"/>
                              </w:rPr>
                            </w:pPr>
                            <w:bookmarkStart w:id="293" w:name="_Ref535843143"/>
                            <w:bookmarkStart w:id="294" w:name="_Toc4680213"/>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42</w:t>
                            </w:r>
                            <w:r w:rsidRPr="00A21E05">
                              <w:rPr>
                                <w:rFonts w:ascii="Arial" w:hAnsi="Arial" w:cs="Arial"/>
                                <w:color w:val="2E74B5"/>
                                <w:sz w:val="18"/>
                              </w:rPr>
                              <w:fldChar w:fldCharType="end"/>
                            </w:r>
                            <w:bookmarkEnd w:id="293"/>
                            <w:r>
                              <w:rPr>
                                <w:rFonts w:ascii="Arial" w:hAnsi="Arial" w:cs="Arial"/>
                                <w:color w:val="2E74B5"/>
                                <w:sz w:val="18"/>
                              </w:rPr>
                              <w:tab/>
                              <w:t>Assumptions and base data calculations, LED lighting, market share and prices (2017)</w:t>
                            </w:r>
                            <w:bookmarkEnd w:id="294"/>
                          </w:p>
                          <w:p w14:paraId="3F5034B2" w14:textId="77777777" w:rsidR="001648F9" w:rsidRDefault="001648F9" w:rsidP="004A4F75">
                            <w:pPr>
                              <w:rPr>
                                <w:noProof/>
                                <w:sz w:val="19"/>
                                <w:szCs w:val="19"/>
                              </w:rPr>
                            </w:pPr>
                          </w:p>
                          <w:p w14:paraId="0E216F86" w14:textId="509085C1" w:rsidR="001648F9" w:rsidRDefault="001648F9" w:rsidP="004A4F75">
                            <w:pPr>
                              <w:rPr>
                                <w:sz w:val="19"/>
                                <w:szCs w:val="19"/>
                              </w:rPr>
                            </w:pPr>
                            <w:r w:rsidRPr="004A4F75">
                              <w:rPr>
                                <w:sz w:val="19"/>
                                <w:szCs w:val="19"/>
                              </w:rPr>
                              <w:t>Information on the stock of lamps is taken from the U4E country assessment for South Africa as well as information on the average wattage per lamp and the estimated usage per day of lamps. It is difficult to get reliable information on prices of lamps. These may differ per sales outlet. We have tried as much as possible use a consistent set of data (number of lamps, prices of lamps, exchange rate) with as base year 2017</w:t>
                            </w:r>
                            <w:r>
                              <w:rPr>
                                <w:sz w:val="19"/>
                                <w:szCs w:val="19"/>
                              </w:rPr>
                              <w:t xml:space="preserve">. Assuming the stock of lamps to grow annually with population growth (1.5%; </w:t>
                            </w:r>
                            <w:r w:rsidRPr="00563DF2">
                              <w:rPr>
                                <w:sz w:val="19"/>
                                <w:szCs w:val="19"/>
                              </w:rPr>
                              <w:t>www.ieconomics.com</w:t>
                            </w:r>
                            <w:r>
                              <w:rPr>
                                <w:sz w:val="19"/>
                                <w:szCs w:val="19"/>
                              </w:rPr>
                              <w:t>), the stock of lamps in 2017 is 698.39 million units (total of all sectors, residential, commercial/industrial, public sector, incl. street lighting)</w:t>
                            </w:r>
                          </w:p>
                          <w:p w14:paraId="7B7893CC" w14:textId="4A8D4F73" w:rsidR="001648F9" w:rsidRDefault="001648F9" w:rsidP="004A4F75">
                            <w:pPr>
                              <w:rPr>
                                <w:noProof/>
                                <w:sz w:val="19"/>
                                <w:szCs w:val="19"/>
                              </w:rPr>
                            </w:pPr>
                            <w:r w:rsidRPr="00656612">
                              <w:rPr>
                                <w:noProof/>
                              </w:rPr>
                              <w:drawing>
                                <wp:inline distT="0" distB="0" distL="0" distR="0" wp14:anchorId="64F2C250" wp14:editId="626CC45A">
                                  <wp:extent cx="3372632" cy="1605280"/>
                                  <wp:effectExtent l="0" t="0" r="0" b="0"/>
                                  <wp:docPr id="190" name="Picture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3376137" cy="1606948"/>
                                          </a:xfrm>
                                          <a:prstGeom prst="rect">
                                            <a:avLst/>
                                          </a:prstGeom>
                                          <a:noFill/>
                                          <a:ln>
                                            <a:noFill/>
                                          </a:ln>
                                        </pic:spPr>
                                      </pic:pic>
                                    </a:graphicData>
                                  </a:graphic>
                                </wp:inline>
                              </w:drawing>
                            </w:r>
                            <w:r>
                              <w:rPr>
                                <w:noProof/>
                                <w:sz w:val="19"/>
                                <w:szCs w:val="19"/>
                              </w:rPr>
                              <w:t xml:space="preserve">  </w:t>
                            </w:r>
                            <w:r w:rsidRPr="00656612">
                              <w:rPr>
                                <w:noProof/>
                              </w:rPr>
                              <w:drawing>
                                <wp:inline distT="0" distB="0" distL="0" distR="0" wp14:anchorId="19CA41FA" wp14:editId="2E82E2FA">
                                  <wp:extent cx="3114382" cy="1615440"/>
                                  <wp:effectExtent l="0" t="0" r="0" b="3810"/>
                                  <wp:docPr id="191" name="Picture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3139370" cy="1628401"/>
                                          </a:xfrm>
                                          <a:prstGeom prst="rect">
                                            <a:avLst/>
                                          </a:prstGeom>
                                          <a:noFill/>
                                          <a:ln>
                                            <a:noFill/>
                                          </a:ln>
                                        </pic:spPr>
                                      </pic:pic>
                                    </a:graphicData>
                                  </a:graphic>
                                </wp:inline>
                              </w:drawing>
                            </w:r>
                          </w:p>
                          <w:p w14:paraId="33501C17" w14:textId="23527965" w:rsidR="001648F9" w:rsidRDefault="001648F9" w:rsidP="004A4F75">
                            <w:pPr>
                              <w:rPr>
                                <w:noProof/>
                                <w:sz w:val="19"/>
                                <w:szCs w:val="19"/>
                              </w:rPr>
                            </w:pPr>
                          </w:p>
                          <w:p w14:paraId="2E07E5C5" w14:textId="3019ABAB" w:rsidR="001648F9" w:rsidRDefault="001648F9" w:rsidP="004A4F75">
                            <w:pPr>
                              <w:rPr>
                                <w:noProof/>
                                <w:sz w:val="19"/>
                                <w:szCs w:val="19"/>
                              </w:rPr>
                            </w:pPr>
                            <w:r w:rsidRPr="00656612">
                              <w:rPr>
                                <w:noProof/>
                              </w:rPr>
                              <w:drawing>
                                <wp:inline distT="0" distB="0" distL="0" distR="0" wp14:anchorId="399897C3" wp14:editId="1E4C4075">
                                  <wp:extent cx="2692400" cy="1581975"/>
                                  <wp:effectExtent l="0" t="0" r="0" b="0"/>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2706179" cy="1590071"/>
                                          </a:xfrm>
                                          <a:prstGeom prst="rect">
                                            <a:avLst/>
                                          </a:prstGeom>
                                          <a:noFill/>
                                          <a:ln>
                                            <a:noFill/>
                                          </a:ln>
                                        </pic:spPr>
                                      </pic:pic>
                                    </a:graphicData>
                                  </a:graphic>
                                </wp:inline>
                              </w:drawing>
                            </w:r>
                            <w:r>
                              <w:rPr>
                                <w:noProof/>
                                <w:sz w:val="19"/>
                                <w:szCs w:val="19"/>
                              </w:rPr>
                              <w:t xml:space="preserve">      </w:t>
                            </w:r>
                            <w:r w:rsidRPr="004206BC">
                              <w:rPr>
                                <w:noProof/>
                              </w:rPr>
                              <w:drawing>
                                <wp:inline distT="0" distB="0" distL="0" distR="0" wp14:anchorId="3FC3277C" wp14:editId="6835DBE2">
                                  <wp:extent cx="1452880" cy="1051825"/>
                                  <wp:effectExtent l="0" t="0" r="0" b="0"/>
                                  <wp:docPr id="291" name="Picture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1465685" cy="1061095"/>
                                          </a:xfrm>
                                          <a:prstGeom prst="rect">
                                            <a:avLst/>
                                          </a:prstGeom>
                                          <a:noFill/>
                                          <a:ln>
                                            <a:noFill/>
                                          </a:ln>
                                        </pic:spPr>
                                      </pic:pic>
                                    </a:graphicData>
                                  </a:graphic>
                                </wp:inline>
                              </w:drawing>
                            </w:r>
                          </w:p>
                          <w:p w14:paraId="15F91628" w14:textId="0FD3CB36" w:rsidR="001648F9" w:rsidRDefault="001648F9" w:rsidP="004A4F75">
                            <w:pPr>
                              <w:rPr>
                                <w:noProof/>
                                <w:sz w:val="19"/>
                                <w:szCs w:val="19"/>
                              </w:rPr>
                            </w:pPr>
                          </w:p>
                          <w:p w14:paraId="19265D44" w14:textId="3B4594FA" w:rsidR="001648F9" w:rsidRDefault="001648F9" w:rsidP="004A4F75">
                            <w:pPr>
                              <w:rPr>
                                <w:noProof/>
                                <w:sz w:val="18"/>
                                <w:lang w:val="en-GB"/>
                              </w:rPr>
                            </w:pPr>
                            <w:r w:rsidRPr="004C0D28">
                              <w:rPr>
                                <w:i/>
                                <w:noProof/>
                                <w:sz w:val="18"/>
                                <w:lang w:val="en-GB"/>
                              </w:rPr>
                              <w:t xml:space="preserve">Source: </w:t>
                            </w:r>
                            <w:r>
                              <w:rPr>
                                <w:i/>
                                <w:noProof/>
                                <w:sz w:val="18"/>
                                <w:lang w:val="en-GB"/>
                              </w:rPr>
                              <w:t xml:space="preserve">U4E Country Assessment, South Africa </w:t>
                            </w:r>
                            <w:r>
                              <w:rPr>
                                <w:noProof/>
                                <w:sz w:val="18"/>
                                <w:lang w:val="en-GB"/>
                              </w:rPr>
                              <w:t xml:space="preserve">(Dec 2016); en.lighten, United for Efficiency, </w:t>
                            </w:r>
                            <w:r w:rsidRPr="00656612">
                              <w:rPr>
                                <w:noProof/>
                                <w:sz w:val="18"/>
                                <w:lang w:val="en-GB"/>
                              </w:rPr>
                              <w:t>South Africa_Lighting_U4E Assessment_.xlsx</w:t>
                            </w:r>
                          </w:p>
                          <w:p w14:paraId="77710A17" w14:textId="2511562F" w:rsidR="001648F9" w:rsidRPr="0095594B" w:rsidRDefault="001648F9" w:rsidP="004A4F75">
                            <w:pPr>
                              <w:rPr>
                                <w:noProof/>
                                <w:sz w:val="18"/>
                                <w:lang w:val="en-GB"/>
                              </w:rPr>
                            </w:pPr>
                            <w:r>
                              <w:rPr>
                                <w:noProof/>
                                <w:sz w:val="18"/>
                                <w:lang w:val="en-GB"/>
                              </w:rPr>
                              <w:t xml:space="preserve">Price of lamps (2018) taken from various website (makro.co.za; </w:t>
                            </w:r>
                            <w:r w:rsidRPr="004206BC">
                              <w:rPr>
                                <w:noProof/>
                                <w:sz w:val="18"/>
                                <w:lang w:val="en-GB"/>
                              </w:rPr>
                              <w:t>www.pricecheck.co.za</w:t>
                            </w:r>
                            <w:r>
                              <w:rPr>
                                <w:noProof/>
                                <w:sz w:val="18"/>
                                <w:lang w:val="en-GB"/>
                              </w:rPr>
                              <w:t xml:space="preserve">; livecopper.za; </w:t>
                            </w:r>
                            <w:r w:rsidRPr="004206BC">
                              <w:rPr>
                                <w:noProof/>
                                <w:sz w:val="18"/>
                                <w:lang w:val="en-GB"/>
                              </w:rPr>
                              <w:t>www.builders.co.za</w:t>
                            </w:r>
                            <w:r>
                              <w:rPr>
                                <w:noProof/>
                                <w:sz w:val="18"/>
                                <w:lang w:val="en-GB"/>
                              </w:rPr>
                              <w:t xml:space="preserve">; lightingwarehouse.za).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5C887D3" id="_x0000_s1059" type="#_x0000_t202" style="position:absolute;left:0;text-align:left;margin-left:42.4pt;margin-top:68pt;width:538.4pt;height:423.2pt;z-index:251714048;visibility:visible;mso-wrap-style:square;mso-width-percent:0;mso-height-percent:0;mso-wrap-distance-left:9pt;mso-wrap-distance-top:3.6pt;mso-wrap-distance-right:9pt;mso-wrap-distance-bottom:3.6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" filled="f" strokecolor="#bfbfbf [2412]" strokeweight="1.25pt">
                <v:textbox>
                  <w:txbxContent>
                    <w:p w14:paraId="4362C5EF" w14:textId="43F5534B" w:rsidR="001648F9" w:rsidRDefault="001648F9" w:rsidP="004A4F75">
                      <w:pPr>
                        <w:pStyle w:val="Caption"/>
                        <w:rPr>
                          <w:rFonts w:ascii="Arial" w:hAnsi="Arial" w:cs="Arial"/>
                          <w:color w:val="2E74B5"/>
                          <w:sz w:val="18"/>
                        </w:rPr>
                      </w:pPr>
                      <w:bookmarkStart w:id="295" w:name="_Ref535843143"/>
                      <w:bookmarkStart w:id="296" w:name="_Toc4680213"/>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42</w:t>
                      </w:r>
                      <w:r w:rsidRPr="00A21E05">
                        <w:rPr>
                          <w:rFonts w:ascii="Arial" w:hAnsi="Arial" w:cs="Arial"/>
                          <w:color w:val="2E74B5"/>
                          <w:sz w:val="18"/>
                        </w:rPr>
                        <w:fldChar w:fldCharType="end"/>
                      </w:r>
                      <w:bookmarkEnd w:id="295"/>
                      <w:r>
                        <w:rPr>
                          <w:rFonts w:ascii="Arial" w:hAnsi="Arial" w:cs="Arial"/>
                          <w:color w:val="2E74B5"/>
                          <w:sz w:val="18"/>
                        </w:rPr>
                        <w:tab/>
                        <w:t>Assumptions and base data calculations, LED lighting, market share and prices (2017)</w:t>
                      </w:r>
                      <w:bookmarkEnd w:id="296"/>
                    </w:p>
                    <w:p w14:paraId="3F5034B2" w14:textId="77777777" w:rsidR="001648F9" w:rsidRDefault="001648F9" w:rsidP="004A4F75">
                      <w:pPr>
                        <w:rPr>
                          <w:noProof/>
                          <w:sz w:val="19"/>
                          <w:szCs w:val="19"/>
                        </w:rPr>
                      </w:pPr>
                    </w:p>
                    <w:p w14:paraId="0E216F86" w14:textId="509085C1" w:rsidR="001648F9" w:rsidRDefault="001648F9" w:rsidP="004A4F75">
                      <w:pPr>
                        <w:rPr>
                          <w:sz w:val="19"/>
                          <w:szCs w:val="19"/>
                        </w:rPr>
                      </w:pPr>
                      <w:r w:rsidRPr="004A4F75">
                        <w:rPr>
                          <w:sz w:val="19"/>
                          <w:szCs w:val="19"/>
                        </w:rPr>
                        <w:t>Information on the stock of lamps is taken from the U4E country assessment for South Africa as well as information on the average wattage per lamp and the estimated usage per day of lamps. It is difficult to get reliable information on prices of lamps. These may differ per sales outlet. We have tried as much as possible use a consistent set of data (number of lamps, prices of lamps, exchange rate) with as base year 2017</w:t>
                      </w:r>
                      <w:r>
                        <w:rPr>
                          <w:sz w:val="19"/>
                          <w:szCs w:val="19"/>
                        </w:rPr>
                        <w:t xml:space="preserve">. Assuming the stock of lamps to grow annually with population growth (1.5%; </w:t>
                      </w:r>
                      <w:r w:rsidRPr="00563DF2">
                        <w:rPr>
                          <w:sz w:val="19"/>
                          <w:szCs w:val="19"/>
                        </w:rPr>
                        <w:t>www.ieconomics.com</w:t>
                      </w:r>
                      <w:r>
                        <w:rPr>
                          <w:sz w:val="19"/>
                          <w:szCs w:val="19"/>
                        </w:rPr>
                        <w:t>), the stock of lamps in 2017 is 698.39 million units (total of all sectors, residential, commercial/industrial, public sector, incl. street lighting)</w:t>
                      </w:r>
                    </w:p>
                    <w:p w14:paraId="7B7893CC" w14:textId="4A8D4F73" w:rsidR="001648F9" w:rsidRDefault="001648F9" w:rsidP="004A4F75">
                      <w:pPr>
                        <w:rPr>
                          <w:noProof/>
                          <w:sz w:val="19"/>
                          <w:szCs w:val="19"/>
                        </w:rPr>
                      </w:pPr>
                      <w:r w:rsidRPr="00656612">
                        <w:rPr>
                          <w:noProof/>
                        </w:rPr>
                        <w:drawing>
                          <wp:inline distT="0" distB="0" distL="0" distR="0" wp14:anchorId="64F2C250" wp14:editId="626CC45A">
                            <wp:extent cx="3372632" cy="1605280"/>
                            <wp:effectExtent l="0" t="0" r="0" b="0"/>
                            <wp:docPr id="190" name="Picture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3376137" cy="1606948"/>
                                    </a:xfrm>
                                    <a:prstGeom prst="rect">
                                      <a:avLst/>
                                    </a:prstGeom>
                                    <a:noFill/>
                                    <a:ln>
                                      <a:noFill/>
                                    </a:ln>
                                  </pic:spPr>
                                </pic:pic>
                              </a:graphicData>
                            </a:graphic>
                          </wp:inline>
                        </w:drawing>
                      </w:r>
                      <w:r>
                        <w:rPr>
                          <w:noProof/>
                          <w:sz w:val="19"/>
                          <w:szCs w:val="19"/>
                        </w:rPr>
                        <w:t xml:space="preserve">  </w:t>
                      </w:r>
                      <w:r w:rsidRPr="00656612">
                        <w:rPr>
                          <w:noProof/>
                        </w:rPr>
                        <w:drawing>
                          <wp:inline distT="0" distB="0" distL="0" distR="0" wp14:anchorId="19CA41FA" wp14:editId="2E82E2FA">
                            <wp:extent cx="3114382" cy="1615440"/>
                            <wp:effectExtent l="0" t="0" r="0" b="3810"/>
                            <wp:docPr id="191" name="Picture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3139370" cy="1628401"/>
                                    </a:xfrm>
                                    <a:prstGeom prst="rect">
                                      <a:avLst/>
                                    </a:prstGeom>
                                    <a:noFill/>
                                    <a:ln>
                                      <a:noFill/>
                                    </a:ln>
                                  </pic:spPr>
                                </pic:pic>
                              </a:graphicData>
                            </a:graphic>
                          </wp:inline>
                        </w:drawing>
                      </w:r>
                    </w:p>
                    <w:p w14:paraId="33501C17" w14:textId="23527965" w:rsidR="001648F9" w:rsidRDefault="001648F9" w:rsidP="004A4F75">
                      <w:pPr>
                        <w:rPr>
                          <w:noProof/>
                          <w:sz w:val="19"/>
                          <w:szCs w:val="19"/>
                        </w:rPr>
                      </w:pPr>
                    </w:p>
                    <w:p w14:paraId="2E07E5C5" w14:textId="3019ABAB" w:rsidR="001648F9" w:rsidRDefault="001648F9" w:rsidP="004A4F75">
                      <w:pPr>
                        <w:rPr>
                          <w:noProof/>
                          <w:sz w:val="19"/>
                          <w:szCs w:val="19"/>
                        </w:rPr>
                      </w:pPr>
                      <w:r w:rsidRPr="00656612">
                        <w:rPr>
                          <w:noProof/>
                        </w:rPr>
                        <w:drawing>
                          <wp:inline distT="0" distB="0" distL="0" distR="0" wp14:anchorId="399897C3" wp14:editId="1E4C4075">
                            <wp:extent cx="2692400" cy="1581975"/>
                            <wp:effectExtent l="0" t="0" r="0" b="0"/>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2706179" cy="1590071"/>
                                    </a:xfrm>
                                    <a:prstGeom prst="rect">
                                      <a:avLst/>
                                    </a:prstGeom>
                                    <a:noFill/>
                                    <a:ln>
                                      <a:noFill/>
                                    </a:ln>
                                  </pic:spPr>
                                </pic:pic>
                              </a:graphicData>
                            </a:graphic>
                          </wp:inline>
                        </w:drawing>
                      </w:r>
                      <w:r>
                        <w:rPr>
                          <w:noProof/>
                          <w:sz w:val="19"/>
                          <w:szCs w:val="19"/>
                        </w:rPr>
                        <w:t xml:space="preserve">      </w:t>
                      </w:r>
                      <w:r w:rsidRPr="004206BC">
                        <w:rPr>
                          <w:noProof/>
                        </w:rPr>
                        <w:drawing>
                          <wp:inline distT="0" distB="0" distL="0" distR="0" wp14:anchorId="3FC3277C" wp14:editId="6835DBE2">
                            <wp:extent cx="1452880" cy="1051825"/>
                            <wp:effectExtent l="0" t="0" r="0" b="0"/>
                            <wp:docPr id="291" name="Picture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1465685" cy="1061095"/>
                                    </a:xfrm>
                                    <a:prstGeom prst="rect">
                                      <a:avLst/>
                                    </a:prstGeom>
                                    <a:noFill/>
                                    <a:ln>
                                      <a:noFill/>
                                    </a:ln>
                                  </pic:spPr>
                                </pic:pic>
                              </a:graphicData>
                            </a:graphic>
                          </wp:inline>
                        </w:drawing>
                      </w:r>
                    </w:p>
                    <w:p w14:paraId="15F91628" w14:textId="0FD3CB36" w:rsidR="001648F9" w:rsidRDefault="001648F9" w:rsidP="004A4F75">
                      <w:pPr>
                        <w:rPr>
                          <w:noProof/>
                          <w:sz w:val="19"/>
                          <w:szCs w:val="19"/>
                        </w:rPr>
                      </w:pPr>
                    </w:p>
                    <w:p w14:paraId="19265D44" w14:textId="3B4594FA" w:rsidR="001648F9" w:rsidRDefault="001648F9" w:rsidP="004A4F75">
                      <w:pPr>
                        <w:rPr>
                          <w:noProof/>
                          <w:sz w:val="18"/>
                          <w:lang w:val="en-GB"/>
                        </w:rPr>
                      </w:pPr>
                      <w:r w:rsidRPr="004C0D28">
                        <w:rPr>
                          <w:i/>
                          <w:noProof/>
                          <w:sz w:val="18"/>
                          <w:lang w:val="en-GB"/>
                        </w:rPr>
                        <w:t xml:space="preserve">Source: </w:t>
                      </w:r>
                      <w:r>
                        <w:rPr>
                          <w:i/>
                          <w:noProof/>
                          <w:sz w:val="18"/>
                          <w:lang w:val="en-GB"/>
                        </w:rPr>
                        <w:t xml:space="preserve">U4E Country Assessment, South Africa </w:t>
                      </w:r>
                      <w:r>
                        <w:rPr>
                          <w:noProof/>
                          <w:sz w:val="18"/>
                          <w:lang w:val="en-GB"/>
                        </w:rPr>
                        <w:t xml:space="preserve">(Dec 2016); en.lighten, United for Efficiency, </w:t>
                      </w:r>
                      <w:r w:rsidRPr="00656612">
                        <w:rPr>
                          <w:noProof/>
                          <w:sz w:val="18"/>
                          <w:lang w:val="en-GB"/>
                        </w:rPr>
                        <w:t>South Africa_Lighting_U4E Assessment_.xlsx</w:t>
                      </w:r>
                    </w:p>
                    <w:p w14:paraId="77710A17" w14:textId="2511562F" w:rsidR="001648F9" w:rsidRPr="0095594B" w:rsidRDefault="001648F9" w:rsidP="004A4F75">
                      <w:pPr>
                        <w:rPr>
                          <w:noProof/>
                          <w:sz w:val="18"/>
                          <w:lang w:val="en-GB"/>
                        </w:rPr>
                      </w:pPr>
                      <w:r>
                        <w:rPr>
                          <w:noProof/>
                          <w:sz w:val="18"/>
                          <w:lang w:val="en-GB"/>
                        </w:rPr>
                        <w:t xml:space="preserve">Price of lamps (2018) taken from various website (makro.co.za; </w:t>
                      </w:r>
                      <w:r w:rsidRPr="004206BC">
                        <w:rPr>
                          <w:noProof/>
                          <w:sz w:val="18"/>
                          <w:lang w:val="en-GB"/>
                        </w:rPr>
                        <w:t>www.pricecheck.co.za</w:t>
                      </w:r>
                      <w:r>
                        <w:rPr>
                          <w:noProof/>
                          <w:sz w:val="18"/>
                          <w:lang w:val="en-GB"/>
                        </w:rPr>
                        <w:t xml:space="preserve">; livecopper.za; </w:t>
                      </w:r>
                      <w:r w:rsidRPr="004206BC">
                        <w:rPr>
                          <w:noProof/>
                          <w:sz w:val="18"/>
                          <w:lang w:val="en-GB"/>
                        </w:rPr>
                        <w:t>www.builders.co.za</w:t>
                      </w:r>
                      <w:r>
                        <w:rPr>
                          <w:noProof/>
                          <w:sz w:val="18"/>
                          <w:lang w:val="en-GB"/>
                        </w:rPr>
                        <w:t xml:space="preserve">; lightingwarehouse.za). </w:t>
                      </w:r>
                    </w:p>
                  </w:txbxContent>
                </v:textbox>
                <w10:wrap type="topAndBottom" anchorx="page" anchory="page"/>
              </v:shape>
            </w:pict>
          </mc:Fallback>
        </mc:AlternateContent>
      </w:r>
    </w:p>
    <w:p w14:paraId="10668D14" w14:textId="311473FC" w:rsidR="004A4F75" w:rsidRPr="00D856AB" w:rsidRDefault="004A4F75" w:rsidP="004A4F75">
      <w:pPr>
        <w:spacing w:after="0"/>
        <w:rPr>
          <w:lang w:val="en-GB"/>
        </w:rPr>
      </w:pPr>
      <w:r w:rsidRPr="00D856AB">
        <w:rPr>
          <w:lang w:val="en-GB"/>
        </w:rPr>
        <w:t xml:space="preserve">UNDP has also conducted a separate analysis of potential energy savings and avoided GHG emissions using the methodology explained below. Using the same input data for lighting stock as the U4E assessment for the project (2017-2021) and </w:t>
      </w:r>
      <w:r w:rsidR="0090492C">
        <w:rPr>
          <w:lang w:val="en-GB"/>
        </w:rPr>
        <w:t xml:space="preserve">similar </w:t>
      </w:r>
      <w:r w:rsidRPr="00D856AB">
        <w:rPr>
          <w:lang w:val="en-GB"/>
        </w:rPr>
        <w:t>post-project timeframes of the project (2022 up to 2030, the U4E Country Assessment’s end year of 2030)</w:t>
      </w:r>
      <w:r w:rsidR="0090492C">
        <w:rPr>
          <w:lang w:val="en-GB"/>
        </w:rPr>
        <w:t xml:space="preserve">, the </w:t>
      </w:r>
      <w:r w:rsidRPr="00D856AB">
        <w:rPr>
          <w:lang w:val="en-GB"/>
        </w:rPr>
        <w:t xml:space="preserve">estimated energy savings and avoided GHG emissions </w:t>
      </w:r>
      <w:r w:rsidR="0090492C">
        <w:rPr>
          <w:lang w:val="en-GB"/>
        </w:rPr>
        <w:t>calculated in this Annex F</w:t>
      </w:r>
      <w:r w:rsidRPr="00D856AB">
        <w:rPr>
          <w:lang w:val="en-GB"/>
        </w:rPr>
        <w:t xml:space="preserve"> are roughly the same as the U4E Country Assessment. For distribution transformers the U4E assessment does not give baseline data for transformers</w:t>
      </w:r>
      <w:r w:rsidR="0090492C">
        <w:rPr>
          <w:lang w:val="en-GB"/>
        </w:rPr>
        <w:t xml:space="preserve">; the </w:t>
      </w:r>
      <w:r w:rsidRPr="00D856AB">
        <w:rPr>
          <w:lang w:val="en-GB"/>
        </w:rPr>
        <w:t xml:space="preserve">GHG </w:t>
      </w:r>
      <w:r w:rsidR="0090492C">
        <w:rPr>
          <w:lang w:val="en-GB"/>
        </w:rPr>
        <w:t>calculation</w:t>
      </w:r>
      <w:r w:rsidRPr="00D856AB">
        <w:rPr>
          <w:lang w:val="en-GB"/>
        </w:rPr>
        <w:t xml:space="preserve"> uses data from Eskom and NERSA reports (see </w:t>
      </w:r>
      <w:r w:rsidR="0090492C">
        <w:rPr>
          <w:lang w:val="en-GB"/>
        </w:rPr>
        <w:fldChar w:fldCharType="begin"/>
      </w:r>
      <w:r w:rsidR="0090492C">
        <w:rPr>
          <w:lang w:val="en-GB"/>
        </w:rPr>
        <w:instrText xml:space="preserve"> REF _Ref292018 \h </w:instrText>
      </w:r>
      <w:r w:rsidR="0090492C">
        <w:rPr>
          <w:lang w:val="en-GB"/>
        </w:rPr>
      </w:r>
      <w:r w:rsidR="0090492C">
        <w:rPr>
          <w:lang w:val="en-GB"/>
        </w:rPr>
        <w:fldChar w:fldCharType="separate"/>
      </w:r>
      <w:r w:rsidR="00E80FF5" w:rsidRPr="00A21E05">
        <w:rPr>
          <w:rFonts w:ascii="Arial" w:hAnsi="Arial" w:cs="Arial"/>
          <w:color w:val="2E74B5"/>
          <w:sz w:val="18"/>
        </w:rPr>
        <w:t xml:space="preserve">Box </w:t>
      </w:r>
      <w:r w:rsidR="00E80FF5">
        <w:rPr>
          <w:rFonts w:ascii="Arial" w:hAnsi="Arial" w:cs="Arial"/>
          <w:noProof/>
          <w:color w:val="2E74B5"/>
          <w:sz w:val="18"/>
        </w:rPr>
        <w:t>41</w:t>
      </w:r>
      <w:r w:rsidR="0090492C">
        <w:rPr>
          <w:lang w:val="en-GB"/>
        </w:rPr>
        <w:fldChar w:fldCharType="end"/>
      </w:r>
      <w:r w:rsidR="0090492C">
        <w:rPr>
          <w:lang w:val="en-GB"/>
        </w:rPr>
        <w:t>)</w:t>
      </w:r>
    </w:p>
    <w:p w14:paraId="493EF5A2" w14:textId="44073385" w:rsidR="004A4F75" w:rsidRPr="00D856AB" w:rsidRDefault="004A4F75" w:rsidP="004A4F75">
      <w:pPr>
        <w:spacing w:after="0"/>
        <w:rPr>
          <w:lang w:val="en-GB"/>
        </w:rPr>
      </w:pPr>
    </w:p>
    <w:p w14:paraId="0F6218A1" w14:textId="6EF564F2" w:rsidR="004A4F75" w:rsidRPr="00D856AB" w:rsidRDefault="004A4F75" w:rsidP="004A4F75">
      <w:pPr>
        <w:spacing w:after="0"/>
        <w:rPr>
          <w:lang w:val="en-GB"/>
        </w:rPr>
      </w:pPr>
      <w:r w:rsidRPr="00D856AB">
        <w:rPr>
          <w:lang w:val="en-GB"/>
        </w:rPr>
        <w:t xml:space="preserve">The </w:t>
      </w:r>
      <w:r w:rsidRPr="0090492C">
        <w:rPr>
          <w:i/>
          <w:lang w:val="en-GB"/>
        </w:rPr>
        <w:t>direct GHG</w:t>
      </w:r>
      <w:r w:rsidRPr="00D856AB">
        <w:rPr>
          <w:lang w:val="en-GB"/>
        </w:rPr>
        <w:t xml:space="preserve"> and </w:t>
      </w:r>
      <w:r w:rsidRPr="0090492C">
        <w:rPr>
          <w:i/>
          <w:lang w:val="en-GB"/>
        </w:rPr>
        <w:t>consequential GHG emissions reductions</w:t>
      </w:r>
      <w:r w:rsidRPr="00D856AB">
        <w:rPr>
          <w:lang w:val="en-GB"/>
        </w:rPr>
        <w:t xml:space="preserve"> and energy savings are determined, guided by the latest directives on GHG emission methodologies (</w:t>
      </w:r>
      <w:r w:rsidRPr="00D856AB">
        <w:rPr>
          <w:i/>
          <w:lang w:val="en-GB"/>
        </w:rPr>
        <w:t>GEF/C.48/Inf.09</w:t>
      </w:r>
      <w:r w:rsidRPr="00D856AB">
        <w:rPr>
          <w:lang w:val="en-GB"/>
        </w:rPr>
        <w:t xml:space="preserve"> of May 2015).  The tables in </w:t>
      </w:r>
      <w:r w:rsidRPr="0090492C">
        <w:rPr>
          <w:color w:val="0070C0"/>
          <w:lang w:val="en-GB"/>
        </w:rPr>
        <w:fldChar w:fldCharType="begin"/>
      </w:r>
      <w:r w:rsidRPr="0090492C">
        <w:rPr>
          <w:color w:val="0070C0"/>
          <w:lang w:val="en-GB"/>
        </w:rPr>
        <w:instrText xml:space="preserve"> REF _Ref497677274 \h  \* MERGEFORMAT </w:instrText>
      </w:r>
      <w:r w:rsidRPr="0090492C">
        <w:rPr>
          <w:color w:val="0070C0"/>
          <w:lang w:val="en-GB"/>
        </w:rPr>
      </w:r>
      <w:r w:rsidRPr="0090492C">
        <w:rPr>
          <w:color w:val="0070C0"/>
          <w:lang w:val="en-GB"/>
        </w:rPr>
        <w:fldChar w:fldCharType="separate"/>
      </w:r>
      <w:r w:rsidR="00E80FF5" w:rsidRPr="00E80FF5">
        <w:rPr>
          <w:rFonts w:ascii="Arial" w:hAnsi="Arial" w:cs="Arial"/>
          <w:color w:val="0070C0"/>
          <w:sz w:val="18"/>
          <w:lang w:val="en-GB"/>
        </w:rPr>
        <w:t xml:space="preserve">Box </w:t>
      </w:r>
      <w:r w:rsidR="00E80FF5" w:rsidRPr="00E80FF5">
        <w:rPr>
          <w:rFonts w:ascii="Arial" w:hAnsi="Arial" w:cs="Arial"/>
          <w:noProof/>
          <w:color w:val="0070C0"/>
          <w:sz w:val="18"/>
          <w:lang w:val="en-GB"/>
        </w:rPr>
        <w:t>44</w:t>
      </w:r>
      <w:r w:rsidRPr="0090492C">
        <w:rPr>
          <w:color w:val="0070C0"/>
          <w:lang w:val="en-GB"/>
        </w:rPr>
        <w:fldChar w:fldCharType="end"/>
      </w:r>
      <w:r w:rsidRPr="00D856AB">
        <w:rPr>
          <w:lang w:val="en-GB"/>
        </w:rPr>
        <w:t xml:space="preserve"> and</w:t>
      </w:r>
      <w:r w:rsidRPr="0090492C">
        <w:rPr>
          <w:color w:val="0070C0"/>
          <w:lang w:val="en-GB"/>
        </w:rPr>
        <w:t xml:space="preserve"> </w:t>
      </w:r>
      <w:bookmarkStart w:id="297" w:name="_Hlk497677880"/>
      <w:r w:rsidRPr="0090492C">
        <w:rPr>
          <w:color w:val="0070C0"/>
          <w:lang w:val="en-GB"/>
        </w:rPr>
        <w:fldChar w:fldCharType="begin"/>
      </w:r>
      <w:r w:rsidRPr="0090492C">
        <w:rPr>
          <w:color w:val="0070C0"/>
          <w:lang w:val="en-GB"/>
        </w:rPr>
        <w:instrText xml:space="preserve"> REF _Ref497677282 \h  \* MERGEFORMAT </w:instrText>
      </w:r>
      <w:r w:rsidRPr="0090492C">
        <w:rPr>
          <w:color w:val="0070C0"/>
          <w:lang w:val="en-GB"/>
        </w:rPr>
      </w:r>
      <w:r w:rsidRPr="0090492C">
        <w:rPr>
          <w:color w:val="0070C0"/>
          <w:lang w:val="en-GB"/>
        </w:rPr>
        <w:fldChar w:fldCharType="separate"/>
      </w:r>
      <w:r w:rsidR="00E80FF5" w:rsidRPr="00E80FF5">
        <w:rPr>
          <w:rFonts w:ascii="Arial" w:hAnsi="Arial" w:cs="Arial"/>
          <w:color w:val="0070C0"/>
          <w:sz w:val="18"/>
          <w:lang w:val="en-GB"/>
        </w:rPr>
        <w:t xml:space="preserve">Box </w:t>
      </w:r>
      <w:r w:rsidR="00E80FF5" w:rsidRPr="00E80FF5">
        <w:rPr>
          <w:rFonts w:ascii="Arial" w:hAnsi="Arial" w:cs="Arial"/>
          <w:noProof/>
          <w:color w:val="0070C0"/>
          <w:sz w:val="18"/>
          <w:lang w:val="en-GB"/>
        </w:rPr>
        <w:t>45</w:t>
      </w:r>
      <w:r w:rsidRPr="0090492C">
        <w:rPr>
          <w:color w:val="0070C0"/>
          <w:lang w:val="en-GB"/>
        </w:rPr>
        <w:fldChar w:fldCharType="end"/>
      </w:r>
      <w:r w:rsidRPr="00D856AB">
        <w:rPr>
          <w:lang w:val="en-GB"/>
        </w:rPr>
        <w:t xml:space="preserve"> </w:t>
      </w:r>
      <w:bookmarkEnd w:id="297"/>
      <w:r w:rsidRPr="00D856AB">
        <w:rPr>
          <w:lang w:val="en-GB"/>
        </w:rPr>
        <w:t>show the energy consumption in baseline and alternative scenario for lighting products and distribution transformers, the corresponding annual energy savings and GHG emission reduction. Also, the tables provide an estimate of the peak power reduction and the avoided use of mercury and/or release into the environment.</w:t>
      </w:r>
    </w:p>
    <w:p w14:paraId="11E55727" w14:textId="4D16366F" w:rsidR="000C237F" w:rsidRPr="00D856AB" w:rsidRDefault="000C237F" w:rsidP="00F21F31">
      <w:pPr>
        <w:spacing w:after="0"/>
        <w:rPr>
          <w:u w:val="single"/>
          <w:lang w:val="en-GB"/>
        </w:rPr>
      </w:pPr>
    </w:p>
    <w:p w14:paraId="0B61E6C7" w14:textId="68332A92" w:rsidR="00EB411A" w:rsidRPr="00D856AB" w:rsidRDefault="004206BC" w:rsidP="00F21F31">
      <w:pPr>
        <w:spacing w:after="0"/>
        <w:rPr>
          <w:lang w:val="en-GB"/>
        </w:rPr>
      </w:pPr>
      <w:r w:rsidRPr="00D856AB">
        <w:rPr>
          <w:noProof/>
          <w:lang w:val="en-GB"/>
        </w:rPr>
        <w:lastRenderedPageBreak/>
        <w:drawing>
          <wp:anchor distT="0" distB="0" distL="114300" distR="114300" simplePos="0" relativeHeight="251723264" behindDoc="0" locked="0" layoutInCell="1" allowOverlap="1" wp14:anchorId="71763163" wp14:editId="180FA6B6">
            <wp:simplePos x="0" y="0"/>
            <wp:positionH relativeFrom="page">
              <wp:posOffset>568960</wp:posOffset>
            </wp:positionH>
            <wp:positionV relativeFrom="page">
              <wp:posOffset>762000</wp:posOffset>
            </wp:positionV>
            <wp:extent cx="5539430" cy="7670800"/>
            <wp:effectExtent l="0" t="0" r="4445" b="6350"/>
            <wp:wrapTopAndBottom/>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5552975" cy="768955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17ECB" w:rsidRPr="00D856AB">
        <w:rPr>
          <w:noProof/>
          <w:lang w:val="en-GB" w:eastAsia="en-GB"/>
        </w:rPr>
        <mc:AlternateContent>
          <mc:Choice Requires="wps">
            <w:drawing>
              <wp:anchor distT="45720" distB="45720" distL="114300" distR="114300" simplePos="0" relativeHeight="251712000" behindDoc="0" locked="0" layoutInCell="1" allowOverlap="1" wp14:anchorId="3A6C523E" wp14:editId="3A497A3E">
                <wp:simplePos x="0" y="0"/>
                <wp:positionH relativeFrom="margin">
                  <wp:posOffset>-252730</wp:posOffset>
                </wp:positionH>
                <wp:positionV relativeFrom="margin">
                  <wp:posOffset>-447040</wp:posOffset>
                </wp:positionV>
                <wp:extent cx="6882130" cy="8778240"/>
                <wp:effectExtent l="0" t="0" r="13970" b="22860"/>
                <wp:wrapTopAndBottom/>
                <wp:docPr id="153"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82130" cy="8778240"/>
                        </a:xfrm>
                        <a:prstGeom prst="rect">
                          <a:avLst/>
                        </a:prstGeom>
                        <a:noFill/>
                        <a:ln w="15875">
                          <a:solidFill>
                            <a:schemeClr val="bg1">
                              <a:lumMod val="75000"/>
                            </a:schemeClr>
                          </a:solidFill>
                        </a:ln>
                        <a:extLst/>
                      </wps:spPr>
                      <wps:txbx>
                        <w:txbxContent>
                          <w:p w14:paraId="7E7A7343" w14:textId="3B29C00F" w:rsidR="001648F9" w:rsidRDefault="001648F9" w:rsidP="00563DF2">
                            <w:pPr>
                              <w:pStyle w:val="Caption"/>
                              <w:rPr>
                                <w:noProof/>
                                <w:sz w:val="19"/>
                                <w:szCs w:val="19"/>
                              </w:rPr>
                            </w:pPr>
                            <w:bookmarkStart w:id="298" w:name="_Ref535847044"/>
                            <w:bookmarkStart w:id="299" w:name="_Toc4680214"/>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43</w:t>
                            </w:r>
                            <w:r w:rsidRPr="00A21E05">
                              <w:rPr>
                                <w:rFonts w:ascii="Arial" w:hAnsi="Arial" w:cs="Arial"/>
                                <w:color w:val="2E74B5"/>
                                <w:sz w:val="18"/>
                              </w:rPr>
                              <w:fldChar w:fldCharType="end"/>
                            </w:r>
                            <w:bookmarkEnd w:id="298"/>
                            <w:r>
                              <w:rPr>
                                <w:rFonts w:ascii="Arial" w:hAnsi="Arial" w:cs="Arial"/>
                                <w:color w:val="2E74B5"/>
                                <w:sz w:val="18"/>
                              </w:rPr>
                              <w:tab/>
                            </w:r>
                            <w:r w:rsidRPr="00563DF2">
                              <w:rPr>
                                <w:rFonts w:ascii="Arial" w:hAnsi="Arial" w:cs="Arial"/>
                                <w:color w:val="2E74B5"/>
                                <w:sz w:val="18"/>
                              </w:rPr>
                              <w:t xml:space="preserve">Assumptions and base data calculations, LED lighting, </w:t>
                            </w:r>
                            <w:r>
                              <w:rPr>
                                <w:rFonts w:ascii="Arial" w:hAnsi="Arial" w:cs="Arial"/>
                                <w:color w:val="2E74B5"/>
                                <w:sz w:val="18"/>
                              </w:rPr>
                              <w:t>energy consumption per device</w:t>
                            </w:r>
                            <w:bookmarkEnd w:id="299"/>
                          </w:p>
                          <w:p w14:paraId="7F330024" w14:textId="77777777" w:rsidR="001648F9" w:rsidRDefault="001648F9" w:rsidP="00D66F85">
                            <w:pPr>
                              <w:rPr>
                                <w:noProof/>
                                <w:sz w:val="19"/>
                                <w:szCs w:val="19"/>
                              </w:rPr>
                            </w:pPr>
                          </w:p>
                          <w:p w14:paraId="36531C97" w14:textId="77777777" w:rsidR="001648F9" w:rsidRDefault="001648F9" w:rsidP="00F626FC">
                            <w:pPr>
                              <w:ind w:left="6237"/>
                              <w:rPr>
                                <w:noProof/>
                                <w:sz w:val="19"/>
                                <w:szCs w:val="19"/>
                              </w:rPr>
                            </w:pPr>
                          </w:p>
                          <w:p w14:paraId="1EE37111" w14:textId="77777777" w:rsidR="001648F9" w:rsidRDefault="001648F9" w:rsidP="00F626FC">
                            <w:pPr>
                              <w:ind w:left="6237"/>
                              <w:rPr>
                                <w:noProof/>
                                <w:sz w:val="19"/>
                                <w:szCs w:val="19"/>
                              </w:rPr>
                            </w:pPr>
                          </w:p>
                          <w:p w14:paraId="2FE4937E" w14:textId="77777777" w:rsidR="001648F9" w:rsidRDefault="001648F9" w:rsidP="00F626FC">
                            <w:pPr>
                              <w:ind w:left="6237"/>
                              <w:rPr>
                                <w:noProof/>
                                <w:sz w:val="19"/>
                                <w:szCs w:val="19"/>
                              </w:rPr>
                            </w:pPr>
                          </w:p>
                          <w:p w14:paraId="31B6C65E" w14:textId="77777777" w:rsidR="001648F9" w:rsidRDefault="001648F9" w:rsidP="00F626FC">
                            <w:pPr>
                              <w:ind w:left="6237"/>
                              <w:rPr>
                                <w:noProof/>
                                <w:sz w:val="19"/>
                                <w:szCs w:val="19"/>
                              </w:rPr>
                            </w:pPr>
                          </w:p>
                          <w:p w14:paraId="223CB197" w14:textId="77777777" w:rsidR="001648F9" w:rsidRDefault="001648F9" w:rsidP="00F626FC">
                            <w:pPr>
                              <w:ind w:left="6237"/>
                              <w:rPr>
                                <w:noProof/>
                                <w:sz w:val="19"/>
                                <w:szCs w:val="19"/>
                              </w:rPr>
                            </w:pPr>
                          </w:p>
                          <w:p w14:paraId="76DD32FA" w14:textId="77777777" w:rsidR="001648F9" w:rsidRDefault="001648F9" w:rsidP="00F626FC">
                            <w:pPr>
                              <w:ind w:left="6237"/>
                              <w:rPr>
                                <w:noProof/>
                                <w:sz w:val="19"/>
                                <w:szCs w:val="19"/>
                              </w:rPr>
                            </w:pPr>
                          </w:p>
                          <w:p w14:paraId="673650DC" w14:textId="77777777" w:rsidR="001648F9" w:rsidRDefault="001648F9" w:rsidP="00F626FC">
                            <w:pPr>
                              <w:ind w:left="6237"/>
                              <w:rPr>
                                <w:noProof/>
                                <w:sz w:val="19"/>
                                <w:szCs w:val="19"/>
                              </w:rPr>
                            </w:pPr>
                          </w:p>
                          <w:p w14:paraId="1CAECED0" w14:textId="77777777" w:rsidR="001648F9" w:rsidRDefault="001648F9" w:rsidP="00F626FC">
                            <w:pPr>
                              <w:ind w:left="6237"/>
                              <w:rPr>
                                <w:noProof/>
                                <w:sz w:val="19"/>
                                <w:szCs w:val="19"/>
                              </w:rPr>
                            </w:pPr>
                          </w:p>
                          <w:p w14:paraId="4522D323" w14:textId="77777777" w:rsidR="001648F9" w:rsidRDefault="001648F9" w:rsidP="00F626FC">
                            <w:pPr>
                              <w:ind w:left="6237"/>
                              <w:rPr>
                                <w:noProof/>
                                <w:sz w:val="19"/>
                                <w:szCs w:val="19"/>
                              </w:rPr>
                            </w:pPr>
                          </w:p>
                          <w:p w14:paraId="0BF8F589" w14:textId="77777777" w:rsidR="001648F9" w:rsidRDefault="001648F9" w:rsidP="00F626FC">
                            <w:pPr>
                              <w:ind w:left="6237"/>
                              <w:rPr>
                                <w:noProof/>
                                <w:sz w:val="19"/>
                                <w:szCs w:val="19"/>
                              </w:rPr>
                            </w:pPr>
                          </w:p>
                          <w:p w14:paraId="659433EA" w14:textId="77777777" w:rsidR="001648F9" w:rsidRDefault="001648F9" w:rsidP="00F626FC">
                            <w:pPr>
                              <w:ind w:left="6237"/>
                              <w:rPr>
                                <w:noProof/>
                                <w:sz w:val="19"/>
                                <w:szCs w:val="19"/>
                              </w:rPr>
                            </w:pPr>
                          </w:p>
                          <w:p w14:paraId="55452A99" w14:textId="77777777" w:rsidR="001648F9" w:rsidRDefault="001648F9" w:rsidP="00F626FC">
                            <w:pPr>
                              <w:ind w:left="6237"/>
                              <w:rPr>
                                <w:noProof/>
                                <w:sz w:val="19"/>
                                <w:szCs w:val="19"/>
                              </w:rPr>
                            </w:pPr>
                          </w:p>
                          <w:p w14:paraId="241DE186" w14:textId="77777777" w:rsidR="001648F9" w:rsidRDefault="001648F9" w:rsidP="00F626FC">
                            <w:pPr>
                              <w:ind w:left="6237"/>
                              <w:rPr>
                                <w:noProof/>
                                <w:sz w:val="19"/>
                                <w:szCs w:val="19"/>
                              </w:rPr>
                            </w:pPr>
                          </w:p>
                          <w:p w14:paraId="1D6EFF02" w14:textId="77777777" w:rsidR="001648F9" w:rsidRDefault="001648F9" w:rsidP="00F626FC">
                            <w:pPr>
                              <w:ind w:left="6237"/>
                              <w:rPr>
                                <w:noProof/>
                                <w:sz w:val="19"/>
                                <w:szCs w:val="19"/>
                              </w:rPr>
                            </w:pPr>
                          </w:p>
                          <w:p w14:paraId="2D2568D4" w14:textId="77777777" w:rsidR="001648F9" w:rsidRDefault="001648F9" w:rsidP="00F626FC">
                            <w:pPr>
                              <w:ind w:left="6237"/>
                              <w:rPr>
                                <w:noProof/>
                                <w:sz w:val="19"/>
                                <w:szCs w:val="19"/>
                              </w:rPr>
                            </w:pPr>
                          </w:p>
                          <w:p w14:paraId="42680C72" w14:textId="77777777" w:rsidR="001648F9" w:rsidRDefault="001648F9" w:rsidP="00F626FC">
                            <w:pPr>
                              <w:ind w:left="6237"/>
                              <w:rPr>
                                <w:noProof/>
                                <w:sz w:val="19"/>
                                <w:szCs w:val="19"/>
                              </w:rPr>
                            </w:pPr>
                          </w:p>
                          <w:p w14:paraId="4F11ED61" w14:textId="77777777" w:rsidR="001648F9" w:rsidRDefault="001648F9" w:rsidP="00F626FC">
                            <w:pPr>
                              <w:ind w:left="6237"/>
                              <w:rPr>
                                <w:noProof/>
                                <w:sz w:val="19"/>
                                <w:szCs w:val="19"/>
                              </w:rPr>
                            </w:pPr>
                          </w:p>
                          <w:p w14:paraId="2A1CAD4A" w14:textId="77777777" w:rsidR="001648F9" w:rsidRDefault="001648F9" w:rsidP="00F626FC">
                            <w:pPr>
                              <w:ind w:left="6237"/>
                              <w:rPr>
                                <w:noProof/>
                                <w:sz w:val="19"/>
                                <w:szCs w:val="19"/>
                              </w:rPr>
                            </w:pPr>
                          </w:p>
                          <w:p w14:paraId="4FAC1065" w14:textId="77777777" w:rsidR="001648F9" w:rsidRDefault="001648F9" w:rsidP="00F626FC">
                            <w:pPr>
                              <w:ind w:left="6237"/>
                              <w:rPr>
                                <w:noProof/>
                                <w:sz w:val="19"/>
                                <w:szCs w:val="19"/>
                              </w:rPr>
                            </w:pPr>
                          </w:p>
                          <w:p w14:paraId="24037368" w14:textId="77777777" w:rsidR="001648F9" w:rsidRDefault="001648F9" w:rsidP="00F626FC">
                            <w:pPr>
                              <w:ind w:left="6237"/>
                              <w:rPr>
                                <w:noProof/>
                                <w:sz w:val="19"/>
                                <w:szCs w:val="19"/>
                              </w:rPr>
                            </w:pPr>
                          </w:p>
                          <w:p w14:paraId="46CF85A6" w14:textId="77777777" w:rsidR="001648F9" w:rsidRDefault="001648F9" w:rsidP="00F626FC">
                            <w:pPr>
                              <w:ind w:left="6237"/>
                              <w:rPr>
                                <w:noProof/>
                                <w:sz w:val="19"/>
                                <w:szCs w:val="19"/>
                              </w:rPr>
                            </w:pPr>
                          </w:p>
                          <w:p w14:paraId="1A721CE4" w14:textId="77777777" w:rsidR="001648F9" w:rsidRDefault="001648F9" w:rsidP="00F626FC">
                            <w:pPr>
                              <w:ind w:left="6237"/>
                              <w:rPr>
                                <w:noProof/>
                                <w:sz w:val="19"/>
                                <w:szCs w:val="19"/>
                              </w:rPr>
                            </w:pPr>
                          </w:p>
                          <w:p w14:paraId="59FA7A1B" w14:textId="77777777" w:rsidR="001648F9" w:rsidRDefault="001648F9" w:rsidP="00F626FC">
                            <w:pPr>
                              <w:ind w:left="6237"/>
                              <w:rPr>
                                <w:noProof/>
                                <w:sz w:val="19"/>
                                <w:szCs w:val="19"/>
                              </w:rPr>
                            </w:pPr>
                          </w:p>
                          <w:p w14:paraId="0B10E0D3" w14:textId="77777777" w:rsidR="001648F9" w:rsidRDefault="001648F9" w:rsidP="00F626FC">
                            <w:pPr>
                              <w:ind w:left="6237"/>
                              <w:rPr>
                                <w:noProof/>
                                <w:sz w:val="19"/>
                                <w:szCs w:val="19"/>
                              </w:rPr>
                            </w:pPr>
                          </w:p>
                          <w:p w14:paraId="535674E7" w14:textId="77777777" w:rsidR="001648F9" w:rsidRDefault="001648F9" w:rsidP="00F626FC">
                            <w:pPr>
                              <w:ind w:left="6237"/>
                              <w:rPr>
                                <w:noProof/>
                                <w:sz w:val="19"/>
                                <w:szCs w:val="19"/>
                              </w:rPr>
                            </w:pPr>
                          </w:p>
                          <w:p w14:paraId="559CF2E4" w14:textId="77777777" w:rsidR="001648F9" w:rsidRDefault="001648F9" w:rsidP="00F626FC">
                            <w:pPr>
                              <w:ind w:left="6237"/>
                              <w:rPr>
                                <w:noProof/>
                                <w:sz w:val="19"/>
                                <w:szCs w:val="19"/>
                              </w:rPr>
                            </w:pPr>
                          </w:p>
                          <w:p w14:paraId="196976CC" w14:textId="77777777" w:rsidR="001648F9" w:rsidRDefault="001648F9" w:rsidP="00F626FC">
                            <w:pPr>
                              <w:ind w:left="6237"/>
                              <w:rPr>
                                <w:noProof/>
                                <w:sz w:val="19"/>
                                <w:szCs w:val="19"/>
                              </w:rPr>
                            </w:pPr>
                          </w:p>
                          <w:p w14:paraId="429A30EC" w14:textId="77777777" w:rsidR="001648F9" w:rsidRDefault="001648F9" w:rsidP="00F626FC">
                            <w:pPr>
                              <w:ind w:left="6237"/>
                              <w:rPr>
                                <w:noProof/>
                                <w:sz w:val="19"/>
                                <w:szCs w:val="19"/>
                              </w:rPr>
                            </w:pPr>
                          </w:p>
                          <w:p w14:paraId="12621A52" w14:textId="77777777" w:rsidR="001648F9" w:rsidRDefault="001648F9" w:rsidP="00F626FC">
                            <w:pPr>
                              <w:ind w:left="6237"/>
                              <w:rPr>
                                <w:noProof/>
                                <w:sz w:val="19"/>
                                <w:szCs w:val="19"/>
                              </w:rPr>
                            </w:pPr>
                          </w:p>
                          <w:p w14:paraId="6A4109DA" w14:textId="77777777" w:rsidR="001648F9" w:rsidRDefault="001648F9" w:rsidP="00217ECB">
                            <w:pPr>
                              <w:rPr>
                                <w:noProof/>
                                <w:sz w:val="19"/>
                                <w:szCs w:val="19"/>
                              </w:rPr>
                            </w:pPr>
                          </w:p>
                          <w:p w14:paraId="5CC62909" w14:textId="77777777" w:rsidR="001648F9" w:rsidRDefault="001648F9" w:rsidP="00217ECB">
                            <w:pPr>
                              <w:ind w:left="4536"/>
                              <w:rPr>
                                <w:noProof/>
                                <w:sz w:val="18"/>
                                <w:szCs w:val="18"/>
                              </w:rPr>
                            </w:pPr>
                          </w:p>
                          <w:p w14:paraId="45843D65" w14:textId="77777777" w:rsidR="001648F9" w:rsidRDefault="001648F9" w:rsidP="00217ECB">
                            <w:pPr>
                              <w:ind w:left="4536"/>
                              <w:rPr>
                                <w:noProof/>
                                <w:sz w:val="18"/>
                                <w:szCs w:val="18"/>
                              </w:rPr>
                            </w:pPr>
                          </w:p>
                          <w:p w14:paraId="5628D1B6" w14:textId="77777777" w:rsidR="001648F9" w:rsidRDefault="001648F9" w:rsidP="00217ECB">
                            <w:pPr>
                              <w:ind w:left="4536"/>
                              <w:rPr>
                                <w:noProof/>
                                <w:sz w:val="18"/>
                                <w:szCs w:val="18"/>
                              </w:rPr>
                            </w:pPr>
                          </w:p>
                          <w:p w14:paraId="28F0B40D" w14:textId="77777777" w:rsidR="001648F9" w:rsidRDefault="001648F9" w:rsidP="00217ECB">
                            <w:pPr>
                              <w:ind w:left="4536"/>
                              <w:rPr>
                                <w:noProof/>
                                <w:sz w:val="18"/>
                                <w:szCs w:val="18"/>
                              </w:rPr>
                            </w:pPr>
                          </w:p>
                          <w:p w14:paraId="4561705E" w14:textId="77777777" w:rsidR="001648F9" w:rsidRDefault="001648F9" w:rsidP="00217ECB">
                            <w:pPr>
                              <w:ind w:left="4536"/>
                              <w:rPr>
                                <w:noProof/>
                                <w:sz w:val="18"/>
                                <w:szCs w:val="18"/>
                              </w:rPr>
                            </w:pPr>
                          </w:p>
                          <w:p w14:paraId="6C16C50C" w14:textId="77777777" w:rsidR="001648F9" w:rsidRDefault="001648F9" w:rsidP="00217ECB">
                            <w:pPr>
                              <w:ind w:left="4536"/>
                              <w:rPr>
                                <w:noProof/>
                                <w:sz w:val="18"/>
                                <w:szCs w:val="18"/>
                              </w:rPr>
                            </w:pPr>
                          </w:p>
                          <w:p w14:paraId="466D597A" w14:textId="77777777" w:rsidR="001648F9" w:rsidRDefault="001648F9" w:rsidP="00217ECB">
                            <w:pPr>
                              <w:ind w:left="4536"/>
                              <w:rPr>
                                <w:noProof/>
                                <w:sz w:val="18"/>
                                <w:szCs w:val="18"/>
                              </w:rPr>
                            </w:pPr>
                          </w:p>
                          <w:p w14:paraId="045136CD" w14:textId="77777777" w:rsidR="001648F9" w:rsidRDefault="001648F9" w:rsidP="00217ECB">
                            <w:pPr>
                              <w:ind w:left="4536"/>
                              <w:rPr>
                                <w:noProof/>
                                <w:sz w:val="18"/>
                                <w:szCs w:val="18"/>
                              </w:rPr>
                            </w:pPr>
                          </w:p>
                          <w:p w14:paraId="0D10513F" w14:textId="77777777" w:rsidR="001648F9" w:rsidRDefault="001648F9" w:rsidP="00217ECB">
                            <w:pPr>
                              <w:ind w:left="4536"/>
                              <w:rPr>
                                <w:noProof/>
                                <w:sz w:val="18"/>
                                <w:szCs w:val="18"/>
                              </w:rPr>
                            </w:pPr>
                          </w:p>
                          <w:p w14:paraId="22F5E255" w14:textId="7B1CCBCB" w:rsidR="001648F9" w:rsidRDefault="001648F9" w:rsidP="00217ECB">
                            <w:pPr>
                              <w:ind w:left="4536"/>
                              <w:rPr>
                                <w:noProof/>
                                <w:sz w:val="18"/>
                                <w:szCs w:val="18"/>
                              </w:rPr>
                            </w:pPr>
                            <w:r>
                              <w:rPr>
                                <w:noProof/>
                                <w:sz w:val="18"/>
                                <w:szCs w:val="18"/>
                              </w:rPr>
                              <w:t xml:space="preserve">Source: </w:t>
                            </w:r>
                            <w:r w:rsidRPr="00656612">
                              <w:rPr>
                                <w:noProof/>
                                <w:sz w:val="18"/>
                                <w:lang w:val="en-GB"/>
                              </w:rPr>
                              <w:t>ESKOM website, Historical average price and increase (2017), transmission and distribution losses (2014). Exchange rates from OANDA website</w:t>
                            </w:r>
                            <w:r>
                              <w:rPr>
                                <w:noProof/>
                                <w:sz w:val="18"/>
                                <w:lang w:val="en-GB"/>
                              </w:rPr>
                              <w:t xml:space="preserve">; </w:t>
                            </w:r>
                            <w:r>
                              <w:rPr>
                                <w:noProof/>
                                <w:sz w:val="18"/>
                                <w:szCs w:val="18"/>
                              </w:rPr>
                              <w:t xml:space="preserve"> </w:t>
                            </w:r>
                            <w:r>
                              <w:rPr>
                                <w:i/>
                                <w:noProof/>
                                <w:sz w:val="18"/>
                                <w:szCs w:val="18"/>
                              </w:rPr>
                              <w:t xml:space="preserve">South Africa’s Grid Emission Factor, </w:t>
                            </w:r>
                            <w:r>
                              <w:rPr>
                                <w:noProof/>
                                <w:sz w:val="18"/>
                                <w:szCs w:val="18"/>
                              </w:rPr>
                              <w:t>National Business Initiative (2013).</w:t>
                            </w:r>
                          </w:p>
                          <w:p w14:paraId="3AEBD8E5" w14:textId="648BF180" w:rsidR="001648F9" w:rsidRDefault="001648F9" w:rsidP="00D66F85">
                            <w:pPr>
                              <w:rPr>
                                <w:noProof/>
                                <w:sz w:val="19"/>
                                <w:szCs w:val="19"/>
                              </w:rPr>
                            </w:pPr>
                            <w:r w:rsidRPr="00217ECB">
                              <w:rPr>
                                <w:noProof/>
                                <w:sz w:val="19"/>
                                <w:szCs w:val="19"/>
                              </w:rPr>
                              <w:t>Using the market data of</w:t>
                            </w:r>
                            <w:r>
                              <w:rPr>
                                <w:noProof/>
                                <w:sz w:val="19"/>
                                <w:szCs w:val="19"/>
                              </w:rPr>
                              <w:t xml:space="preserve"> </w:t>
                            </w:r>
                            <w:r>
                              <w:rPr>
                                <w:noProof/>
                                <w:sz w:val="19"/>
                                <w:szCs w:val="19"/>
                              </w:rPr>
                              <w:fldChar w:fldCharType="begin"/>
                            </w:r>
                            <w:r>
                              <w:rPr>
                                <w:noProof/>
                                <w:sz w:val="19"/>
                                <w:szCs w:val="19"/>
                              </w:rPr>
                              <w:instrText xml:space="preserve"> REF _Ref535843143 \h </w:instrText>
                            </w:r>
                            <w:r>
                              <w:rPr>
                                <w:noProof/>
                                <w:sz w:val="19"/>
                                <w:szCs w:val="19"/>
                              </w:rPr>
                            </w:r>
                            <w:r>
                              <w:rPr>
                                <w:noProof/>
                                <w:sz w:val="19"/>
                                <w:szCs w:val="19"/>
                              </w:rPr>
                              <w:fldChar w:fldCharType="separate"/>
                            </w:r>
                            <w:r w:rsidRPr="00A21E05">
                              <w:rPr>
                                <w:rFonts w:ascii="Arial" w:hAnsi="Arial" w:cs="Arial"/>
                                <w:color w:val="2E74B5"/>
                                <w:sz w:val="18"/>
                              </w:rPr>
                              <w:t xml:space="preserve">Box </w:t>
                            </w:r>
                            <w:r>
                              <w:rPr>
                                <w:rFonts w:ascii="Arial" w:hAnsi="Arial" w:cs="Arial"/>
                                <w:noProof/>
                                <w:color w:val="2E74B5"/>
                                <w:sz w:val="18"/>
                              </w:rPr>
                              <w:t>42</w:t>
                            </w:r>
                            <w:r>
                              <w:rPr>
                                <w:noProof/>
                                <w:sz w:val="19"/>
                                <w:szCs w:val="19"/>
                              </w:rPr>
                              <w:fldChar w:fldCharType="end"/>
                            </w:r>
                            <w:r w:rsidRPr="00217ECB">
                              <w:rPr>
                                <w:noProof/>
                                <w:sz w:val="19"/>
                                <w:szCs w:val="19"/>
                              </w:rPr>
                              <w:t xml:space="preserve">, and assumptions on lifetime and average wattage of the lamp, the tables show the calculation of energy and monetary savings per type of replacement: a) LED replacing CFL and incandescent, b) tubular LED replacing fluorescent tubular lamps (TLs), c) LED replacing a halogen lamp, and d) LED replacing HPS (high-pressure sodium) and mercury vapour (MV) lamps, used in street lighting and other applications. The annual consunmption data are used as input fort the annual energy consumption calculations of </w:t>
                            </w:r>
                            <w:r>
                              <w:rPr>
                                <w:noProof/>
                                <w:sz w:val="19"/>
                                <w:szCs w:val="19"/>
                              </w:rPr>
                              <w:fldChar w:fldCharType="begin"/>
                            </w:r>
                            <w:r>
                              <w:rPr>
                                <w:noProof/>
                                <w:sz w:val="19"/>
                                <w:szCs w:val="19"/>
                              </w:rPr>
                              <w:instrText xml:space="preserve"> REF _Ref497677274 \h </w:instrText>
                            </w:r>
                            <w:r>
                              <w:rPr>
                                <w:noProof/>
                                <w:sz w:val="19"/>
                                <w:szCs w:val="19"/>
                              </w:rPr>
                            </w:r>
                            <w:r>
                              <w:rPr>
                                <w:noProof/>
                                <w:sz w:val="19"/>
                                <w:szCs w:val="19"/>
                              </w:rPr>
                              <w:fldChar w:fldCharType="separate"/>
                            </w:r>
                            <w:r w:rsidRPr="00D856AB">
                              <w:rPr>
                                <w:rFonts w:ascii="Arial" w:hAnsi="Arial" w:cs="Arial"/>
                                <w:b/>
                                <w:color w:val="2E74B5"/>
                                <w:sz w:val="18"/>
                                <w:lang w:val="en-GB"/>
                              </w:rPr>
                              <w:t xml:space="preserve">Box </w:t>
                            </w:r>
                            <w:r>
                              <w:rPr>
                                <w:rFonts w:ascii="Arial" w:hAnsi="Arial" w:cs="Arial"/>
                                <w:b/>
                                <w:noProof/>
                                <w:color w:val="2E74B5"/>
                                <w:sz w:val="18"/>
                                <w:lang w:val="en-GB"/>
                              </w:rPr>
                              <w:t>44</w:t>
                            </w:r>
                            <w:r>
                              <w:rPr>
                                <w:noProof/>
                                <w:sz w:val="19"/>
                                <w:szCs w:val="19"/>
                              </w:rPr>
                              <w:fldChar w:fldCharType="end"/>
                            </w:r>
                            <w:r w:rsidRPr="00217ECB">
                              <w:rPr>
                                <w:noProof/>
                                <w:sz w:val="19"/>
                                <w:szCs w:val="19"/>
                              </w:rPr>
                              <w:t xml:space="preserve"> (= consumption per lamps x number of lamps in yr 20XY)</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A6C523E" id="_x0000_s1060" type="#_x0000_t202" style="position:absolute;left:0;text-align:left;margin-left:-19.9pt;margin-top:-35.2pt;width:541.9pt;height:691.2pt;z-index:2517120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" filled="f" strokecolor="#bfbfbf [2412]" strokeweight="1.25pt">
                <v:textbox>
                  <w:txbxContent>
                    <w:p w14:paraId="7E7A7343" w14:textId="3B29C00F" w:rsidR="001648F9" w:rsidRDefault="001648F9" w:rsidP="00563DF2">
                      <w:pPr>
                        <w:pStyle w:val="Caption"/>
                        <w:rPr>
                          <w:noProof/>
                          <w:sz w:val="19"/>
                          <w:szCs w:val="19"/>
                        </w:rPr>
                      </w:pPr>
                      <w:bookmarkStart w:id="300" w:name="_Ref535847044"/>
                      <w:bookmarkStart w:id="301" w:name="_Toc4680214"/>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43</w:t>
                      </w:r>
                      <w:r w:rsidRPr="00A21E05">
                        <w:rPr>
                          <w:rFonts w:ascii="Arial" w:hAnsi="Arial" w:cs="Arial"/>
                          <w:color w:val="2E74B5"/>
                          <w:sz w:val="18"/>
                        </w:rPr>
                        <w:fldChar w:fldCharType="end"/>
                      </w:r>
                      <w:bookmarkEnd w:id="300"/>
                      <w:r>
                        <w:rPr>
                          <w:rFonts w:ascii="Arial" w:hAnsi="Arial" w:cs="Arial"/>
                          <w:color w:val="2E74B5"/>
                          <w:sz w:val="18"/>
                        </w:rPr>
                        <w:tab/>
                      </w:r>
                      <w:r w:rsidRPr="00563DF2">
                        <w:rPr>
                          <w:rFonts w:ascii="Arial" w:hAnsi="Arial" w:cs="Arial"/>
                          <w:color w:val="2E74B5"/>
                          <w:sz w:val="18"/>
                        </w:rPr>
                        <w:t xml:space="preserve">Assumptions and base data calculations, LED lighting, </w:t>
                      </w:r>
                      <w:r>
                        <w:rPr>
                          <w:rFonts w:ascii="Arial" w:hAnsi="Arial" w:cs="Arial"/>
                          <w:color w:val="2E74B5"/>
                          <w:sz w:val="18"/>
                        </w:rPr>
                        <w:t>energy consumption per device</w:t>
                      </w:r>
                      <w:bookmarkEnd w:id="301"/>
                    </w:p>
                    <w:p w14:paraId="7F330024" w14:textId="77777777" w:rsidR="001648F9" w:rsidRDefault="001648F9" w:rsidP="00D66F85">
                      <w:pPr>
                        <w:rPr>
                          <w:noProof/>
                          <w:sz w:val="19"/>
                          <w:szCs w:val="19"/>
                        </w:rPr>
                      </w:pPr>
                    </w:p>
                    <w:p w14:paraId="36531C97" w14:textId="77777777" w:rsidR="001648F9" w:rsidRDefault="001648F9" w:rsidP="00F626FC">
                      <w:pPr>
                        <w:ind w:left="6237"/>
                        <w:rPr>
                          <w:noProof/>
                          <w:sz w:val="19"/>
                          <w:szCs w:val="19"/>
                        </w:rPr>
                      </w:pPr>
                    </w:p>
                    <w:p w14:paraId="1EE37111" w14:textId="77777777" w:rsidR="001648F9" w:rsidRDefault="001648F9" w:rsidP="00F626FC">
                      <w:pPr>
                        <w:ind w:left="6237"/>
                        <w:rPr>
                          <w:noProof/>
                          <w:sz w:val="19"/>
                          <w:szCs w:val="19"/>
                        </w:rPr>
                      </w:pPr>
                    </w:p>
                    <w:p w14:paraId="2FE4937E" w14:textId="77777777" w:rsidR="001648F9" w:rsidRDefault="001648F9" w:rsidP="00F626FC">
                      <w:pPr>
                        <w:ind w:left="6237"/>
                        <w:rPr>
                          <w:noProof/>
                          <w:sz w:val="19"/>
                          <w:szCs w:val="19"/>
                        </w:rPr>
                      </w:pPr>
                    </w:p>
                    <w:p w14:paraId="31B6C65E" w14:textId="77777777" w:rsidR="001648F9" w:rsidRDefault="001648F9" w:rsidP="00F626FC">
                      <w:pPr>
                        <w:ind w:left="6237"/>
                        <w:rPr>
                          <w:noProof/>
                          <w:sz w:val="19"/>
                          <w:szCs w:val="19"/>
                        </w:rPr>
                      </w:pPr>
                    </w:p>
                    <w:p w14:paraId="223CB197" w14:textId="77777777" w:rsidR="001648F9" w:rsidRDefault="001648F9" w:rsidP="00F626FC">
                      <w:pPr>
                        <w:ind w:left="6237"/>
                        <w:rPr>
                          <w:noProof/>
                          <w:sz w:val="19"/>
                          <w:szCs w:val="19"/>
                        </w:rPr>
                      </w:pPr>
                    </w:p>
                    <w:p w14:paraId="76DD32FA" w14:textId="77777777" w:rsidR="001648F9" w:rsidRDefault="001648F9" w:rsidP="00F626FC">
                      <w:pPr>
                        <w:ind w:left="6237"/>
                        <w:rPr>
                          <w:noProof/>
                          <w:sz w:val="19"/>
                          <w:szCs w:val="19"/>
                        </w:rPr>
                      </w:pPr>
                    </w:p>
                    <w:p w14:paraId="673650DC" w14:textId="77777777" w:rsidR="001648F9" w:rsidRDefault="001648F9" w:rsidP="00F626FC">
                      <w:pPr>
                        <w:ind w:left="6237"/>
                        <w:rPr>
                          <w:noProof/>
                          <w:sz w:val="19"/>
                          <w:szCs w:val="19"/>
                        </w:rPr>
                      </w:pPr>
                    </w:p>
                    <w:p w14:paraId="1CAECED0" w14:textId="77777777" w:rsidR="001648F9" w:rsidRDefault="001648F9" w:rsidP="00F626FC">
                      <w:pPr>
                        <w:ind w:left="6237"/>
                        <w:rPr>
                          <w:noProof/>
                          <w:sz w:val="19"/>
                          <w:szCs w:val="19"/>
                        </w:rPr>
                      </w:pPr>
                    </w:p>
                    <w:p w14:paraId="4522D323" w14:textId="77777777" w:rsidR="001648F9" w:rsidRDefault="001648F9" w:rsidP="00F626FC">
                      <w:pPr>
                        <w:ind w:left="6237"/>
                        <w:rPr>
                          <w:noProof/>
                          <w:sz w:val="19"/>
                          <w:szCs w:val="19"/>
                        </w:rPr>
                      </w:pPr>
                    </w:p>
                    <w:p w14:paraId="0BF8F589" w14:textId="77777777" w:rsidR="001648F9" w:rsidRDefault="001648F9" w:rsidP="00F626FC">
                      <w:pPr>
                        <w:ind w:left="6237"/>
                        <w:rPr>
                          <w:noProof/>
                          <w:sz w:val="19"/>
                          <w:szCs w:val="19"/>
                        </w:rPr>
                      </w:pPr>
                    </w:p>
                    <w:p w14:paraId="659433EA" w14:textId="77777777" w:rsidR="001648F9" w:rsidRDefault="001648F9" w:rsidP="00F626FC">
                      <w:pPr>
                        <w:ind w:left="6237"/>
                        <w:rPr>
                          <w:noProof/>
                          <w:sz w:val="19"/>
                          <w:szCs w:val="19"/>
                        </w:rPr>
                      </w:pPr>
                    </w:p>
                    <w:p w14:paraId="55452A99" w14:textId="77777777" w:rsidR="001648F9" w:rsidRDefault="001648F9" w:rsidP="00F626FC">
                      <w:pPr>
                        <w:ind w:left="6237"/>
                        <w:rPr>
                          <w:noProof/>
                          <w:sz w:val="19"/>
                          <w:szCs w:val="19"/>
                        </w:rPr>
                      </w:pPr>
                    </w:p>
                    <w:p w14:paraId="241DE186" w14:textId="77777777" w:rsidR="001648F9" w:rsidRDefault="001648F9" w:rsidP="00F626FC">
                      <w:pPr>
                        <w:ind w:left="6237"/>
                        <w:rPr>
                          <w:noProof/>
                          <w:sz w:val="19"/>
                          <w:szCs w:val="19"/>
                        </w:rPr>
                      </w:pPr>
                    </w:p>
                    <w:p w14:paraId="1D6EFF02" w14:textId="77777777" w:rsidR="001648F9" w:rsidRDefault="001648F9" w:rsidP="00F626FC">
                      <w:pPr>
                        <w:ind w:left="6237"/>
                        <w:rPr>
                          <w:noProof/>
                          <w:sz w:val="19"/>
                          <w:szCs w:val="19"/>
                        </w:rPr>
                      </w:pPr>
                    </w:p>
                    <w:p w14:paraId="2D2568D4" w14:textId="77777777" w:rsidR="001648F9" w:rsidRDefault="001648F9" w:rsidP="00F626FC">
                      <w:pPr>
                        <w:ind w:left="6237"/>
                        <w:rPr>
                          <w:noProof/>
                          <w:sz w:val="19"/>
                          <w:szCs w:val="19"/>
                        </w:rPr>
                      </w:pPr>
                    </w:p>
                    <w:p w14:paraId="42680C72" w14:textId="77777777" w:rsidR="001648F9" w:rsidRDefault="001648F9" w:rsidP="00F626FC">
                      <w:pPr>
                        <w:ind w:left="6237"/>
                        <w:rPr>
                          <w:noProof/>
                          <w:sz w:val="19"/>
                          <w:szCs w:val="19"/>
                        </w:rPr>
                      </w:pPr>
                    </w:p>
                    <w:p w14:paraId="4F11ED61" w14:textId="77777777" w:rsidR="001648F9" w:rsidRDefault="001648F9" w:rsidP="00F626FC">
                      <w:pPr>
                        <w:ind w:left="6237"/>
                        <w:rPr>
                          <w:noProof/>
                          <w:sz w:val="19"/>
                          <w:szCs w:val="19"/>
                        </w:rPr>
                      </w:pPr>
                    </w:p>
                    <w:p w14:paraId="2A1CAD4A" w14:textId="77777777" w:rsidR="001648F9" w:rsidRDefault="001648F9" w:rsidP="00F626FC">
                      <w:pPr>
                        <w:ind w:left="6237"/>
                        <w:rPr>
                          <w:noProof/>
                          <w:sz w:val="19"/>
                          <w:szCs w:val="19"/>
                        </w:rPr>
                      </w:pPr>
                    </w:p>
                    <w:p w14:paraId="4FAC1065" w14:textId="77777777" w:rsidR="001648F9" w:rsidRDefault="001648F9" w:rsidP="00F626FC">
                      <w:pPr>
                        <w:ind w:left="6237"/>
                        <w:rPr>
                          <w:noProof/>
                          <w:sz w:val="19"/>
                          <w:szCs w:val="19"/>
                        </w:rPr>
                      </w:pPr>
                    </w:p>
                    <w:p w14:paraId="24037368" w14:textId="77777777" w:rsidR="001648F9" w:rsidRDefault="001648F9" w:rsidP="00F626FC">
                      <w:pPr>
                        <w:ind w:left="6237"/>
                        <w:rPr>
                          <w:noProof/>
                          <w:sz w:val="19"/>
                          <w:szCs w:val="19"/>
                        </w:rPr>
                      </w:pPr>
                    </w:p>
                    <w:p w14:paraId="46CF85A6" w14:textId="77777777" w:rsidR="001648F9" w:rsidRDefault="001648F9" w:rsidP="00F626FC">
                      <w:pPr>
                        <w:ind w:left="6237"/>
                        <w:rPr>
                          <w:noProof/>
                          <w:sz w:val="19"/>
                          <w:szCs w:val="19"/>
                        </w:rPr>
                      </w:pPr>
                    </w:p>
                    <w:p w14:paraId="1A721CE4" w14:textId="77777777" w:rsidR="001648F9" w:rsidRDefault="001648F9" w:rsidP="00F626FC">
                      <w:pPr>
                        <w:ind w:left="6237"/>
                        <w:rPr>
                          <w:noProof/>
                          <w:sz w:val="19"/>
                          <w:szCs w:val="19"/>
                        </w:rPr>
                      </w:pPr>
                    </w:p>
                    <w:p w14:paraId="59FA7A1B" w14:textId="77777777" w:rsidR="001648F9" w:rsidRDefault="001648F9" w:rsidP="00F626FC">
                      <w:pPr>
                        <w:ind w:left="6237"/>
                        <w:rPr>
                          <w:noProof/>
                          <w:sz w:val="19"/>
                          <w:szCs w:val="19"/>
                        </w:rPr>
                      </w:pPr>
                    </w:p>
                    <w:p w14:paraId="0B10E0D3" w14:textId="77777777" w:rsidR="001648F9" w:rsidRDefault="001648F9" w:rsidP="00F626FC">
                      <w:pPr>
                        <w:ind w:left="6237"/>
                        <w:rPr>
                          <w:noProof/>
                          <w:sz w:val="19"/>
                          <w:szCs w:val="19"/>
                        </w:rPr>
                      </w:pPr>
                    </w:p>
                    <w:p w14:paraId="535674E7" w14:textId="77777777" w:rsidR="001648F9" w:rsidRDefault="001648F9" w:rsidP="00F626FC">
                      <w:pPr>
                        <w:ind w:left="6237"/>
                        <w:rPr>
                          <w:noProof/>
                          <w:sz w:val="19"/>
                          <w:szCs w:val="19"/>
                        </w:rPr>
                      </w:pPr>
                    </w:p>
                    <w:p w14:paraId="559CF2E4" w14:textId="77777777" w:rsidR="001648F9" w:rsidRDefault="001648F9" w:rsidP="00F626FC">
                      <w:pPr>
                        <w:ind w:left="6237"/>
                        <w:rPr>
                          <w:noProof/>
                          <w:sz w:val="19"/>
                          <w:szCs w:val="19"/>
                        </w:rPr>
                      </w:pPr>
                    </w:p>
                    <w:p w14:paraId="196976CC" w14:textId="77777777" w:rsidR="001648F9" w:rsidRDefault="001648F9" w:rsidP="00F626FC">
                      <w:pPr>
                        <w:ind w:left="6237"/>
                        <w:rPr>
                          <w:noProof/>
                          <w:sz w:val="19"/>
                          <w:szCs w:val="19"/>
                        </w:rPr>
                      </w:pPr>
                    </w:p>
                    <w:p w14:paraId="429A30EC" w14:textId="77777777" w:rsidR="001648F9" w:rsidRDefault="001648F9" w:rsidP="00F626FC">
                      <w:pPr>
                        <w:ind w:left="6237"/>
                        <w:rPr>
                          <w:noProof/>
                          <w:sz w:val="19"/>
                          <w:szCs w:val="19"/>
                        </w:rPr>
                      </w:pPr>
                    </w:p>
                    <w:p w14:paraId="12621A52" w14:textId="77777777" w:rsidR="001648F9" w:rsidRDefault="001648F9" w:rsidP="00F626FC">
                      <w:pPr>
                        <w:ind w:left="6237"/>
                        <w:rPr>
                          <w:noProof/>
                          <w:sz w:val="19"/>
                          <w:szCs w:val="19"/>
                        </w:rPr>
                      </w:pPr>
                    </w:p>
                    <w:p w14:paraId="6A4109DA" w14:textId="77777777" w:rsidR="001648F9" w:rsidRDefault="001648F9" w:rsidP="00217ECB">
                      <w:pPr>
                        <w:rPr>
                          <w:noProof/>
                          <w:sz w:val="19"/>
                          <w:szCs w:val="19"/>
                        </w:rPr>
                      </w:pPr>
                    </w:p>
                    <w:p w14:paraId="5CC62909" w14:textId="77777777" w:rsidR="001648F9" w:rsidRDefault="001648F9" w:rsidP="00217ECB">
                      <w:pPr>
                        <w:ind w:left="4536"/>
                        <w:rPr>
                          <w:noProof/>
                          <w:sz w:val="18"/>
                          <w:szCs w:val="18"/>
                        </w:rPr>
                      </w:pPr>
                    </w:p>
                    <w:p w14:paraId="45843D65" w14:textId="77777777" w:rsidR="001648F9" w:rsidRDefault="001648F9" w:rsidP="00217ECB">
                      <w:pPr>
                        <w:ind w:left="4536"/>
                        <w:rPr>
                          <w:noProof/>
                          <w:sz w:val="18"/>
                          <w:szCs w:val="18"/>
                        </w:rPr>
                      </w:pPr>
                    </w:p>
                    <w:p w14:paraId="5628D1B6" w14:textId="77777777" w:rsidR="001648F9" w:rsidRDefault="001648F9" w:rsidP="00217ECB">
                      <w:pPr>
                        <w:ind w:left="4536"/>
                        <w:rPr>
                          <w:noProof/>
                          <w:sz w:val="18"/>
                          <w:szCs w:val="18"/>
                        </w:rPr>
                      </w:pPr>
                    </w:p>
                    <w:p w14:paraId="28F0B40D" w14:textId="77777777" w:rsidR="001648F9" w:rsidRDefault="001648F9" w:rsidP="00217ECB">
                      <w:pPr>
                        <w:ind w:left="4536"/>
                        <w:rPr>
                          <w:noProof/>
                          <w:sz w:val="18"/>
                          <w:szCs w:val="18"/>
                        </w:rPr>
                      </w:pPr>
                    </w:p>
                    <w:p w14:paraId="4561705E" w14:textId="77777777" w:rsidR="001648F9" w:rsidRDefault="001648F9" w:rsidP="00217ECB">
                      <w:pPr>
                        <w:ind w:left="4536"/>
                        <w:rPr>
                          <w:noProof/>
                          <w:sz w:val="18"/>
                          <w:szCs w:val="18"/>
                        </w:rPr>
                      </w:pPr>
                    </w:p>
                    <w:p w14:paraId="6C16C50C" w14:textId="77777777" w:rsidR="001648F9" w:rsidRDefault="001648F9" w:rsidP="00217ECB">
                      <w:pPr>
                        <w:ind w:left="4536"/>
                        <w:rPr>
                          <w:noProof/>
                          <w:sz w:val="18"/>
                          <w:szCs w:val="18"/>
                        </w:rPr>
                      </w:pPr>
                    </w:p>
                    <w:p w14:paraId="466D597A" w14:textId="77777777" w:rsidR="001648F9" w:rsidRDefault="001648F9" w:rsidP="00217ECB">
                      <w:pPr>
                        <w:ind w:left="4536"/>
                        <w:rPr>
                          <w:noProof/>
                          <w:sz w:val="18"/>
                          <w:szCs w:val="18"/>
                        </w:rPr>
                      </w:pPr>
                    </w:p>
                    <w:p w14:paraId="045136CD" w14:textId="77777777" w:rsidR="001648F9" w:rsidRDefault="001648F9" w:rsidP="00217ECB">
                      <w:pPr>
                        <w:ind w:left="4536"/>
                        <w:rPr>
                          <w:noProof/>
                          <w:sz w:val="18"/>
                          <w:szCs w:val="18"/>
                        </w:rPr>
                      </w:pPr>
                    </w:p>
                    <w:p w14:paraId="0D10513F" w14:textId="77777777" w:rsidR="001648F9" w:rsidRDefault="001648F9" w:rsidP="00217ECB">
                      <w:pPr>
                        <w:ind w:left="4536"/>
                        <w:rPr>
                          <w:noProof/>
                          <w:sz w:val="18"/>
                          <w:szCs w:val="18"/>
                        </w:rPr>
                      </w:pPr>
                    </w:p>
                    <w:p w14:paraId="22F5E255" w14:textId="7B1CCBCB" w:rsidR="001648F9" w:rsidRDefault="001648F9" w:rsidP="00217ECB">
                      <w:pPr>
                        <w:ind w:left="4536"/>
                        <w:rPr>
                          <w:noProof/>
                          <w:sz w:val="18"/>
                          <w:szCs w:val="18"/>
                        </w:rPr>
                      </w:pPr>
                      <w:r>
                        <w:rPr>
                          <w:noProof/>
                          <w:sz w:val="18"/>
                          <w:szCs w:val="18"/>
                        </w:rPr>
                        <w:t xml:space="preserve">Source: </w:t>
                      </w:r>
                      <w:r w:rsidRPr="00656612">
                        <w:rPr>
                          <w:noProof/>
                          <w:sz w:val="18"/>
                          <w:lang w:val="en-GB"/>
                        </w:rPr>
                        <w:t>ESKOM website, Historical average price and increase (2017), transmission and distribution losses (2014). Exchange rates from OANDA website</w:t>
                      </w:r>
                      <w:r>
                        <w:rPr>
                          <w:noProof/>
                          <w:sz w:val="18"/>
                          <w:lang w:val="en-GB"/>
                        </w:rPr>
                        <w:t xml:space="preserve">; </w:t>
                      </w:r>
                      <w:r>
                        <w:rPr>
                          <w:noProof/>
                          <w:sz w:val="18"/>
                          <w:szCs w:val="18"/>
                        </w:rPr>
                        <w:t xml:space="preserve"> </w:t>
                      </w:r>
                      <w:r>
                        <w:rPr>
                          <w:i/>
                          <w:noProof/>
                          <w:sz w:val="18"/>
                          <w:szCs w:val="18"/>
                        </w:rPr>
                        <w:t xml:space="preserve">South Africa’s Grid Emission Factor, </w:t>
                      </w:r>
                      <w:r>
                        <w:rPr>
                          <w:noProof/>
                          <w:sz w:val="18"/>
                          <w:szCs w:val="18"/>
                        </w:rPr>
                        <w:t>National Business Initiative (2013).</w:t>
                      </w:r>
                    </w:p>
                    <w:p w14:paraId="3AEBD8E5" w14:textId="648BF180" w:rsidR="001648F9" w:rsidRDefault="001648F9" w:rsidP="00D66F85">
                      <w:pPr>
                        <w:rPr>
                          <w:noProof/>
                          <w:sz w:val="19"/>
                          <w:szCs w:val="19"/>
                        </w:rPr>
                      </w:pPr>
                      <w:r w:rsidRPr="00217ECB">
                        <w:rPr>
                          <w:noProof/>
                          <w:sz w:val="19"/>
                          <w:szCs w:val="19"/>
                        </w:rPr>
                        <w:t>Using the market data of</w:t>
                      </w:r>
                      <w:r>
                        <w:rPr>
                          <w:noProof/>
                          <w:sz w:val="19"/>
                          <w:szCs w:val="19"/>
                        </w:rPr>
                        <w:t xml:space="preserve"> </w:t>
                      </w:r>
                      <w:r>
                        <w:rPr>
                          <w:noProof/>
                          <w:sz w:val="19"/>
                          <w:szCs w:val="19"/>
                        </w:rPr>
                        <w:fldChar w:fldCharType="begin"/>
                      </w:r>
                      <w:r>
                        <w:rPr>
                          <w:noProof/>
                          <w:sz w:val="19"/>
                          <w:szCs w:val="19"/>
                        </w:rPr>
                        <w:instrText xml:space="preserve"> REF _Ref535843143 \h </w:instrText>
                      </w:r>
                      <w:r>
                        <w:rPr>
                          <w:noProof/>
                          <w:sz w:val="19"/>
                          <w:szCs w:val="19"/>
                        </w:rPr>
                      </w:r>
                      <w:r>
                        <w:rPr>
                          <w:noProof/>
                          <w:sz w:val="19"/>
                          <w:szCs w:val="19"/>
                        </w:rPr>
                        <w:fldChar w:fldCharType="separate"/>
                      </w:r>
                      <w:r w:rsidRPr="00A21E05">
                        <w:rPr>
                          <w:rFonts w:ascii="Arial" w:hAnsi="Arial" w:cs="Arial"/>
                          <w:color w:val="2E74B5"/>
                          <w:sz w:val="18"/>
                        </w:rPr>
                        <w:t xml:space="preserve">Box </w:t>
                      </w:r>
                      <w:r>
                        <w:rPr>
                          <w:rFonts w:ascii="Arial" w:hAnsi="Arial" w:cs="Arial"/>
                          <w:noProof/>
                          <w:color w:val="2E74B5"/>
                          <w:sz w:val="18"/>
                        </w:rPr>
                        <w:t>42</w:t>
                      </w:r>
                      <w:r>
                        <w:rPr>
                          <w:noProof/>
                          <w:sz w:val="19"/>
                          <w:szCs w:val="19"/>
                        </w:rPr>
                        <w:fldChar w:fldCharType="end"/>
                      </w:r>
                      <w:r w:rsidRPr="00217ECB">
                        <w:rPr>
                          <w:noProof/>
                          <w:sz w:val="19"/>
                          <w:szCs w:val="19"/>
                        </w:rPr>
                        <w:t xml:space="preserve">, and assumptions on lifetime and average wattage of the lamp, the tables show the calculation of energy and monetary savings per type of replacement: a) LED replacing CFL and incandescent, b) tubular LED replacing fluorescent tubular lamps (TLs), c) LED replacing a halogen lamp, and d) LED replacing HPS (high-pressure sodium) and mercury vapour (MV) lamps, used in street lighting and other applications. The annual consunmption data are used as input fort the annual energy consumption calculations of </w:t>
                      </w:r>
                      <w:r>
                        <w:rPr>
                          <w:noProof/>
                          <w:sz w:val="19"/>
                          <w:szCs w:val="19"/>
                        </w:rPr>
                        <w:fldChar w:fldCharType="begin"/>
                      </w:r>
                      <w:r>
                        <w:rPr>
                          <w:noProof/>
                          <w:sz w:val="19"/>
                          <w:szCs w:val="19"/>
                        </w:rPr>
                        <w:instrText xml:space="preserve"> REF _Ref497677274 \h </w:instrText>
                      </w:r>
                      <w:r>
                        <w:rPr>
                          <w:noProof/>
                          <w:sz w:val="19"/>
                          <w:szCs w:val="19"/>
                        </w:rPr>
                      </w:r>
                      <w:r>
                        <w:rPr>
                          <w:noProof/>
                          <w:sz w:val="19"/>
                          <w:szCs w:val="19"/>
                        </w:rPr>
                        <w:fldChar w:fldCharType="separate"/>
                      </w:r>
                      <w:r w:rsidRPr="00D856AB">
                        <w:rPr>
                          <w:rFonts w:ascii="Arial" w:hAnsi="Arial" w:cs="Arial"/>
                          <w:b/>
                          <w:color w:val="2E74B5"/>
                          <w:sz w:val="18"/>
                          <w:lang w:val="en-GB"/>
                        </w:rPr>
                        <w:t xml:space="preserve">Box </w:t>
                      </w:r>
                      <w:r>
                        <w:rPr>
                          <w:rFonts w:ascii="Arial" w:hAnsi="Arial" w:cs="Arial"/>
                          <w:b/>
                          <w:noProof/>
                          <w:color w:val="2E74B5"/>
                          <w:sz w:val="18"/>
                          <w:lang w:val="en-GB"/>
                        </w:rPr>
                        <w:t>44</w:t>
                      </w:r>
                      <w:r>
                        <w:rPr>
                          <w:noProof/>
                          <w:sz w:val="19"/>
                          <w:szCs w:val="19"/>
                        </w:rPr>
                        <w:fldChar w:fldCharType="end"/>
                      </w:r>
                      <w:r w:rsidRPr="00217ECB">
                        <w:rPr>
                          <w:noProof/>
                          <w:sz w:val="19"/>
                          <w:szCs w:val="19"/>
                        </w:rPr>
                        <w:t xml:space="preserve"> (= consumption per lamps x number of lamps in yr 20XY)</w:t>
                      </w:r>
                    </w:p>
                  </w:txbxContent>
                </v:textbox>
                <w10:wrap type="topAndBottom" anchorx="margin" anchory="margin"/>
              </v:shape>
            </w:pict>
          </mc:Fallback>
        </mc:AlternateContent>
      </w:r>
    </w:p>
    <w:p w14:paraId="61562835" w14:textId="58382F12" w:rsidR="00684F83" w:rsidRPr="00D856AB" w:rsidRDefault="00684F83" w:rsidP="00F21F31">
      <w:pPr>
        <w:spacing w:after="0"/>
        <w:rPr>
          <w:lang w:val="en-GB"/>
        </w:rPr>
        <w:sectPr w:rsidR="00684F83" w:rsidRPr="00D856AB" w:rsidSect="00AF7C2A">
          <w:pgSz w:w="12240" w:h="15840" w:code="1"/>
          <w:pgMar w:top="1440" w:right="1134" w:bottom="1440" w:left="1134" w:header="720" w:footer="720" w:gutter="0"/>
          <w:cols w:space="720"/>
          <w:docGrid w:linePitch="360"/>
        </w:sectPr>
      </w:pPr>
    </w:p>
    <w:p w14:paraId="097E511F" w14:textId="384164C1" w:rsidR="005D3530" w:rsidRPr="00D856AB" w:rsidRDefault="005D3530" w:rsidP="00F21F31">
      <w:pPr>
        <w:spacing w:after="0"/>
        <w:rPr>
          <w:rFonts w:ascii="Arial" w:hAnsi="Arial" w:cs="Arial"/>
          <w:b/>
          <w:color w:val="2E74B5"/>
          <w:sz w:val="18"/>
          <w:lang w:val="en-GB"/>
        </w:rPr>
      </w:pPr>
      <w:bookmarkStart w:id="302" w:name="_Ref497677274"/>
      <w:bookmarkStart w:id="303" w:name="_Toc4680215"/>
      <w:r w:rsidRPr="00D856AB">
        <w:rPr>
          <w:rFonts w:ascii="Arial" w:hAnsi="Arial" w:cs="Arial"/>
          <w:b/>
          <w:color w:val="2E74B5"/>
          <w:sz w:val="18"/>
          <w:lang w:val="en-GB"/>
        </w:rPr>
        <w:lastRenderedPageBreak/>
        <w:t xml:space="preserve">Box </w:t>
      </w:r>
      <w:r w:rsidRPr="00D856AB">
        <w:rPr>
          <w:rFonts w:ascii="Arial" w:hAnsi="Arial" w:cs="Arial"/>
          <w:b/>
          <w:color w:val="2E74B5"/>
          <w:sz w:val="18"/>
          <w:lang w:val="en-GB"/>
        </w:rPr>
        <w:fldChar w:fldCharType="begin"/>
      </w:r>
      <w:r w:rsidRPr="00D856AB">
        <w:rPr>
          <w:rFonts w:ascii="Arial" w:hAnsi="Arial" w:cs="Arial"/>
          <w:b/>
          <w:color w:val="2E74B5"/>
          <w:sz w:val="18"/>
          <w:lang w:val="en-GB"/>
        </w:rPr>
        <w:instrText xml:space="preserve"> SEQ Box \* ARABIC </w:instrText>
      </w:r>
      <w:r w:rsidRPr="00D856AB">
        <w:rPr>
          <w:rFonts w:ascii="Arial" w:hAnsi="Arial" w:cs="Arial"/>
          <w:b/>
          <w:color w:val="2E74B5"/>
          <w:sz w:val="18"/>
          <w:lang w:val="en-GB"/>
        </w:rPr>
        <w:fldChar w:fldCharType="separate"/>
      </w:r>
      <w:r w:rsidR="00CF045E">
        <w:rPr>
          <w:rFonts w:ascii="Arial" w:hAnsi="Arial" w:cs="Arial"/>
          <w:b/>
          <w:noProof/>
          <w:color w:val="2E74B5"/>
          <w:sz w:val="18"/>
          <w:lang w:val="en-GB"/>
        </w:rPr>
        <w:t>44</w:t>
      </w:r>
      <w:r w:rsidRPr="00D856AB">
        <w:rPr>
          <w:rFonts w:ascii="Arial" w:hAnsi="Arial" w:cs="Arial"/>
          <w:b/>
          <w:color w:val="2E74B5"/>
          <w:sz w:val="18"/>
          <w:lang w:val="en-GB"/>
        </w:rPr>
        <w:fldChar w:fldCharType="end"/>
      </w:r>
      <w:bookmarkEnd w:id="302"/>
      <w:r w:rsidRPr="00D856AB">
        <w:rPr>
          <w:rFonts w:ascii="Arial" w:hAnsi="Arial" w:cs="Arial"/>
          <w:b/>
          <w:color w:val="2E74B5"/>
          <w:sz w:val="18"/>
          <w:lang w:val="en-GB"/>
        </w:rPr>
        <w:tab/>
      </w:r>
      <w:bookmarkStart w:id="304" w:name="_Hlk497669021"/>
      <w:r w:rsidRPr="00D856AB">
        <w:rPr>
          <w:rFonts w:ascii="Arial" w:hAnsi="Arial" w:cs="Arial"/>
          <w:b/>
          <w:color w:val="2E74B5"/>
          <w:sz w:val="18"/>
          <w:lang w:val="en-GB"/>
        </w:rPr>
        <w:t>LED and other lamps stock South Africa – energy consumption and GHG emissions in baseline and GEF alternative scenario over 2017-2030</w:t>
      </w:r>
      <w:bookmarkEnd w:id="303"/>
      <w:bookmarkEnd w:id="304"/>
    </w:p>
    <w:p w14:paraId="5D4CBA19" w14:textId="77777777" w:rsidR="00AB1783" w:rsidRPr="00D856AB" w:rsidRDefault="00AB1783" w:rsidP="00F21F31">
      <w:pPr>
        <w:spacing w:after="0"/>
        <w:rPr>
          <w:rFonts w:ascii="Arial" w:hAnsi="Arial" w:cs="Arial"/>
          <w:color w:val="2E74B5"/>
          <w:sz w:val="18"/>
          <w:lang w:val="en-GB"/>
        </w:rPr>
      </w:pPr>
    </w:p>
    <w:p w14:paraId="51494F53" w14:textId="12496F04" w:rsidR="005D3530" w:rsidRPr="00D856AB" w:rsidRDefault="00AB1783" w:rsidP="00F21F31">
      <w:pPr>
        <w:spacing w:after="0"/>
        <w:rPr>
          <w:rFonts w:ascii="Arial" w:hAnsi="Arial" w:cs="Arial"/>
          <w:color w:val="2E74B5"/>
          <w:sz w:val="18"/>
          <w:lang w:val="en-GB"/>
        </w:rPr>
      </w:pPr>
      <w:r w:rsidRPr="00D856AB">
        <w:rPr>
          <w:noProof/>
          <w:lang w:val="en-GB"/>
        </w:rPr>
        <w:drawing>
          <wp:inline distT="0" distB="0" distL="0" distR="0" wp14:anchorId="42B76E47" wp14:editId="74F2EAA7">
            <wp:extent cx="7904480" cy="5680735"/>
            <wp:effectExtent l="0" t="0" r="1270" b="0"/>
            <wp:docPr id="215" name="Pictur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7911472" cy="5685760"/>
                    </a:xfrm>
                    <a:prstGeom prst="rect">
                      <a:avLst/>
                    </a:prstGeom>
                    <a:noFill/>
                    <a:ln>
                      <a:noFill/>
                    </a:ln>
                  </pic:spPr>
                </pic:pic>
              </a:graphicData>
            </a:graphic>
          </wp:inline>
        </w:drawing>
      </w:r>
    </w:p>
    <w:p w14:paraId="6E3CE741" w14:textId="5A11788E" w:rsidR="005D3530" w:rsidRPr="00D856AB" w:rsidRDefault="005D3530" w:rsidP="00F21F31">
      <w:pPr>
        <w:spacing w:after="0"/>
        <w:rPr>
          <w:lang w:val="en-GB"/>
        </w:rPr>
      </w:pPr>
    </w:p>
    <w:p w14:paraId="77F41FB4" w14:textId="3BE7B135" w:rsidR="005D3530" w:rsidRPr="00D856AB" w:rsidRDefault="003F0660" w:rsidP="00F21F31">
      <w:pPr>
        <w:spacing w:after="0"/>
        <w:rPr>
          <w:sz w:val="18"/>
          <w:lang w:val="en-GB"/>
        </w:rPr>
      </w:pPr>
      <w:r w:rsidRPr="00D856AB">
        <w:rPr>
          <w:sz w:val="18"/>
          <w:lang w:val="en-GB"/>
        </w:rPr>
        <w:t xml:space="preserve">Note: In the </w:t>
      </w:r>
      <w:r w:rsidRPr="00FB2439">
        <w:rPr>
          <w:noProof/>
          <w:sz w:val="18"/>
          <w:lang w:val="en-GB"/>
        </w:rPr>
        <w:t>calculation</w:t>
      </w:r>
      <w:r w:rsidRPr="00D856AB">
        <w:rPr>
          <w:sz w:val="18"/>
          <w:lang w:val="en-GB"/>
        </w:rPr>
        <w:t xml:space="preserve"> the following lifetime of lamps is assumed: incandescent, 1200 hours; CFL: 10000 hours; halogen: 2200 hours, LFL: 16500 hours; LFL-T5: 20000 hours; LED: 30000 hours; LED tube: 40000 hours, HID-mercury </w:t>
      </w:r>
      <w:r w:rsidRPr="00FB2439">
        <w:rPr>
          <w:noProof/>
          <w:sz w:val="18"/>
          <w:lang w:val="en-GB"/>
        </w:rPr>
        <w:t>vapour</w:t>
      </w:r>
      <w:r w:rsidRPr="00D856AB">
        <w:rPr>
          <w:sz w:val="18"/>
          <w:lang w:val="en-GB"/>
        </w:rPr>
        <w:t>: 18000 hours; HID-HPS: 20000 hours.</w:t>
      </w:r>
    </w:p>
    <w:p w14:paraId="7328E574" w14:textId="46680A6B" w:rsidR="003F0660" w:rsidRPr="00D856AB" w:rsidRDefault="003F0660" w:rsidP="00F21F31">
      <w:pPr>
        <w:spacing w:after="0"/>
        <w:rPr>
          <w:lang w:val="en-GB"/>
        </w:rPr>
      </w:pPr>
    </w:p>
    <w:p w14:paraId="79492537" w14:textId="1FCEE98D" w:rsidR="005D3530" w:rsidRPr="00D856AB" w:rsidRDefault="005D3530" w:rsidP="00F21F31">
      <w:pPr>
        <w:spacing w:after="0"/>
        <w:rPr>
          <w:b/>
          <w:lang w:val="en-GB"/>
        </w:rPr>
      </w:pPr>
      <w:bookmarkStart w:id="305" w:name="_Ref497677282"/>
      <w:bookmarkStart w:id="306" w:name="_Hlk497682868"/>
      <w:bookmarkStart w:id="307" w:name="_Toc4680216"/>
      <w:r w:rsidRPr="00D856AB">
        <w:rPr>
          <w:rFonts w:ascii="Arial" w:hAnsi="Arial" w:cs="Arial"/>
          <w:b/>
          <w:color w:val="2E74B5"/>
          <w:sz w:val="18"/>
          <w:lang w:val="en-GB"/>
        </w:rPr>
        <w:t xml:space="preserve">Box </w:t>
      </w:r>
      <w:r w:rsidRPr="00D856AB">
        <w:rPr>
          <w:rFonts w:ascii="Arial" w:hAnsi="Arial" w:cs="Arial"/>
          <w:b/>
          <w:color w:val="2E74B5"/>
          <w:sz w:val="18"/>
          <w:lang w:val="en-GB"/>
        </w:rPr>
        <w:fldChar w:fldCharType="begin"/>
      </w:r>
      <w:r w:rsidRPr="00D856AB">
        <w:rPr>
          <w:rFonts w:ascii="Arial" w:hAnsi="Arial" w:cs="Arial"/>
          <w:b/>
          <w:color w:val="2E74B5"/>
          <w:sz w:val="18"/>
          <w:lang w:val="en-GB"/>
        </w:rPr>
        <w:instrText xml:space="preserve"> SEQ Box \* ARABIC </w:instrText>
      </w:r>
      <w:r w:rsidRPr="00D856AB">
        <w:rPr>
          <w:rFonts w:ascii="Arial" w:hAnsi="Arial" w:cs="Arial"/>
          <w:b/>
          <w:color w:val="2E74B5"/>
          <w:sz w:val="18"/>
          <w:lang w:val="en-GB"/>
        </w:rPr>
        <w:fldChar w:fldCharType="separate"/>
      </w:r>
      <w:r w:rsidR="00CF045E">
        <w:rPr>
          <w:rFonts w:ascii="Arial" w:hAnsi="Arial" w:cs="Arial"/>
          <w:b/>
          <w:noProof/>
          <w:color w:val="2E74B5"/>
          <w:sz w:val="18"/>
          <w:lang w:val="en-GB"/>
        </w:rPr>
        <w:t>45</w:t>
      </w:r>
      <w:r w:rsidRPr="00D856AB">
        <w:rPr>
          <w:rFonts w:ascii="Arial" w:hAnsi="Arial" w:cs="Arial"/>
          <w:b/>
          <w:color w:val="2E74B5"/>
          <w:sz w:val="18"/>
          <w:lang w:val="en-GB"/>
        </w:rPr>
        <w:fldChar w:fldCharType="end"/>
      </w:r>
      <w:bookmarkEnd w:id="305"/>
      <w:r w:rsidRPr="00D856AB">
        <w:rPr>
          <w:rFonts w:ascii="Arial" w:hAnsi="Arial" w:cs="Arial"/>
          <w:b/>
          <w:color w:val="2E74B5"/>
          <w:sz w:val="18"/>
          <w:lang w:val="en-GB"/>
        </w:rPr>
        <w:tab/>
        <w:t>Distribution transformers stock South Africa – energy con</w:t>
      </w:r>
      <w:bookmarkEnd w:id="306"/>
      <w:r w:rsidRPr="00D856AB">
        <w:rPr>
          <w:rFonts w:ascii="Arial" w:hAnsi="Arial" w:cs="Arial"/>
          <w:b/>
          <w:color w:val="2E74B5"/>
          <w:sz w:val="18"/>
          <w:lang w:val="en-GB"/>
        </w:rPr>
        <w:t>sumption and GHG emissions in baseline and GEF alternative scenario</w:t>
      </w:r>
      <w:r w:rsidR="00AB1783" w:rsidRPr="00D856AB">
        <w:rPr>
          <w:rFonts w:ascii="Arial" w:hAnsi="Arial" w:cs="Arial"/>
          <w:b/>
          <w:color w:val="2E74B5"/>
          <w:sz w:val="18"/>
          <w:lang w:val="en-GB"/>
        </w:rPr>
        <w:t xml:space="preserve">, </w:t>
      </w:r>
      <w:r w:rsidRPr="00D856AB">
        <w:rPr>
          <w:rFonts w:ascii="Arial" w:hAnsi="Arial" w:cs="Arial"/>
          <w:b/>
          <w:color w:val="2E74B5"/>
          <w:sz w:val="18"/>
          <w:lang w:val="en-GB"/>
        </w:rPr>
        <w:t>2017-2030</w:t>
      </w:r>
      <w:bookmarkEnd w:id="307"/>
    </w:p>
    <w:p w14:paraId="1E523FBB" w14:textId="740EC986" w:rsidR="00EB411A" w:rsidRPr="00D856AB" w:rsidRDefault="00EB411A" w:rsidP="00F21F31">
      <w:pPr>
        <w:spacing w:after="0"/>
        <w:rPr>
          <w:lang w:val="en-GB"/>
        </w:rPr>
      </w:pPr>
    </w:p>
    <w:p w14:paraId="509F1792" w14:textId="77777777" w:rsidR="00AB1783" w:rsidRPr="00D856AB" w:rsidRDefault="00AB1783" w:rsidP="00F21F31">
      <w:pPr>
        <w:spacing w:after="0"/>
        <w:rPr>
          <w:sz w:val="18"/>
          <w:lang w:val="en-GB" w:eastAsia="en-GB"/>
        </w:rPr>
      </w:pPr>
      <w:r w:rsidRPr="00D856AB">
        <w:rPr>
          <w:noProof/>
          <w:lang w:val="en-GB"/>
        </w:rPr>
        <w:drawing>
          <wp:inline distT="0" distB="0" distL="0" distR="0" wp14:anchorId="0DE70B6B" wp14:editId="07B8D119">
            <wp:extent cx="6937200" cy="1036800"/>
            <wp:effectExtent l="0" t="0" r="0" b="0"/>
            <wp:docPr id="231" name="Picture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6937200" cy="1036800"/>
                    </a:xfrm>
                    <a:prstGeom prst="rect">
                      <a:avLst/>
                    </a:prstGeom>
                    <a:noFill/>
                    <a:ln>
                      <a:noFill/>
                    </a:ln>
                  </pic:spPr>
                </pic:pic>
              </a:graphicData>
            </a:graphic>
          </wp:inline>
        </w:drawing>
      </w:r>
    </w:p>
    <w:p w14:paraId="0C741802" w14:textId="583A536B" w:rsidR="003F0660" w:rsidRPr="00D856AB" w:rsidRDefault="003F0660" w:rsidP="00F21F31">
      <w:pPr>
        <w:spacing w:after="0"/>
        <w:rPr>
          <w:sz w:val="18"/>
          <w:lang w:val="en-GB" w:eastAsia="en-GB"/>
        </w:rPr>
      </w:pPr>
      <w:r w:rsidRPr="00D856AB">
        <w:rPr>
          <w:sz w:val="18"/>
          <w:lang w:val="en-GB" w:eastAsia="en-GB"/>
        </w:rPr>
        <w:t>Note: The energy savings at plant’s gate follow from multiplying the calculated annual energy savings by (1+T) for transformers and (1+T+D) for the lighting products, where T: % transmission losses and D: distribution losses.</w:t>
      </w:r>
    </w:p>
    <w:p w14:paraId="6E0A5B09" w14:textId="025824DE" w:rsidR="005F0C5B" w:rsidRPr="00D856AB" w:rsidRDefault="005F0C5B" w:rsidP="00F21F31">
      <w:pPr>
        <w:spacing w:after="0"/>
        <w:rPr>
          <w:lang w:val="en-GB" w:eastAsia="en-GB"/>
        </w:rPr>
      </w:pPr>
    </w:p>
    <w:p w14:paraId="77E9DF12" w14:textId="7B06C361" w:rsidR="005F0C5B" w:rsidRPr="00D856AB" w:rsidRDefault="005F0C5B" w:rsidP="00F21F31">
      <w:pPr>
        <w:spacing w:after="0"/>
        <w:rPr>
          <w:rFonts w:ascii="Arial" w:hAnsi="Arial" w:cs="Arial"/>
          <w:b/>
          <w:color w:val="2E74B5"/>
          <w:sz w:val="18"/>
          <w:lang w:val="en-GB"/>
        </w:rPr>
      </w:pPr>
      <w:bookmarkStart w:id="308" w:name="_Toc4680217"/>
      <w:r w:rsidRPr="00D856AB">
        <w:rPr>
          <w:rFonts w:ascii="Arial" w:hAnsi="Arial" w:cs="Arial"/>
          <w:b/>
          <w:color w:val="2E74B5"/>
          <w:sz w:val="18"/>
          <w:lang w:val="en-GB"/>
        </w:rPr>
        <w:t xml:space="preserve">Box </w:t>
      </w:r>
      <w:r w:rsidRPr="00D856AB">
        <w:rPr>
          <w:rFonts w:ascii="Arial" w:hAnsi="Arial" w:cs="Arial"/>
          <w:b/>
          <w:color w:val="2E74B5"/>
          <w:sz w:val="18"/>
          <w:lang w:val="en-GB"/>
        </w:rPr>
        <w:fldChar w:fldCharType="begin"/>
      </w:r>
      <w:r w:rsidRPr="00D856AB">
        <w:rPr>
          <w:rFonts w:ascii="Arial" w:hAnsi="Arial" w:cs="Arial"/>
          <w:b/>
          <w:color w:val="2E74B5"/>
          <w:sz w:val="18"/>
          <w:lang w:val="en-GB"/>
        </w:rPr>
        <w:instrText xml:space="preserve"> SEQ Box \* ARABIC </w:instrText>
      </w:r>
      <w:r w:rsidRPr="00D856AB">
        <w:rPr>
          <w:rFonts w:ascii="Arial" w:hAnsi="Arial" w:cs="Arial"/>
          <w:b/>
          <w:color w:val="2E74B5"/>
          <w:sz w:val="18"/>
          <w:lang w:val="en-GB"/>
        </w:rPr>
        <w:fldChar w:fldCharType="separate"/>
      </w:r>
      <w:r w:rsidR="00CF045E">
        <w:rPr>
          <w:rFonts w:ascii="Arial" w:hAnsi="Arial" w:cs="Arial"/>
          <w:b/>
          <w:noProof/>
          <w:color w:val="2E74B5"/>
          <w:sz w:val="18"/>
          <w:lang w:val="en-GB"/>
        </w:rPr>
        <w:t>46</w:t>
      </w:r>
      <w:r w:rsidRPr="00D856AB">
        <w:rPr>
          <w:rFonts w:ascii="Arial" w:hAnsi="Arial" w:cs="Arial"/>
          <w:b/>
          <w:color w:val="2E74B5"/>
          <w:sz w:val="18"/>
          <w:lang w:val="en-GB"/>
        </w:rPr>
        <w:fldChar w:fldCharType="end"/>
      </w:r>
      <w:r w:rsidRPr="00D856AB">
        <w:rPr>
          <w:rFonts w:ascii="Arial" w:hAnsi="Arial" w:cs="Arial"/>
          <w:b/>
          <w:color w:val="2E74B5"/>
          <w:sz w:val="18"/>
          <w:lang w:val="en-GB"/>
        </w:rPr>
        <w:tab/>
        <w:t>Peak power demand reduction and avoided mercury content</w:t>
      </w:r>
      <w:bookmarkEnd w:id="308"/>
    </w:p>
    <w:p w14:paraId="727B61FC" w14:textId="1634339D" w:rsidR="001859BD" w:rsidRPr="00D856AB" w:rsidRDefault="001859BD" w:rsidP="00F21F31">
      <w:pPr>
        <w:spacing w:after="0"/>
        <w:rPr>
          <w:lang w:val="en-GB" w:eastAsia="en-GB"/>
        </w:rPr>
      </w:pPr>
    </w:p>
    <w:p w14:paraId="6BACD930" w14:textId="6DCCCA05" w:rsidR="00A73A1C" w:rsidRPr="00D856AB" w:rsidRDefault="00AB1783" w:rsidP="00F21F31">
      <w:pPr>
        <w:spacing w:after="0"/>
        <w:rPr>
          <w:lang w:val="en-GB" w:eastAsia="en-GB"/>
        </w:rPr>
        <w:sectPr w:rsidR="00A73A1C" w:rsidRPr="00D856AB" w:rsidSect="005D3530">
          <w:pgSz w:w="15840" w:h="12240" w:orient="landscape" w:code="1"/>
          <w:pgMar w:top="1134" w:right="1440" w:bottom="1134" w:left="1440" w:header="720" w:footer="720" w:gutter="0"/>
          <w:cols w:space="720"/>
          <w:docGrid w:linePitch="360"/>
        </w:sectPr>
      </w:pPr>
      <w:r w:rsidRPr="00D856AB">
        <w:rPr>
          <w:noProof/>
          <w:lang w:val="en-GB"/>
        </w:rPr>
        <w:drawing>
          <wp:inline distT="0" distB="0" distL="0" distR="0" wp14:anchorId="2B2EF954" wp14:editId="3BCB71A5">
            <wp:extent cx="7092000" cy="3236400"/>
            <wp:effectExtent l="0" t="0" r="0" b="2540"/>
            <wp:docPr id="247" name="Picture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7092000" cy="3236400"/>
                    </a:xfrm>
                    <a:prstGeom prst="rect">
                      <a:avLst/>
                    </a:prstGeom>
                    <a:noFill/>
                    <a:ln>
                      <a:noFill/>
                    </a:ln>
                  </pic:spPr>
                </pic:pic>
              </a:graphicData>
            </a:graphic>
          </wp:inline>
        </w:drawing>
      </w:r>
    </w:p>
    <w:p w14:paraId="0D3CB3C2" w14:textId="5CD17772" w:rsidR="005F0C5B" w:rsidRPr="00D856AB" w:rsidRDefault="003A7211" w:rsidP="005F0C5B">
      <w:pPr>
        <w:spacing w:after="0"/>
        <w:rPr>
          <w:lang w:val="en-GB" w:eastAsia="en-GB"/>
        </w:rPr>
      </w:pPr>
      <w:r w:rsidRPr="00D856AB">
        <w:rPr>
          <w:noProof/>
          <w:lang w:val="en-GB" w:eastAsia="en-GB"/>
        </w:rPr>
        <w:lastRenderedPageBreak/>
        <mc:AlternateContent>
          <mc:Choice Requires="wps">
            <w:drawing>
              <wp:anchor distT="45720" distB="45720" distL="114300" distR="114300" simplePos="0" relativeHeight="251719168" behindDoc="0" locked="0" layoutInCell="1" allowOverlap="1" wp14:anchorId="3EAAC09D" wp14:editId="1957D73B">
                <wp:simplePos x="0" y="0"/>
                <wp:positionH relativeFrom="margin">
                  <wp:posOffset>-212090</wp:posOffset>
                </wp:positionH>
                <wp:positionV relativeFrom="margin">
                  <wp:align>bottom</wp:align>
                </wp:positionV>
                <wp:extent cx="6739890" cy="7081520"/>
                <wp:effectExtent l="0" t="0" r="22860" b="24130"/>
                <wp:wrapTopAndBottom/>
                <wp:docPr id="263"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39890" cy="7081520"/>
                        </a:xfrm>
                        <a:prstGeom prst="rect">
                          <a:avLst/>
                        </a:prstGeom>
                        <a:noFill/>
                        <a:ln w="15875">
                          <a:solidFill>
                            <a:schemeClr val="bg1">
                              <a:lumMod val="75000"/>
                            </a:schemeClr>
                          </a:solidFill>
                        </a:ln>
                        <a:extLst/>
                      </wps:spPr>
                      <wps:txbx>
                        <w:txbxContent>
                          <w:p w14:paraId="6C406604" w14:textId="49FD5349" w:rsidR="001648F9" w:rsidRDefault="001648F9" w:rsidP="00AB1783">
                            <w:pPr>
                              <w:pStyle w:val="Caption"/>
                              <w:rPr>
                                <w:rFonts w:ascii="Arial" w:hAnsi="Arial" w:cs="Arial"/>
                                <w:color w:val="2E74B5"/>
                                <w:sz w:val="18"/>
                              </w:rPr>
                            </w:pPr>
                            <w:bookmarkStart w:id="309" w:name="_Toc4680218"/>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47</w:t>
                            </w:r>
                            <w:r w:rsidRPr="00A21E05">
                              <w:rPr>
                                <w:rFonts w:ascii="Arial" w:hAnsi="Arial" w:cs="Arial"/>
                                <w:color w:val="2E74B5"/>
                                <w:sz w:val="18"/>
                              </w:rPr>
                              <w:fldChar w:fldCharType="end"/>
                            </w:r>
                            <w:r>
                              <w:rPr>
                                <w:rFonts w:ascii="Arial" w:hAnsi="Arial" w:cs="Arial"/>
                                <w:color w:val="2E74B5"/>
                                <w:sz w:val="18"/>
                              </w:rPr>
                              <w:tab/>
                              <w:t>Monetary savings due to replacement per type of lamp</w:t>
                            </w:r>
                            <w:bookmarkEnd w:id="309"/>
                          </w:p>
                          <w:p w14:paraId="2CD555F4" w14:textId="77777777" w:rsidR="001648F9" w:rsidRDefault="001648F9" w:rsidP="00AB1783">
                            <w:pPr>
                              <w:rPr>
                                <w:noProof/>
                              </w:rPr>
                            </w:pPr>
                          </w:p>
                          <w:p w14:paraId="179F2A4C" w14:textId="7902C46F" w:rsidR="001648F9" w:rsidRDefault="001648F9" w:rsidP="00AB1783">
                            <w:pPr>
                              <w:rPr>
                                <w:noProof/>
                              </w:rPr>
                            </w:pPr>
                            <w:r w:rsidRPr="004206BC">
                              <w:rPr>
                                <w:noProof/>
                              </w:rPr>
                              <w:drawing>
                                <wp:inline distT="0" distB="0" distL="0" distR="0" wp14:anchorId="07762EAE" wp14:editId="0873868E">
                                  <wp:extent cx="4805680" cy="3026362"/>
                                  <wp:effectExtent l="0" t="0" r="0" b="3175"/>
                                  <wp:docPr id="293" name="Picture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1"/>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4821737" cy="3036474"/>
                                          </a:xfrm>
                                          <a:prstGeom prst="rect">
                                            <a:avLst/>
                                          </a:prstGeom>
                                          <a:noFill/>
                                          <a:ln>
                                            <a:noFill/>
                                          </a:ln>
                                        </pic:spPr>
                                      </pic:pic>
                                    </a:graphicData>
                                  </a:graphic>
                                </wp:inline>
                              </w:drawing>
                            </w:r>
                          </w:p>
                          <w:p w14:paraId="25D72379" w14:textId="1451F464" w:rsidR="001648F9" w:rsidRPr="004C0D28" w:rsidRDefault="001648F9" w:rsidP="00AB1783">
                            <w:pPr>
                              <w:rPr>
                                <w:noProof/>
                                <w:lang w:val="en-GB"/>
                              </w:rPr>
                            </w:pPr>
                          </w:p>
                          <w:p w14:paraId="4978A78E" w14:textId="574A76F8" w:rsidR="001648F9" w:rsidRPr="003A7211" w:rsidRDefault="001648F9" w:rsidP="003A7211">
                            <w:pPr>
                              <w:ind w:left="4820"/>
                              <w:rPr>
                                <w:sz w:val="19"/>
                                <w:szCs w:val="19"/>
                                <w:lang w:val="en-GB" w:eastAsia="en-GB"/>
                              </w:rPr>
                            </w:pPr>
                            <w:r w:rsidRPr="003A7211">
                              <w:rPr>
                                <w:sz w:val="19"/>
                                <w:szCs w:val="19"/>
                                <w:lang w:val="en-GB" w:eastAsia="en-GB"/>
                              </w:rPr>
                              <w:t xml:space="preserve">Based on the energy consumption estimates, lifetime, and tariff assumptions and calculations of </w:t>
                            </w:r>
                            <w:r w:rsidRPr="003A7211">
                              <w:rPr>
                                <w:sz w:val="19"/>
                                <w:szCs w:val="19"/>
                                <w:lang w:val="en-GB" w:eastAsia="en-GB"/>
                              </w:rPr>
                              <w:fldChar w:fldCharType="begin"/>
                            </w:r>
                            <w:r w:rsidRPr="003A7211">
                              <w:rPr>
                                <w:sz w:val="19"/>
                                <w:szCs w:val="19"/>
                                <w:lang w:val="en-GB" w:eastAsia="en-GB"/>
                              </w:rPr>
                              <w:instrText xml:space="preserve"> REF _Ref535847044 \h </w:instrText>
                            </w:r>
                            <w:r>
                              <w:rPr>
                                <w:sz w:val="19"/>
                                <w:szCs w:val="19"/>
                                <w:lang w:val="en-GB" w:eastAsia="en-GB"/>
                              </w:rPr>
                              <w:instrText xml:space="preserve"> \* MERGEFORMAT </w:instrText>
                            </w:r>
                            <w:r w:rsidRPr="003A7211">
                              <w:rPr>
                                <w:sz w:val="19"/>
                                <w:szCs w:val="19"/>
                                <w:lang w:val="en-GB" w:eastAsia="en-GB"/>
                              </w:rPr>
                            </w:r>
                            <w:r w:rsidRPr="003A7211">
                              <w:rPr>
                                <w:sz w:val="19"/>
                                <w:szCs w:val="19"/>
                                <w:lang w:val="en-GB" w:eastAsia="en-GB"/>
                              </w:rPr>
                              <w:fldChar w:fldCharType="separate"/>
                            </w:r>
                            <w:r w:rsidRPr="00E80FF5">
                              <w:rPr>
                                <w:rFonts w:ascii="Arial" w:hAnsi="Arial" w:cs="Arial"/>
                                <w:color w:val="2E74B5"/>
                                <w:sz w:val="19"/>
                                <w:szCs w:val="19"/>
                              </w:rPr>
                              <w:t xml:space="preserve">Box </w:t>
                            </w:r>
                            <w:r w:rsidRPr="00E80FF5">
                              <w:rPr>
                                <w:rFonts w:ascii="Arial" w:hAnsi="Arial" w:cs="Arial"/>
                                <w:noProof/>
                                <w:color w:val="2E74B5"/>
                                <w:sz w:val="19"/>
                                <w:szCs w:val="19"/>
                              </w:rPr>
                              <w:t>43</w:t>
                            </w:r>
                            <w:r w:rsidRPr="003A7211">
                              <w:rPr>
                                <w:sz w:val="19"/>
                                <w:szCs w:val="19"/>
                                <w:lang w:val="en-GB" w:eastAsia="en-GB"/>
                              </w:rPr>
                              <w:fldChar w:fldCharType="end"/>
                            </w:r>
                            <w:r w:rsidRPr="003A7211">
                              <w:rPr>
                                <w:sz w:val="19"/>
                                <w:szCs w:val="19"/>
                                <w:lang w:val="en-GB" w:eastAsia="en-GB"/>
                              </w:rPr>
                              <w:t xml:space="preserve">, the table above provides estimates of </w:t>
                            </w:r>
                            <w:r w:rsidRPr="003A7211">
                              <w:rPr>
                                <w:b/>
                                <w:sz w:val="19"/>
                                <w:szCs w:val="19"/>
                                <w:lang w:val="en-GB" w:eastAsia="en-GB"/>
                              </w:rPr>
                              <w:t>monetary savings</w:t>
                            </w:r>
                            <w:r w:rsidRPr="003A7211">
                              <w:rPr>
                                <w:sz w:val="19"/>
                                <w:szCs w:val="19"/>
                                <w:lang w:val="en-GB" w:eastAsia="en-GB"/>
                              </w:rPr>
                              <w:t xml:space="preserve"> of switching an efficient lamp for a less efficient one (in USD per lamp per year) for different lamp replacement combinations.</w:t>
                            </w:r>
                          </w:p>
                          <w:p w14:paraId="71BCAC2E" w14:textId="77777777" w:rsidR="001648F9" w:rsidRPr="003A7211" w:rsidRDefault="001648F9" w:rsidP="003A7211">
                            <w:pPr>
                              <w:tabs>
                                <w:tab w:val="left" w:pos="5103"/>
                              </w:tabs>
                              <w:ind w:left="5103" w:hanging="283"/>
                              <w:rPr>
                                <w:i/>
                                <w:noProof/>
                                <w:sz w:val="19"/>
                                <w:szCs w:val="19"/>
                                <w:lang w:val="en-GB"/>
                              </w:rPr>
                            </w:pPr>
                            <w:r w:rsidRPr="003A7211">
                              <w:rPr>
                                <w:i/>
                                <w:noProof/>
                                <w:sz w:val="19"/>
                                <w:szCs w:val="19"/>
                                <w:lang w:val="en-GB"/>
                              </w:rPr>
                              <w:t>Notes:</w:t>
                            </w:r>
                          </w:p>
                          <w:p w14:paraId="6E265B37" w14:textId="77777777" w:rsidR="001648F9" w:rsidRPr="003A7211" w:rsidRDefault="001648F9" w:rsidP="004D4B56">
                            <w:pPr>
                              <w:numPr>
                                <w:ilvl w:val="0"/>
                                <w:numId w:val="31"/>
                              </w:numPr>
                              <w:tabs>
                                <w:tab w:val="left" w:pos="5103"/>
                              </w:tabs>
                              <w:ind w:left="5103" w:hanging="283"/>
                              <w:rPr>
                                <w:noProof/>
                                <w:sz w:val="19"/>
                                <w:szCs w:val="19"/>
                                <w:lang w:val="en-GB"/>
                              </w:rPr>
                            </w:pPr>
                            <w:r w:rsidRPr="003A7211">
                              <w:rPr>
                                <w:noProof/>
                                <w:sz w:val="19"/>
                                <w:szCs w:val="19"/>
                                <w:lang w:val="en-GB"/>
                              </w:rPr>
                              <w:t>For comparing lamps, the residential Eskom tariff is used, for street lighting the public tariff</w:t>
                            </w:r>
                          </w:p>
                          <w:p w14:paraId="50864C95" w14:textId="77777777" w:rsidR="001648F9" w:rsidRPr="003A7211" w:rsidRDefault="001648F9" w:rsidP="004D4B56">
                            <w:pPr>
                              <w:numPr>
                                <w:ilvl w:val="0"/>
                                <w:numId w:val="31"/>
                              </w:numPr>
                              <w:tabs>
                                <w:tab w:val="left" w:pos="5103"/>
                              </w:tabs>
                              <w:ind w:left="5103" w:hanging="283"/>
                              <w:rPr>
                                <w:noProof/>
                                <w:sz w:val="19"/>
                                <w:szCs w:val="19"/>
                                <w:lang w:val="en-GB"/>
                              </w:rPr>
                            </w:pPr>
                            <w:r w:rsidRPr="003A7211">
                              <w:rPr>
                                <w:noProof/>
                                <w:sz w:val="19"/>
                                <w:szCs w:val="19"/>
                                <w:lang w:val="en-GB"/>
                              </w:rPr>
                              <w:t>Annualised cost are calculated by multiplying the purchase price with the capital recovery factor CFF = I * (1+i)</w:t>
                            </w:r>
                            <w:r w:rsidRPr="003A7211">
                              <w:rPr>
                                <w:noProof/>
                                <w:sz w:val="19"/>
                                <w:szCs w:val="19"/>
                                <w:vertAlign w:val="superscript"/>
                                <w:lang w:val="en-GB"/>
                              </w:rPr>
                              <w:t>n</w:t>
                            </w:r>
                            <w:r w:rsidRPr="003A7211">
                              <w:rPr>
                                <w:noProof/>
                                <w:sz w:val="19"/>
                                <w:szCs w:val="19"/>
                                <w:lang w:val="en-GB"/>
                              </w:rPr>
                              <w:t xml:space="preserve"> / ((1+i)</w:t>
                            </w:r>
                            <w:r w:rsidRPr="003A7211">
                              <w:rPr>
                                <w:noProof/>
                                <w:sz w:val="19"/>
                                <w:szCs w:val="19"/>
                                <w:vertAlign w:val="superscript"/>
                                <w:lang w:val="en-GB"/>
                              </w:rPr>
                              <w:t>n</w:t>
                            </w:r>
                            <w:r w:rsidRPr="003A7211">
                              <w:rPr>
                                <w:noProof/>
                                <w:sz w:val="19"/>
                                <w:szCs w:val="19"/>
                                <w:lang w:val="en-GB"/>
                              </w:rPr>
                              <w:t>-1) with I = discount rate = 10% and n = lifetime of the lamp</w:t>
                            </w:r>
                          </w:p>
                          <w:p w14:paraId="4B34D6DB" w14:textId="0901EE85" w:rsidR="001648F9" w:rsidRPr="003A7211" w:rsidRDefault="001648F9" w:rsidP="004D4B56">
                            <w:pPr>
                              <w:numPr>
                                <w:ilvl w:val="0"/>
                                <w:numId w:val="31"/>
                              </w:numPr>
                              <w:tabs>
                                <w:tab w:val="left" w:pos="5103"/>
                              </w:tabs>
                              <w:ind w:left="5103" w:hanging="283"/>
                              <w:rPr>
                                <w:noProof/>
                                <w:sz w:val="19"/>
                                <w:szCs w:val="19"/>
                                <w:lang w:val="en-GB"/>
                              </w:rPr>
                            </w:pPr>
                            <w:r w:rsidRPr="003A7211">
                              <w:rPr>
                                <w:noProof/>
                                <w:sz w:val="19"/>
                                <w:szCs w:val="19"/>
                                <w:lang w:val="en-GB"/>
                              </w:rPr>
                              <w:t xml:space="preserve">Street lighting is compared not by using the cost of the lamp, but the cost of the luminaire (plus lamp). Cost data are based on the before-mentioned CSA </w:t>
                            </w:r>
                            <w:r w:rsidRPr="003A7211">
                              <w:rPr>
                                <w:i/>
                                <w:noProof/>
                                <w:sz w:val="19"/>
                                <w:szCs w:val="19"/>
                                <w:lang w:val="en-GB"/>
                              </w:rPr>
                              <w:t xml:space="preserve">Public Lighting Guide </w:t>
                            </w:r>
                            <w:r w:rsidRPr="003A7211">
                              <w:rPr>
                                <w:noProof/>
                                <w:sz w:val="19"/>
                                <w:szCs w:val="19"/>
                                <w:lang w:val="en-GB"/>
                              </w:rPr>
                              <w:t>(2012) and the calculations in the table on the left.</w:t>
                            </w:r>
                          </w:p>
                          <w:p w14:paraId="5B1B81F7" w14:textId="77777777" w:rsidR="001648F9" w:rsidRPr="003A7211" w:rsidRDefault="001648F9" w:rsidP="003A7211">
                            <w:pPr>
                              <w:tabs>
                                <w:tab w:val="left" w:pos="5103"/>
                              </w:tabs>
                              <w:ind w:left="5103" w:hanging="283"/>
                              <w:rPr>
                                <w:noProof/>
                                <w:lang w:val="en-GB"/>
                              </w:rPr>
                            </w:pPr>
                          </w:p>
                          <w:p w14:paraId="34C0E12E" w14:textId="77777777" w:rsidR="001648F9" w:rsidRDefault="001648F9" w:rsidP="00AB1783">
                            <w:pPr>
                              <w:rPr>
                                <w:noProof/>
                              </w:rPr>
                            </w:pPr>
                          </w:p>
                          <w:p w14:paraId="668B7F72" w14:textId="77777777" w:rsidR="001648F9" w:rsidRDefault="001648F9" w:rsidP="00AB1783">
                            <w:pPr>
                              <w:rPr>
                                <w:noProof/>
                              </w:rPr>
                            </w:pPr>
                          </w:p>
                          <w:p w14:paraId="10A51B2C" w14:textId="77777777" w:rsidR="001648F9" w:rsidRDefault="001648F9" w:rsidP="00AB1783">
                            <w:pPr>
                              <w:rPr>
                                <w:noProof/>
                              </w:rPr>
                            </w:pPr>
                          </w:p>
                          <w:p w14:paraId="291029E6" w14:textId="77777777" w:rsidR="001648F9" w:rsidRDefault="001648F9" w:rsidP="00AB1783">
                            <w:pPr>
                              <w:rPr>
                                <w:noProof/>
                              </w:rPr>
                            </w:pPr>
                          </w:p>
                          <w:p w14:paraId="6C2417E5" w14:textId="77777777" w:rsidR="001648F9" w:rsidRDefault="001648F9" w:rsidP="00AB1783">
                            <w:pPr>
                              <w:rPr>
                                <w:noProof/>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EAAC09D" id="_x0000_s1061" type="#_x0000_t202" style="position:absolute;left:0;text-align:left;margin-left:-16.7pt;margin-top:0;width:530.7pt;height:557.6pt;z-index:251719168;visibility:visible;mso-wrap-style:square;mso-width-percent:0;mso-height-percent:0;mso-wrap-distance-left:9pt;mso-wrap-distance-top:3.6pt;mso-wrap-distance-right:9pt;mso-wrap-distance-bottom:3.6pt;mso-position-horizontal:absolute;mso-position-horizontal-relative:margin;mso-position-vertical:bottom;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" filled="f" strokecolor="#bfbfbf [2412]" strokeweight="1.25pt">
                <v:textbox>
                  <w:txbxContent>
                    <w:p w14:paraId="6C406604" w14:textId="49FD5349" w:rsidR="001648F9" w:rsidRDefault="001648F9" w:rsidP="00AB1783">
                      <w:pPr>
                        <w:pStyle w:val="Caption"/>
                        <w:rPr>
                          <w:rFonts w:ascii="Arial" w:hAnsi="Arial" w:cs="Arial"/>
                          <w:color w:val="2E74B5"/>
                          <w:sz w:val="18"/>
                        </w:rPr>
                      </w:pPr>
                      <w:bookmarkStart w:id="310" w:name="_Toc4680218"/>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47</w:t>
                      </w:r>
                      <w:r w:rsidRPr="00A21E05">
                        <w:rPr>
                          <w:rFonts w:ascii="Arial" w:hAnsi="Arial" w:cs="Arial"/>
                          <w:color w:val="2E74B5"/>
                          <w:sz w:val="18"/>
                        </w:rPr>
                        <w:fldChar w:fldCharType="end"/>
                      </w:r>
                      <w:r>
                        <w:rPr>
                          <w:rFonts w:ascii="Arial" w:hAnsi="Arial" w:cs="Arial"/>
                          <w:color w:val="2E74B5"/>
                          <w:sz w:val="18"/>
                        </w:rPr>
                        <w:tab/>
                        <w:t>Monetary savings due to replacement per type of lamp</w:t>
                      </w:r>
                      <w:bookmarkEnd w:id="310"/>
                    </w:p>
                    <w:p w14:paraId="2CD555F4" w14:textId="77777777" w:rsidR="001648F9" w:rsidRDefault="001648F9" w:rsidP="00AB1783">
                      <w:pPr>
                        <w:rPr>
                          <w:noProof/>
                        </w:rPr>
                      </w:pPr>
                    </w:p>
                    <w:p w14:paraId="179F2A4C" w14:textId="7902C46F" w:rsidR="001648F9" w:rsidRDefault="001648F9" w:rsidP="00AB1783">
                      <w:pPr>
                        <w:rPr>
                          <w:noProof/>
                        </w:rPr>
                      </w:pPr>
                      <w:r w:rsidRPr="004206BC">
                        <w:rPr>
                          <w:noProof/>
                        </w:rPr>
                        <w:drawing>
                          <wp:inline distT="0" distB="0" distL="0" distR="0" wp14:anchorId="07762EAE" wp14:editId="0873868E">
                            <wp:extent cx="4805680" cy="3026362"/>
                            <wp:effectExtent l="0" t="0" r="0" b="3175"/>
                            <wp:docPr id="293" name="Picture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1"/>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4821737" cy="3036474"/>
                                    </a:xfrm>
                                    <a:prstGeom prst="rect">
                                      <a:avLst/>
                                    </a:prstGeom>
                                    <a:noFill/>
                                    <a:ln>
                                      <a:noFill/>
                                    </a:ln>
                                  </pic:spPr>
                                </pic:pic>
                              </a:graphicData>
                            </a:graphic>
                          </wp:inline>
                        </w:drawing>
                      </w:r>
                    </w:p>
                    <w:p w14:paraId="25D72379" w14:textId="1451F464" w:rsidR="001648F9" w:rsidRPr="004C0D28" w:rsidRDefault="001648F9" w:rsidP="00AB1783">
                      <w:pPr>
                        <w:rPr>
                          <w:noProof/>
                          <w:lang w:val="en-GB"/>
                        </w:rPr>
                      </w:pPr>
                    </w:p>
                    <w:p w14:paraId="4978A78E" w14:textId="574A76F8" w:rsidR="001648F9" w:rsidRPr="003A7211" w:rsidRDefault="001648F9" w:rsidP="003A7211">
                      <w:pPr>
                        <w:ind w:left="4820"/>
                        <w:rPr>
                          <w:sz w:val="19"/>
                          <w:szCs w:val="19"/>
                          <w:lang w:val="en-GB" w:eastAsia="en-GB"/>
                        </w:rPr>
                      </w:pPr>
                      <w:r w:rsidRPr="003A7211">
                        <w:rPr>
                          <w:sz w:val="19"/>
                          <w:szCs w:val="19"/>
                          <w:lang w:val="en-GB" w:eastAsia="en-GB"/>
                        </w:rPr>
                        <w:t xml:space="preserve">Based on the energy consumption estimates, lifetime, and tariff assumptions and calculations of </w:t>
                      </w:r>
                      <w:r w:rsidRPr="003A7211">
                        <w:rPr>
                          <w:sz w:val="19"/>
                          <w:szCs w:val="19"/>
                          <w:lang w:val="en-GB" w:eastAsia="en-GB"/>
                        </w:rPr>
                        <w:fldChar w:fldCharType="begin"/>
                      </w:r>
                      <w:r w:rsidRPr="003A7211">
                        <w:rPr>
                          <w:sz w:val="19"/>
                          <w:szCs w:val="19"/>
                          <w:lang w:val="en-GB" w:eastAsia="en-GB"/>
                        </w:rPr>
                        <w:instrText xml:space="preserve"> REF _Ref535847044 \h </w:instrText>
                      </w:r>
                      <w:r>
                        <w:rPr>
                          <w:sz w:val="19"/>
                          <w:szCs w:val="19"/>
                          <w:lang w:val="en-GB" w:eastAsia="en-GB"/>
                        </w:rPr>
                        <w:instrText xml:space="preserve"> \* MERGEFORMAT </w:instrText>
                      </w:r>
                      <w:r w:rsidRPr="003A7211">
                        <w:rPr>
                          <w:sz w:val="19"/>
                          <w:szCs w:val="19"/>
                          <w:lang w:val="en-GB" w:eastAsia="en-GB"/>
                        </w:rPr>
                      </w:r>
                      <w:r w:rsidRPr="003A7211">
                        <w:rPr>
                          <w:sz w:val="19"/>
                          <w:szCs w:val="19"/>
                          <w:lang w:val="en-GB" w:eastAsia="en-GB"/>
                        </w:rPr>
                        <w:fldChar w:fldCharType="separate"/>
                      </w:r>
                      <w:r w:rsidRPr="00E80FF5">
                        <w:rPr>
                          <w:rFonts w:ascii="Arial" w:hAnsi="Arial" w:cs="Arial"/>
                          <w:color w:val="2E74B5"/>
                          <w:sz w:val="19"/>
                          <w:szCs w:val="19"/>
                        </w:rPr>
                        <w:t xml:space="preserve">Box </w:t>
                      </w:r>
                      <w:r w:rsidRPr="00E80FF5">
                        <w:rPr>
                          <w:rFonts w:ascii="Arial" w:hAnsi="Arial" w:cs="Arial"/>
                          <w:noProof/>
                          <w:color w:val="2E74B5"/>
                          <w:sz w:val="19"/>
                          <w:szCs w:val="19"/>
                        </w:rPr>
                        <w:t>43</w:t>
                      </w:r>
                      <w:r w:rsidRPr="003A7211">
                        <w:rPr>
                          <w:sz w:val="19"/>
                          <w:szCs w:val="19"/>
                          <w:lang w:val="en-GB" w:eastAsia="en-GB"/>
                        </w:rPr>
                        <w:fldChar w:fldCharType="end"/>
                      </w:r>
                      <w:r w:rsidRPr="003A7211">
                        <w:rPr>
                          <w:sz w:val="19"/>
                          <w:szCs w:val="19"/>
                          <w:lang w:val="en-GB" w:eastAsia="en-GB"/>
                        </w:rPr>
                        <w:t xml:space="preserve">, the table above provides estimates of </w:t>
                      </w:r>
                      <w:r w:rsidRPr="003A7211">
                        <w:rPr>
                          <w:b/>
                          <w:sz w:val="19"/>
                          <w:szCs w:val="19"/>
                          <w:lang w:val="en-GB" w:eastAsia="en-GB"/>
                        </w:rPr>
                        <w:t>monetary savings</w:t>
                      </w:r>
                      <w:r w:rsidRPr="003A7211">
                        <w:rPr>
                          <w:sz w:val="19"/>
                          <w:szCs w:val="19"/>
                          <w:lang w:val="en-GB" w:eastAsia="en-GB"/>
                        </w:rPr>
                        <w:t xml:space="preserve"> of switching an efficient lamp for a less efficient one (in USD per lamp per year) for different lamp replacement combinations.</w:t>
                      </w:r>
                    </w:p>
                    <w:p w14:paraId="71BCAC2E" w14:textId="77777777" w:rsidR="001648F9" w:rsidRPr="003A7211" w:rsidRDefault="001648F9" w:rsidP="003A7211">
                      <w:pPr>
                        <w:tabs>
                          <w:tab w:val="left" w:pos="5103"/>
                        </w:tabs>
                        <w:ind w:left="5103" w:hanging="283"/>
                        <w:rPr>
                          <w:i/>
                          <w:noProof/>
                          <w:sz w:val="19"/>
                          <w:szCs w:val="19"/>
                          <w:lang w:val="en-GB"/>
                        </w:rPr>
                      </w:pPr>
                      <w:r w:rsidRPr="003A7211">
                        <w:rPr>
                          <w:i/>
                          <w:noProof/>
                          <w:sz w:val="19"/>
                          <w:szCs w:val="19"/>
                          <w:lang w:val="en-GB"/>
                        </w:rPr>
                        <w:t>Notes:</w:t>
                      </w:r>
                    </w:p>
                    <w:p w14:paraId="6E265B37" w14:textId="77777777" w:rsidR="001648F9" w:rsidRPr="003A7211" w:rsidRDefault="001648F9" w:rsidP="004D4B56">
                      <w:pPr>
                        <w:numPr>
                          <w:ilvl w:val="0"/>
                          <w:numId w:val="31"/>
                        </w:numPr>
                        <w:tabs>
                          <w:tab w:val="left" w:pos="5103"/>
                        </w:tabs>
                        <w:ind w:left="5103" w:hanging="283"/>
                        <w:rPr>
                          <w:noProof/>
                          <w:sz w:val="19"/>
                          <w:szCs w:val="19"/>
                          <w:lang w:val="en-GB"/>
                        </w:rPr>
                      </w:pPr>
                      <w:r w:rsidRPr="003A7211">
                        <w:rPr>
                          <w:noProof/>
                          <w:sz w:val="19"/>
                          <w:szCs w:val="19"/>
                          <w:lang w:val="en-GB"/>
                        </w:rPr>
                        <w:t>For comparing lamps, the residential Eskom tariff is used, for street lighting the public tariff</w:t>
                      </w:r>
                    </w:p>
                    <w:p w14:paraId="50864C95" w14:textId="77777777" w:rsidR="001648F9" w:rsidRPr="003A7211" w:rsidRDefault="001648F9" w:rsidP="004D4B56">
                      <w:pPr>
                        <w:numPr>
                          <w:ilvl w:val="0"/>
                          <w:numId w:val="31"/>
                        </w:numPr>
                        <w:tabs>
                          <w:tab w:val="left" w:pos="5103"/>
                        </w:tabs>
                        <w:ind w:left="5103" w:hanging="283"/>
                        <w:rPr>
                          <w:noProof/>
                          <w:sz w:val="19"/>
                          <w:szCs w:val="19"/>
                          <w:lang w:val="en-GB"/>
                        </w:rPr>
                      </w:pPr>
                      <w:r w:rsidRPr="003A7211">
                        <w:rPr>
                          <w:noProof/>
                          <w:sz w:val="19"/>
                          <w:szCs w:val="19"/>
                          <w:lang w:val="en-GB"/>
                        </w:rPr>
                        <w:t>Annualised cost are calculated by multiplying the purchase price with the capital recovery factor CFF = I * (1+i)</w:t>
                      </w:r>
                      <w:r w:rsidRPr="003A7211">
                        <w:rPr>
                          <w:noProof/>
                          <w:sz w:val="19"/>
                          <w:szCs w:val="19"/>
                          <w:vertAlign w:val="superscript"/>
                          <w:lang w:val="en-GB"/>
                        </w:rPr>
                        <w:t>n</w:t>
                      </w:r>
                      <w:r w:rsidRPr="003A7211">
                        <w:rPr>
                          <w:noProof/>
                          <w:sz w:val="19"/>
                          <w:szCs w:val="19"/>
                          <w:lang w:val="en-GB"/>
                        </w:rPr>
                        <w:t xml:space="preserve"> / ((1+i)</w:t>
                      </w:r>
                      <w:r w:rsidRPr="003A7211">
                        <w:rPr>
                          <w:noProof/>
                          <w:sz w:val="19"/>
                          <w:szCs w:val="19"/>
                          <w:vertAlign w:val="superscript"/>
                          <w:lang w:val="en-GB"/>
                        </w:rPr>
                        <w:t>n</w:t>
                      </w:r>
                      <w:r w:rsidRPr="003A7211">
                        <w:rPr>
                          <w:noProof/>
                          <w:sz w:val="19"/>
                          <w:szCs w:val="19"/>
                          <w:lang w:val="en-GB"/>
                        </w:rPr>
                        <w:t>-1) with I = discount rate = 10% and n = lifetime of the lamp</w:t>
                      </w:r>
                    </w:p>
                    <w:p w14:paraId="4B34D6DB" w14:textId="0901EE85" w:rsidR="001648F9" w:rsidRPr="003A7211" w:rsidRDefault="001648F9" w:rsidP="004D4B56">
                      <w:pPr>
                        <w:numPr>
                          <w:ilvl w:val="0"/>
                          <w:numId w:val="31"/>
                        </w:numPr>
                        <w:tabs>
                          <w:tab w:val="left" w:pos="5103"/>
                        </w:tabs>
                        <w:ind w:left="5103" w:hanging="283"/>
                        <w:rPr>
                          <w:noProof/>
                          <w:sz w:val="19"/>
                          <w:szCs w:val="19"/>
                          <w:lang w:val="en-GB"/>
                        </w:rPr>
                      </w:pPr>
                      <w:r w:rsidRPr="003A7211">
                        <w:rPr>
                          <w:noProof/>
                          <w:sz w:val="19"/>
                          <w:szCs w:val="19"/>
                          <w:lang w:val="en-GB"/>
                        </w:rPr>
                        <w:t xml:space="preserve">Street lighting is compared not by using the cost of the lamp, but the cost of the luminaire (plus lamp). Cost data are based on the before-mentioned CSA </w:t>
                      </w:r>
                      <w:r w:rsidRPr="003A7211">
                        <w:rPr>
                          <w:i/>
                          <w:noProof/>
                          <w:sz w:val="19"/>
                          <w:szCs w:val="19"/>
                          <w:lang w:val="en-GB"/>
                        </w:rPr>
                        <w:t xml:space="preserve">Public Lighting Guide </w:t>
                      </w:r>
                      <w:r w:rsidRPr="003A7211">
                        <w:rPr>
                          <w:noProof/>
                          <w:sz w:val="19"/>
                          <w:szCs w:val="19"/>
                          <w:lang w:val="en-GB"/>
                        </w:rPr>
                        <w:t>(2012) and the calculations in the table on the left.</w:t>
                      </w:r>
                    </w:p>
                    <w:p w14:paraId="5B1B81F7" w14:textId="77777777" w:rsidR="001648F9" w:rsidRPr="003A7211" w:rsidRDefault="001648F9" w:rsidP="003A7211">
                      <w:pPr>
                        <w:tabs>
                          <w:tab w:val="left" w:pos="5103"/>
                        </w:tabs>
                        <w:ind w:left="5103" w:hanging="283"/>
                        <w:rPr>
                          <w:noProof/>
                          <w:lang w:val="en-GB"/>
                        </w:rPr>
                      </w:pPr>
                    </w:p>
                    <w:p w14:paraId="34C0E12E" w14:textId="77777777" w:rsidR="001648F9" w:rsidRDefault="001648F9" w:rsidP="00AB1783">
                      <w:pPr>
                        <w:rPr>
                          <w:noProof/>
                        </w:rPr>
                      </w:pPr>
                    </w:p>
                    <w:p w14:paraId="668B7F72" w14:textId="77777777" w:rsidR="001648F9" w:rsidRDefault="001648F9" w:rsidP="00AB1783">
                      <w:pPr>
                        <w:rPr>
                          <w:noProof/>
                        </w:rPr>
                      </w:pPr>
                    </w:p>
                    <w:p w14:paraId="10A51B2C" w14:textId="77777777" w:rsidR="001648F9" w:rsidRDefault="001648F9" w:rsidP="00AB1783">
                      <w:pPr>
                        <w:rPr>
                          <w:noProof/>
                        </w:rPr>
                      </w:pPr>
                    </w:p>
                    <w:p w14:paraId="291029E6" w14:textId="77777777" w:rsidR="001648F9" w:rsidRDefault="001648F9" w:rsidP="00AB1783">
                      <w:pPr>
                        <w:rPr>
                          <w:noProof/>
                        </w:rPr>
                      </w:pPr>
                    </w:p>
                    <w:p w14:paraId="6C2417E5" w14:textId="77777777" w:rsidR="001648F9" w:rsidRDefault="001648F9" w:rsidP="00AB1783">
                      <w:pPr>
                        <w:rPr>
                          <w:noProof/>
                        </w:rPr>
                      </w:pPr>
                    </w:p>
                  </w:txbxContent>
                </v:textbox>
                <w10:wrap type="topAndBottom" anchorx="margin" anchory="margin"/>
              </v:shape>
            </w:pict>
          </mc:Fallback>
        </mc:AlternateContent>
      </w:r>
      <w:r w:rsidRPr="00D856AB">
        <w:rPr>
          <w:noProof/>
          <w:lang w:val="en-GB"/>
        </w:rPr>
        <w:drawing>
          <wp:anchor distT="0" distB="0" distL="114300" distR="114300" simplePos="0" relativeHeight="251720192" behindDoc="0" locked="0" layoutInCell="1" allowOverlap="1" wp14:anchorId="1337C5EC" wp14:editId="60401639">
            <wp:simplePos x="0" y="0"/>
            <wp:positionH relativeFrom="page">
              <wp:posOffset>619761</wp:posOffset>
            </wp:positionH>
            <wp:positionV relativeFrom="page">
              <wp:posOffset>5486400</wp:posOffset>
            </wp:positionV>
            <wp:extent cx="2885440" cy="3480015"/>
            <wp:effectExtent l="0" t="0" r="0" b="6350"/>
            <wp:wrapTopAndBottom/>
            <wp:docPr id="269" name="Picture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2887086" cy="3482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F0C5B" w:rsidRPr="00D856AB">
        <w:rPr>
          <w:lang w:val="en-GB" w:eastAsia="en-GB"/>
        </w:rPr>
        <w:t xml:space="preserve">The alternative scenario differs from the baseline scenario by </w:t>
      </w:r>
      <w:r w:rsidR="0090492C">
        <w:rPr>
          <w:lang w:val="en-GB" w:eastAsia="en-GB"/>
        </w:rPr>
        <w:t xml:space="preserve">calculating </w:t>
      </w:r>
      <w:r w:rsidR="005F0C5B" w:rsidRPr="00D856AB">
        <w:rPr>
          <w:lang w:val="en-GB" w:eastAsia="en-GB"/>
        </w:rPr>
        <w:t>the market share of LEDs in the years 202</w:t>
      </w:r>
      <w:r w:rsidR="0090492C">
        <w:rPr>
          <w:lang w:val="en-GB" w:eastAsia="en-GB"/>
        </w:rPr>
        <w:t>2</w:t>
      </w:r>
      <w:r w:rsidR="005F0C5B" w:rsidRPr="00D856AB">
        <w:rPr>
          <w:lang w:val="en-GB" w:eastAsia="en-GB"/>
        </w:rPr>
        <w:t xml:space="preserve"> and 2030 for three categories, a. incandescent, CFLs, halogen lamps and LEDs, b. tubular lamps (</w:t>
      </w:r>
      <w:r w:rsidR="005F0C5B" w:rsidRPr="00FB2439">
        <w:rPr>
          <w:noProof/>
          <w:lang w:val="en-GB" w:eastAsia="en-GB"/>
        </w:rPr>
        <w:t>LFLs</w:t>
      </w:r>
      <w:r w:rsidR="005F0C5B" w:rsidRPr="00D856AB">
        <w:rPr>
          <w:lang w:val="en-GB" w:eastAsia="en-GB"/>
        </w:rPr>
        <w:t xml:space="preserve"> and LED tubes) and c. high-power, outdoor and street lighting lamps (HID-MV, HID-HPS </w:t>
      </w:r>
      <w:r w:rsidR="005F0C5B" w:rsidRPr="00FB2439">
        <w:rPr>
          <w:noProof/>
          <w:lang w:val="en-GB" w:eastAsia="en-GB"/>
        </w:rPr>
        <w:t>and</w:t>
      </w:r>
      <w:r w:rsidR="005F0C5B" w:rsidRPr="00D856AB">
        <w:rPr>
          <w:lang w:val="en-GB" w:eastAsia="en-GB"/>
        </w:rPr>
        <w:t xml:space="preserve"> LEDs). The shares of the intermediate years 2018-2021 and 2023-2029 </w:t>
      </w:r>
      <w:r w:rsidR="0090492C">
        <w:rPr>
          <w:lang w:val="en-GB" w:eastAsia="en-GB"/>
        </w:rPr>
        <w:t xml:space="preserve">are </w:t>
      </w:r>
      <w:r w:rsidR="005F0C5B" w:rsidRPr="00D856AB">
        <w:rPr>
          <w:lang w:val="en-GB" w:eastAsia="en-GB"/>
        </w:rPr>
        <w:t>determined by interpolation. One can observe that the total number of lighting points (i.e. installed lamps) in the baseline and the alternative scenario is the same, but that the distribution of lamps is shifted towards more energy efficient products in the alternative scenario</w:t>
      </w:r>
      <w:r w:rsidR="0090492C">
        <w:rPr>
          <w:lang w:val="en-GB" w:eastAsia="en-GB"/>
        </w:rPr>
        <w:t>.</w:t>
      </w:r>
    </w:p>
    <w:p w14:paraId="6CC8BF9D" w14:textId="07D57226" w:rsidR="005F0C5B" w:rsidRPr="00D856AB" w:rsidRDefault="005F0C5B" w:rsidP="005F0C5B">
      <w:pPr>
        <w:spacing w:after="0"/>
        <w:rPr>
          <w:lang w:val="en-GB" w:eastAsia="en-GB"/>
        </w:rPr>
      </w:pPr>
    </w:p>
    <w:p w14:paraId="0CE9ED49" w14:textId="4F71B9BE" w:rsidR="003A7211" w:rsidRPr="00D856AB" w:rsidRDefault="003A7211" w:rsidP="003A7211">
      <w:pPr>
        <w:spacing w:after="0"/>
        <w:rPr>
          <w:lang w:val="en-GB" w:eastAsia="en-GB"/>
        </w:rPr>
      </w:pPr>
      <w:r w:rsidRPr="00D856AB">
        <w:rPr>
          <w:lang w:val="en-GB" w:eastAsia="en-GB"/>
        </w:rPr>
        <w:t xml:space="preserve">As </w:t>
      </w:r>
      <w:r w:rsidR="0090492C" w:rsidRPr="00D856AB">
        <w:rPr>
          <w:lang w:val="en-GB" w:eastAsia="en-GB"/>
        </w:rPr>
        <w:t>fewer</w:t>
      </w:r>
      <w:r w:rsidRPr="00D856AB">
        <w:rPr>
          <w:lang w:val="en-GB" w:eastAsia="en-GB"/>
        </w:rPr>
        <w:t xml:space="preserve"> fluorescent lamps are installed in the alternative scenario, this will result in </w:t>
      </w:r>
      <w:r w:rsidRPr="00D856AB">
        <w:rPr>
          <w:b/>
          <w:lang w:val="en-GB" w:eastAsia="en-GB"/>
        </w:rPr>
        <w:t>avoided mercury content</w:t>
      </w:r>
      <w:r w:rsidRPr="00D856AB">
        <w:rPr>
          <w:lang w:val="en-GB" w:eastAsia="en-GB"/>
        </w:rPr>
        <w:t xml:space="preserve"> (compact, linear and circular fluorescent lamps contain small amounts of mercury), starting with 3.13 tons in 2018 up to 5.03 tons of mercury in 2030 that would otherwise have been deposited into the environment (unless the mercury of these lamps is recovered in recycling facilities). Coal contains some small amounts of mercury, so the avoided use of coal </w:t>
      </w:r>
      <w:r w:rsidR="00FB2439">
        <w:rPr>
          <w:lang w:val="en-GB" w:eastAsia="en-GB"/>
        </w:rPr>
        <w:t>(</w:t>
      </w:r>
      <w:r w:rsidRPr="00D856AB">
        <w:rPr>
          <w:lang w:val="en-GB" w:eastAsia="en-GB"/>
        </w:rPr>
        <w:t xml:space="preserve">due to lower electricity </w:t>
      </w:r>
      <w:r w:rsidRPr="00FB2439">
        <w:rPr>
          <w:noProof/>
          <w:lang w:val="en-GB" w:eastAsia="en-GB"/>
        </w:rPr>
        <w:t>consumption</w:t>
      </w:r>
      <w:r w:rsidR="00FB2439" w:rsidRPr="00FB2439">
        <w:rPr>
          <w:noProof/>
          <w:lang w:val="en-GB" w:eastAsia="en-GB"/>
        </w:rPr>
        <w:t>)</w:t>
      </w:r>
      <w:r w:rsidRPr="00D856AB">
        <w:rPr>
          <w:lang w:val="en-GB" w:eastAsia="en-GB"/>
        </w:rPr>
        <w:t xml:space="preserve"> implies that less mercury is released into the environment.</w:t>
      </w:r>
    </w:p>
    <w:p w14:paraId="096BD222" w14:textId="392C383D" w:rsidR="003F0660" w:rsidRPr="00D856AB" w:rsidRDefault="003F0660" w:rsidP="00F21F31">
      <w:pPr>
        <w:spacing w:after="0"/>
        <w:rPr>
          <w:lang w:val="en-GB" w:eastAsia="en-GB"/>
        </w:rPr>
      </w:pPr>
    </w:p>
    <w:p w14:paraId="26907B25" w14:textId="5E2E1AB7" w:rsidR="00AB1783" w:rsidRPr="00D856AB" w:rsidRDefault="003A7211" w:rsidP="00F21F31">
      <w:pPr>
        <w:spacing w:after="0"/>
        <w:rPr>
          <w:i/>
          <w:lang w:val="en-GB" w:eastAsia="en-GB"/>
        </w:rPr>
      </w:pPr>
      <w:r w:rsidRPr="00D856AB">
        <w:rPr>
          <w:lang w:val="en-GB" w:eastAsia="en-GB"/>
        </w:rPr>
        <w:t xml:space="preserve">Many lamps will be used during hours of </w:t>
      </w:r>
      <w:r w:rsidRPr="00D856AB">
        <w:rPr>
          <w:b/>
          <w:lang w:val="en-GB" w:eastAsia="en-GB"/>
        </w:rPr>
        <w:t>peak power demand</w:t>
      </w:r>
      <w:r w:rsidRPr="00D856AB">
        <w:rPr>
          <w:lang w:val="en-GB" w:eastAsia="en-GB"/>
        </w:rPr>
        <w:t xml:space="preserve"> (the proportion of time used during peak hours and off-peak is expressed by the ‘peak coincidence factor’), so the use of more efficient lamp technology will result in lowering the maximum power peak demand, an estimated 117 MW in 2018 (over the baseline) to about 559 MW in 2028, i.e. equivalent to the avoided construction and operation of a power plant.</w:t>
      </w:r>
    </w:p>
    <w:p w14:paraId="5DBFBC7B" w14:textId="41F6C0F6" w:rsidR="00AB1783" w:rsidRPr="00D856AB" w:rsidRDefault="00AB1783" w:rsidP="00F21F31">
      <w:pPr>
        <w:spacing w:after="0"/>
        <w:rPr>
          <w:i/>
          <w:lang w:val="en-GB" w:eastAsia="en-GB"/>
        </w:rPr>
      </w:pPr>
    </w:p>
    <w:p w14:paraId="54A6DA83" w14:textId="5E6662D5" w:rsidR="00AB1783" w:rsidRPr="00D856AB" w:rsidRDefault="00AB1783" w:rsidP="00AB1783">
      <w:pPr>
        <w:spacing w:after="0"/>
        <w:rPr>
          <w:u w:val="single"/>
          <w:lang w:val="en-GB" w:eastAsia="en-GB"/>
        </w:rPr>
      </w:pPr>
      <w:r w:rsidRPr="00D856AB">
        <w:rPr>
          <w:u w:val="single"/>
          <w:lang w:val="en-GB" w:eastAsia="en-GB"/>
        </w:rPr>
        <w:t>Greenhouse gas emission reduction</w:t>
      </w:r>
    </w:p>
    <w:p w14:paraId="18EA70FB" w14:textId="77777777" w:rsidR="000E43F5" w:rsidRPr="00D856AB" w:rsidRDefault="000E43F5" w:rsidP="00AB1783">
      <w:pPr>
        <w:spacing w:after="0"/>
        <w:rPr>
          <w:u w:val="single"/>
          <w:lang w:val="en-GB" w:eastAsia="en-GB"/>
        </w:rPr>
      </w:pPr>
    </w:p>
    <w:p w14:paraId="047E99DA" w14:textId="6F0BB1CC" w:rsidR="000E43F5" w:rsidRPr="00D856AB" w:rsidRDefault="000E43F5" w:rsidP="000E43F5">
      <w:pPr>
        <w:spacing w:after="0"/>
        <w:rPr>
          <w:lang w:val="en-GB" w:eastAsia="en-GB"/>
        </w:rPr>
      </w:pPr>
      <w:r w:rsidRPr="00D856AB">
        <w:rPr>
          <w:lang w:val="en-GB" w:eastAsia="en-GB"/>
        </w:rPr>
        <w:t xml:space="preserve">For the </w:t>
      </w:r>
      <w:r w:rsidRPr="00D856AB">
        <w:rPr>
          <w:b/>
          <w:lang w:val="en-GB" w:eastAsia="en-GB"/>
        </w:rPr>
        <w:t>emission factor</w:t>
      </w:r>
      <w:r w:rsidRPr="00D856AB">
        <w:rPr>
          <w:lang w:val="en-GB" w:eastAsia="en-GB"/>
        </w:rPr>
        <w:t xml:space="preserve"> of the electricity </w:t>
      </w:r>
      <w:r w:rsidRPr="00FB2439">
        <w:rPr>
          <w:noProof/>
          <w:lang w:val="en-GB" w:eastAsia="en-GB"/>
        </w:rPr>
        <w:t>grid</w:t>
      </w:r>
      <w:r w:rsidR="00FB2439">
        <w:rPr>
          <w:lang w:val="en-GB" w:eastAsia="en-GB"/>
        </w:rPr>
        <w:t>,</w:t>
      </w:r>
      <w:r w:rsidRPr="00D856AB">
        <w:rPr>
          <w:lang w:val="en-GB" w:eastAsia="en-GB"/>
        </w:rPr>
        <w:t xml:space="preserve"> 0.94 kgCO</w:t>
      </w:r>
      <w:r w:rsidRPr="00D856AB">
        <w:rPr>
          <w:vertAlign w:val="subscript"/>
          <w:lang w:val="en-GB" w:eastAsia="en-GB"/>
        </w:rPr>
        <w:t>2</w:t>
      </w:r>
      <w:r w:rsidRPr="00D856AB">
        <w:rPr>
          <w:lang w:val="en-GB" w:eastAsia="en-GB"/>
        </w:rPr>
        <w:t xml:space="preserve">/MWh is used for </w:t>
      </w:r>
      <w:r w:rsidR="00FB2439" w:rsidRPr="00FB2439">
        <w:rPr>
          <w:noProof/>
          <w:lang w:val="en-GB" w:eastAsia="en-GB"/>
        </w:rPr>
        <w:t xml:space="preserve">the </w:t>
      </w:r>
      <w:r w:rsidRPr="00FB2439">
        <w:rPr>
          <w:noProof/>
          <w:lang w:val="en-GB" w:eastAsia="en-GB"/>
        </w:rPr>
        <w:t>base</w:t>
      </w:r>
      <w:r w:rsidRPr="00D856AB">
        <w:rPr>
          <w:lang w:val="en-GB" w:eastAsia="en-GB"/>
        </w:rPr>
        <w:t xml:space="preserve"> year 2017</w:t>
      </w:r>
      <w:r w:rsidRPr="00D856AB">
        <w:rPr>
          <w:rStyle w:val="FootnoteReference"/>
          <w:lang w:val="en-GB" w:eastAsia="en-GB"/>
        </w:rPr>
        <w:footnoteReference w:id="55"/>
      </w:r>
      <w:r w:rsidRPr="00D856AB">
        <w:rPr>
          <w:lang w:val="en-GB" w:eastAsia="en-GB"/>
        </w:rPr>
        <w:t xml:space="preserve">. Following the baseline scenario of the </w:t>
      </w:r>
      <w:r w:rsidRPr="00D856AB">
        <w:rPr>
          <w:i/>
          <w:lang w:val="en-GB" w:eastAsia="en-GB"/>
        </w:rPr>
        <w:t xml:space="preserve">Integrated Resource Plan for Electricity 2010-2030 </w:t>
      </w:r>
      <w:r w:rsidRPr="00D856AB">
        <w:rPr>
          <w:lang w:val="en-GB" w:eastAsia="en-GB"/>
        </w:rPr>
        <w:t xml:space="preserve">of the Department of Energy, emission factors are used that slightly decline from year to year, which can be attributed to the slight increase of renewables in South Africa’s power mix. </w:t>
      </w:r>
    </w:p>
    <w:p w14:paraId="2019BBE4" w14:textId="77777777" w:rsidR="00AB1783" w:rsidRPr="00D856AB" w:rsidRDefault="00AB1783" w:rsidP="00AB1783">
      <w:pPr>
        <w:spacing w:after="0"/>
        <w:rPr>
          <w:lang w:val="en-GB" w:eastAsia="en-GB"/>
        </w:rPr>
      </w:pPr>
    </w:p>
    <w:p w14:paraId="1649EDAD" w14:textId="77777777" w:rsidR="00AB1783" w:rsidRPr="00D856AB" w:rsidRDefault="00AB1783" w:rsidP="00AB1783">
      <w:pPr>
        <w:spacing w:after="0"/>
        <w:rPr>
          <w:lang w:val="en-GB" w:eastAsia="en-GB"/>
        </w:rPr>
      </w:pPr>
      <w:r w:rsidRPr="00D856AB">
        <w:rPr>
          <w:lang w:val="en-GB" w:eastAsia="en-GB"/>
        </w:rPr>
        <w:t xml:space="preserve">Our calculations yield estimates of the potential electricity savings and avoided emissions similar to those of the U4E country assessment by the year 2030 (lighting: 12.3 </w:t>
      </w:r>
      <w:proofErr w:type="spellStart"/>
      <w:r w:rsidRPr="00D856AB">
        <w:rPr>
          <w:lang w:val="en-GB" w:eastAsia="en-GB"/>
        </w:rPr>
        <w:t>TWh</w:t>
      </w:r>
      <w:proofErr w:type="spellEnd"/>
      <w:r w:rsidRPr="00D856AB">
        <w:rPr>
          <w:lang w:val="en-GB" w:eastAsia="en-GB"/>
        </w:rPr>
        <w:t xml:space="preserve"> and 10.69 million tCO</w:t>
      </w:r>
      <w:r w:rsidRPr="00D856AB">
        <w:rPr>
          <w:vertAlign w:val="subscript"/>
          <w:lang w:val="en-GB" w:eastAsia="en-GB"/>
        </w:rPr>
        <w:t>2</w:t>
      </w:r>
      <w:r w:rsidRPr="00D856AB">
        <w:rPr>
          <w:lang w:val="en-GB" w:eastAsia="en-GB"/>
        </w:rPr>
        <w:t xml:space="preserve"> in comparison with U4E’s 10.45 </w:t>
      </w:r>
      <w:proofErr w:type="spellStart"/>
      <w:r w:rsidRPr="00D856AB">
        <w:rPr>
          <w:lang w:val="en-GB" w:eastAsia="en-GB"/>
        </w:rPr>
        <w:t>TWh</w:t>
      </w:r>
      <w:proofErr w:type="spellEnd"/>
      <w:r w:rsidRPr="00D856AB">
        <w:rPr>
          <w:lang w:val="en-GB" w:eastAsia="en-GB"/>
        </w:rPr>
        <w:t xml:space="preserve"> and 10.2 million tCO</w:t>
      </w:r>
      <w:r w:rsidRPr="00D856AB">
        <w:rPr>
          <w:vertAlign w:val="subscript"/>
          <w:lang w:val="en-GB" w:eastAsia="en-GB"/>
        </w:rPr>
        <w:t>2</w:t>
      </w:r>
      <w:r w:rsidRPr="00D856AB">
        <w:rPr>
          <w:lang w:val="en-GB" w:eastAsia="en-GB"/>
        </w:rPr>
        <w:t xml:space="preserve">; transformers: 4.36 </w:t>
      </w:r>
      <w:proofErr w:type="spellStart"/>
      <w:r w:rsidRPr="00D856AB">
        <w:rPr>
          <w:lang w:val="en-GB" w:eastAsia="en-GB"/>
        </w:rPr>
        <w:t>TWh</w:t>
      </w:r>
      <w:proofErr w:type="spellEnd"/>
      <w:r w:rsidRPr="00D856AB">
        <w:rPr>
          <w:lang w:val="en-GB" w:eastAsia="en-GB"/>
        </w:rPr>
        <w:t xml:space="preserve"> and 3.78 million tCO</w:t>
      </w:r>
      <w:r w:rsidRPr="00D856AB">
        <w:rPr>
          <w:vertAlign w:val="subscript"/>
          <w:lang w:val="en-GB" w:eastAsia="en-GB"/>
        </w:rPr>
        <w:t>2</w:t>
      </w:r>
      <w:r w:rsidRPr="00D856AB">
        <w:rPr>
          <w:lang w:val="en-GB" w:eastAsia="en-GB"/>
        </w:rPr>
        <w:t xml:space="preserve"> in comparison with U4E’s 5.1 </w:t>
      </w:r>
      <w:proofErr w:type="spellStart"/>
      <w:r w:rsidRPr="00D856AB">
        <w:rPr>
          <w:lang w:val="en-GB" w:eastAsia="en-GB"/>
        </w:rPr>
        <w:t>TWh</w:t>
      </w:r>
      <w:proofErr w:type="spellEnd"/>
      <w:r w:rsidRPr="00D856AB">
        <w:rPr>
          <w:lang w:val="en-GB" w:eastAsia="en-GB"/>
        </w:rPr>
        <w:t xml:space="preserve"> and 4.6 million tCO</w:t>
      </w:r>
      <w:r w:rsidRPr="00D856AB">
        <w:rPr>
          <w:vertAlign w:val="subscript"/>
          <w:lang w:val="en-GB" w:eastAsia="en-GB"/>
        </w:rPr>
        <w:t>2</w:t>
      </w:r>
      <w:r w:rsidRPr="00D856AB">
        <w:rPr>
          <w:lang w:val="en-GB" w:eastAsia="en-GB"/>
        </w:rPr>
        <w:t xml:space="preserve">), assuming a compliance rate of 100 percent.  </w:t>
      </w:r>
    </w:p>
    <w:p w14:paraId="2D2FC324" w14:textId="77777777" w:rsidR="00AB1783" w:rsidRPr="00D856AB" w:rsidRDefault="00AB1783" w:rsidP="00AB1783">
      <w:pPr>
        <w:spacing w:after="0"/>
        <w:rPr>
          <w:lang w:val="en-GB" w:eastAsia="en-GB"/>
        </w:rPr>
      </w:pPr>
    </w:p>
    <w:p w14:paraId="1C5E05E3" w14:textId="40B4F050" w:rsidR="00AB1783" w:rsidRPr="00D856AB" w:rsidRDefault="000E43F5" w:rsidP="00AB1783">
      <w:pPr>
        <w:spacing w:after="0"/>
        <w:rPr>
          <w:lang w:val="en-GB" w:eastAsia="en-GB"/>
        </w:rPr>
      </w:pPr>
      <w:r w:rsidRPr="00D856AB">
        <w:rPr>
          <w:noProof/>
          <w:lang w:val="en-GB"/>
        </w:rPr>
        <w:drawing>
          <wp:inline distT="0" distB="0" distL="0" distR="0" wp14:anchorId="1E496E12" wp14:editId="48E60B9E">
            <wp:extent cx="5220000" cy="878400"/>
            <wp:effectExtent l="0" t="0" r="0" b="0"/>
            <wp:docPr id="286" name="Picture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5220000" cy="878400"/>
                    </a:xfrm>
                    <a:prstGeom prst="rect">
                      <a:avLst/>
                    </a:prstGeom>
                    <a:noFill/>
                    <a:ln>
                      <a:noFill/>
                    </a:ln>
                  </pic:spPr>
                </pic:pic>
              </a:graphicData>
            </a:graphic>
          </wp:inline>
        </w:drawing>
      </w:r>
    </w:p>
    <w:p w14:paraId="5E1485B8" w14:textId="77777777" w:rsidR="00AB1783" w:rsidRPr="00D856AB" w:rsidRDefault="00AB1783" w:rsidP="00AB1783">
      <w:pPr>
        <w:spacing w:after="0"/>
        <w:rPr>
          <w:lang w:val="en-GB" w:eastAsia="en-GB"/>
        </w:rPr>
      </w:pPr>
    </w:p>
    <w:p w14:paraId="545ABCC8" w14:textId="22DC5361" w:rsidR="00AB1783" w:rsidRPr="00D856AB" w:rsidRDefault="00AB1783" w:rsidP="00AB1783">
      <w:pPr>
        <w:spacing w:after="0"/>
        <w:rPr>
          <w:lang w:val="en-GB" w:eastAsia="en-GB"/>
        </w:rPr>
      </w:pPr>
      <w:r w:rsidRPr="00D856AB">
        <w:rPr>
          <w:lang w:val="en-GB" w:eastAsia="en-GB"/>
        </w:rPr>
        <w:t xml:space="preserve">The project’s target for </w:t>
      </w:r>
      <w:r w:rsidRPr="00D856AB">
        <w:rPr>
          <w:b/>
          <w:lang w:val="en-GB" w:eastAsia="en-GB"/>
        </w:rPr>
        <w:t xml:space="preserve">direct emissions reductions </w:t>
      </w:r>
      <w:r w:rsidRPr="00D856AB">
        <w:rPr>
          <w:lang w:val="en-GB" w:eastAsia="en-GB"/>
        </w:rPr>
        <w:t xml:space="preserve">includes only for devices sold during the project period of 2017-2022 (“direct GHG emissions reductions”, what the GEF defines as the result of equipment sold during the project implementation period, for the lifetime of those appliances.) To avoid overstating what a realistic goal would be for the project, we adjusted the assumed </w:t>
      </w:r>
      <w:r w:rsidRPr="00D856AB">
        <w:rPr>
          <w:i/>
          <w:lang w:val="en-GB" w:eastAsia="en-GB"/>
        </w:rPr>
        <w:t>compliance rate</w:t>
      </w:r>
      <w:r w:rsidRPr="00D856AB">
        <w:rPr>
          <w:lang w:val="en-GB" w:eastAsia="en-GB"/>
        </w:rPr>
        <w:t xml:space="preserve"> down to </w:t>
      </w:r>
      <w:r w:rsidR="000E43F5" w:rsidRPr="00D856AB">
        <w:rPr>
          <w:lang w:val="en-GB" w:eastAsia="en-GB"/>
        </w:rPr>
        <w:t>6</w:t>
      </w:r>
      <w:r w:rsidRPr="00D856AB">
        <w:rPr>
          <w:lang w:val="en-GB" w:eastAsia="en-GB"/>
        </w:rPr>
        <w:t>0</w:t>
      </w:r>
      <w:r w:rsidR="000E43F5" w:rsidRPr="00D856AB">
        <w:rPr>
          <w:lang w:val="en-GB" w:eastAsia="en-GB"/>
        </w:rPr>
        <w:t>%</w:t>
      </w:r>
      <w:r w:rsidR="00231BF4" w:rsidRPr="00D856AB">
        <w:rPr>
          <w:lang w:val="en-GB" w:eastAsia="en-GB"/>
        </w:rPr>
        <w:t xml:space="preserve"> (</w:t>
      </w:r>
      <w:r w:rsidR="00231BF4" w:rsidRPr="00D856AB">
        <w:rPr>
          <w:b/>
          <w:lang w:val="en-GB" w:eastAsia="en-GB"/>
        </w:rPr>
        <w:t>causality factor</w:t>
      </w:r>
      <w:r w:rsidR="00231BF4" w:rsidRPr="00D856AB">
        <w:rPr>
          <w:lang w:val="en-GB" w:eastAsia="en-GB"/>
        </w:rPr>
        <w:t>)</w:t>
      </w:r>
      <w:r w:rsidRPr="00D856AB">
        <w:rPr>
          <w:lang w:val="en-GB" w:eastAsia="en-GB"/>
        </w:rPr>
        <w:t>.  And so, the target for GHG emissions reduction from the sale during the project implementation period is 18.250 million tonnes of avoided CO</w:t>
      </w:r>
      <w:r w:rsidRPr="00D856AB">
        <w:rPr>
          <w:vertAlign w:val="subscript"/>
          <w:lang w:val="en-GB" w:eastAsia="en-GB"/>
        </w:rPr>
        <w:t>2</w:t>
      </w:r>
      <w:r w:rsidRPr="00D856AB">
        <w:rPr>
          <w:lang w:val="en-GB" w:eastAsia="en-GB"/>
        </w:rPr>
        <w:t xml:space="preserve"> emissions.  This figure is entered in the Project Results Framework and </w:t>
      </w:r>
      <w:r w:rsidR="00A25AD6">
        <w:rPr>
          <w:lang w:val="en-GB" w:eastAsia="en-GB"/>
        </w:rPr>
        <w:t>in the GEF Core Indicators template</w:t>
      </w:r>
      <w:r w:rsidRPr="00D856AB">
        <w:rPr>
          <w:lang w:val="en-GB" w:eastAsia="en-GB"/>
        </w:rPr>
        <w:t>.</w:t>
      </w:r>
      <w:r w:rsidRPr="00D856AB">
        <w:rPr>
          <w:lang w:val="en-GB"/>
        </w:rPr>
        <w:t xml:space="preserve"> </w:t>
      </w:r>
      <w:r w:rsidRPr="00D856AB">
        <w:rPr>
          <w:b/>
          <w:lang w:val="en-GB" w:eastAsia="en-GB"/>
        </w:rPr>
        <w:t xml:space="preserve">Consequential emissions reductions </w:t>
      </w:r>
      <w:r w:rsidRPr="00D856AB">
        <w:rPr>
          <w:lang w:val="en-GB" w:eastAsia="en-GB"/>
        </w:rPr>
        <w:t>were estimated during the during the period of influence (after the end of the project) about 106.345 million tonnes of avoided CO</w:t>
      </w:r>
      <w:r w:rsidRPr="00D856AB">
        <w:rPr>
          <w:vertAlign w:val="subscript"/>
          <w:lang w:val="en-GB" w:eastAsia="en-GB"/>
        </w:rPr>
        <w:t>2</w:t>
      </w:r>
      <w:r w:rsidRPr="00D856AB">
        <w:rPr>
          <w:lang w:val="en-GB" w:eastAsia="en-GB"/>
        </w:rPr>
        <w:t xml:space="preserve"> emissions from devices sold during 2023-2030. Using a smaller </w:t>
      </w:r>
      <w:r w:rsidRPr="00D856AB">
        <w:rPr>
          <w:b/>
          <w:lang w:val="en-GB" w:eastAsia="en-GB"/>
        </w:rPr>
        <w:t>causality factor</w:t>
      </w:r>
      <w:r w:rsidRPr="00D856AB">
        <w:rPr>
          <w:lang w:val="en-GB" w:eastAsia="en-GB"/>
        </w:rPr>
        <w:t xml:space="preserve"> </w:t>
      </w:r>
      <w:r w:rsidR="00A25AD6">
        <w:rPr>
          <w:lang w:val="en-GB" w:eastAsia="en-GB"/>
        </w:rPr>
        <w:t>(</w:t>
      </w:r>
      <w:r w:rsidRPr="00D856AB">
        <w:rPr>
          <w:lang w:val="en-GB" w:eastAsia="en-GB"/>
        </w:rPr>
        <w:t xml:space="preserve">rate of </w:t>
      </w:r>
      <w:r w:rsidR="000E43F5" w:rsidRPr="00D856AB">
        <w:rPr>
          <w:lang w:val="en-GB" w:eastAsia="en-GB"/>
        </w:rPr>
        <w:t>40</w:t>
      </w:r>
      <w:r w:rsidRPr="00D856AB">
        <w:rPr>
          <w:lang w:val="en-GB" w:eastAsia="en-GB"/>
        </w:rPr>
        <w:t>%</w:t>
      </w:r>
      <w:r w:rsidR="00A25AD6">
        <w:rPr>
          <w:lang w:val="en-GB" w:eastAsia="en-GB"/>
        </w:rPr>
        <w:t xml:space="preserve">), </w:t>
      </w:r>
      <w:r w:rsidRPr="00D856AB">
        <w:rPr>
          <w:lang w:val="en-GB" w:eastAsia="en-GB"/>
        </w:rPr>
        <w:t xml:space="preserve">the estimated consequential GHG emissions reduction is 63.807 million tonnes. This figure is entered in the </w:t>
      </w:r>
      <w:r w:rsidR="000E43F5" w:rsidRPr="00D856AB">
        <w:rPr>
          <w:lang w:val="en-GB" w:eastAsia="en-GB"/>
        </w:rPr>
        <w:t>GEF Indicator Table on the next page</w:t>
      </w:r>
      <w:r w:rsidR="00A25AD6">
        <w:rPr>
          <w:lang w:val="en-GB" w:eastAsia="en-GB"/>
        </w:rPr>
        <w:t>.</w:t>
      </w:r>
    </w:p>
    <w:p w14:paraId="021F918B" w14:textId="5F332676" w:rsidR="00AB1783" w:rsidRPr="00D856AB" w:rsidRDefault="00AB1783" w:rsidP="00F21F31">
      <w:pPr>
        <w:spacing w:after="0"/>
        <w:rPr>
          <w:lang w:val="en-GB" w:eastAsia="en-GB"/>
        </w:rPr>
      </w:pPr>
    </w:p>
    <w:p w14:paraId="37738694" w14:textId="2CA0D778" w:rsidR="00AB1783" w:rsidRPr="00D856AB" w:rsidRDefault="002D3CE9" w:rsidP="00F21F31">
      <w:pPr>
        <w:spacing w:after="0"/>
        <w:rPr>
          <w:lang w:val="en-GB" w:eastAsia="en-GB"/>
        </w:rPr>
      </w:pPr>
      <w:r w:rsidRPr="00D856AB">
        <w:rPr>
          <w:noProof/>
          <w:lang w:val="en-GB"/>
        </w:rPr>
        <w:drawing>
          <wp:inline distT="0" distB="0" distL="0" distR="0" wp14:anchorId="492EAA86" wp14:editId="3176E6D8">
            <wp:extent cx="2707200" cy="874800"/>
            <wp:effectExtent l="0" t="0" r="0" b="1905"/>
            <wp:docPr id="288" name="Pictur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2707200" cy="874800"/>
                    </a:xfrm>
                    <a:prstGeom prst="rect">
                      <a:avLst/>
                    </a:prstGeom>
                    <a:noFill/>
                    <a:ln>
                      <a:noFill/>
                    </a:ln>
                  </pic:spPr>
                </pic:pic>
              </a:graphicData>
            </a:graphic>
          </wp:inline>
        </w:drawing>
      </w:r>
    </w:p>
    <w:p w14:paraId="10C986FD" w14:textId="3066129A" w:rsidR="002666AF" w:rsidRPr="00D856AB" w:rsidRDefault="003F0660" w:rsidP="003F0660">
      <w:pPr>
        <w:pStyle w:val="HeadingA"/>
      </w:pPr>
      <w:r w:rsidRPr="00D856AB">
        <w:br w:type="page"/>
      </w:r>
    </w:p>
    <w:p w14:paraId="19305019" w14:textId="06DE66C6" w:rsidR="000E43F5" w:rsidRPr="00D856AB" w:rsidRDefault="000E43F5" w:rsidP="00352E0D">
      <w:pPr>
        <w:rPr>
          <w:rFonts w:ascii="Arial" w:hAnsi="Arial" w:cs="Arial"/>
          <w:b/>
          <w:color w:val="002060"/>
          <w:lang w:val="en-GB"/>
        </w:rPr>
      </w:pPr>
      <w:bookmarkStart w:id="311" w:name="_Toc533527053"/>
      <w:r w:rsidRPr="00D856AB">
        <w:rPr>
          <w:rFonts w:ascii="Arial" w:hAnsi="Arial" w:cs="Arial"/>
          <w:b/>
          <w:color w:val="002060"/>
          <w:lang w:val="en-GB"/>
        </w:rPr>
        <w:lastRenderedPageBreak/>
        <w:t>GEF Core indicators</w:t>
      </w:r>
      <w:bookmarkEnd w:id="311"/>
    </w:p>
    <w:p w14:paraId="6D7D8627" w14:textId="78231FF8" w:rsidR="000E43F5" w:rsidRPr="00D856AB" w:rsidRDefault="000E43F5" w:rsidP="000E43F5">
      <w:pPr>
        <w:rPr>
          <w:lang w:val="en-GB" w:eastAsia="en-GB"/>
        </w:rPr>
      </w:pPr>
    </w:p>
    <w:p w14:paraId="0390736B" w14:textId="19B1EDAB" w:rsidR="000E43F5" w:rsidRPr="00D856AB" w:rsidRDefault="000E43F5" w:rsidP="000E43F5">
      <w:pPr>
        <w:rPr>
          <w:b/>
          <w:lang w:val="en-GB" w:eastAsia="en-GB"/>
        </w:rPr>
      </w:pPr>
      <w:bookmarkStart w:id="312" w:name="_Hlk533782933"/>
      <w:r w:rsidRPr="00D856AB">
        <w:rPr>
          <w:b/>
          <w:lang w:val="en-GB" w:eastAsia="en-GB"/>
        </w:rPr>
        <w:t>Core indicator 6: Greenhouse gas emissions mitigated</w:t>
      </w:r>
    </w:p>
    <w:tbl>
      <w:tblPr>
        <w:tblStyle w:val="TableGrid8"/>
        <w:tblW w:w="0" w:type="auto"/>
        <w:tblLook w:val="04A0" w:firstRow="1" w:lastRow="0" w:firstColumn="1" w:lastColumn="0" w:noHBand="0" w:noVBand="1"/>
      </w:tblPr>
      <w:tblGrid>
        <w:gridCol w:w="2314"/>
        <w:gridCol w:w="1912"/>
        <w:gridCol w:w="1912"/>
        <w:gridCol w:w="1912"/>
        <w:gridCol w:w="1912"/>
      </w:tblGrid>
      <w:tr w:rsidR="000E43F5" w:rsidRPr="00D856AB" w14:paraId="51096026" w14:textId="77777777" w:rsidTr="000E43F5">
        <w:tc>
          <w:tcPr>
            <w:tcW w:w="2314" w:type="dxa"/>
            <w:shd w:val="clear" w:color="auto" w:fill="DDDDDD"/>
          </w:tcPr>
          <w:p w14:paraId="57A87D0D" w14:textId="77777777" w:rsidR="000E43F5" w:rsidRPr="00D856AB" w:rsidRDefault="000E43F5" w:rsidP="00C10172">
            <w:pPr>
              <w:spacing w:after="0"/>
              <w:jc w:val="left"/>
              <w:rPr>
                <w:rFonts w:asciiTheme="minorHAnsi" w:hAnsiTheme="minorHAnsi"/>
                <w:b/>
                <w:color w:val="000000"/>
                <w:sz w:val="19"/>
                <w:szCs w:val="19"/>
                <w:lang w:val="en-GB"/>
              </w:rPr>
            </w:pPr>
            <w:r w:rsidRPr="00D856AB">
              <w:rPr>
                <w:rFonts w:asciiTheme="minorHAnsi" w:hAnsiTheme="minorHAnsi"/>
                <w:b/>
                <w:color w:val="000000"/>
                <w:sz w:val="19"/>
                <w:szCs w:val="19"/>
                <w:lang w:val="en-GB"/>
              </w:rPr>
              <w:t>GHG emission type</w:t>
            </w:r>
          </w:p>
        </w:tc>
        <w:tc>
          <w:tcPr>
            <w:tcW w:w="1912" w:type="dxa"/>
            <w:shd w:val="clear" w:color="auto" w:fill="DDDDDD"/>
          </w:tcPr>
          <w:p w14:paraId="75D249DD" w14:textId="77777777" w:rsidR="000E43F5" w:rsidRPr="00D856AB" w:rsidRDefault="000E43F5" w:rsidP="00C10172">
            <w:pPr>
              <w:spacing w:after="0"/>
              <w:jc w:val="center"/>
              <w:rPr>
                <w:rFonts w:asciiTheme="minorHAnsi" w:hAnsiTheme="minorHAnsi"/>
                <w:b/>
                <w:color w:val="000000"/>
                <w:sz w:val="19"/>
                <w:szCs w:val="19"/>
                <w:lang w:val="en-GB"/>
              </w:rPr>
            </w:pPr>
            <w:r w:rsidRPr="00D856AB">
              <w:rPr>
                <w:rFonts w:asciiTheme="minorHAnsi" w:hAnsiTheme="minorHAnsi"/>
                <w:b/>
                <w:color w:val="000000"/>
                <w:sz w:val="19"/>
                <w:szCs w:val="19"/>
                <w:lang w:val="en-GB"/>
              </w:rPr>
              <w:t>Metric tons CO</w:t>
            </w:r>
            <w:r w:rsidRPr="00D856AB">
              <w:rPr>
                <w:rFonts w:asciiTheme="minorHAnsi" w:hAnsiTheme="minorHAnsi"/>
                <w:b/>
                <w:color w:val="000000"/>
                <w:sz w:val="19"/>
                <w:szCs w:val="19"/>
                <w:vertAlign w:val="subscript"/>
                <w:lang w:val="en-GB"/>
              </w:rPr>
              <w:t>2</w:t>
            </w:r>
            <w:r w:rsidRPr="00D856AB">
              <w:rPr>
                <w:rFonts w:asciiTheme="minorHAnsi" w:hAnsiTheme="minorHAnsi"/>
                <w:b/>
                <w:color w:val="000000"/>
                <w:sz w:val="19"/>
                <w:szCs w:val="19"/>
                <w:lang w:val="en-GB"/>
              </w:rPr>
              <w:t>-eq (expected at PIF)</w:t>
            </w:r>
          </w:p>
        </w:tc>
        <w:tc>
          <w:tcPr>
            <w:tcW w:w="1912" w:type="dxa"/>
            <w:shd w:val="clear" w:color="auto" w:fill="DDDDDD"/>
          </w:tcPr>
          <w:p w14:paraId="1F68A3F0" w14:textId="77777777" w:rsidR="000E43F5" w:rsidRPr="00D856AB" w:rsidRDefault="000E43F5" w:rsidP="00C10172">
            <w:pPr>
              <w:spacing w:after="0"/>
              <w:jc w:val="center"/>
              <w:rPr>
                <w:rFonts w:asciiTheme="minorHAnsi" w:hAnsiTheme="minorHAnsi"/>
                <w:b/>
                <w:color w:val="000000"/>
                <w:sz w:val="19"/>
                <w:szCs w:val="19"/>
                <w:lang w:val="en-GB"/>
              </w:rPr>
            </w:pPr>
            <w:r w:rsidRPr="00D856AB">
              <w:rPr>
                <w:rFonts w:asciiTheme="minorHAnsi" w:hAnsiTheme="minorHAnsi"/>
                <w:b/>
                <w:color w:val="000000"/>
                <w:sz w:val="19"/>
                <w:szCs w:val="19"/>
                <w:lang w:val="en-GB"/>
              </w:rPr>
              <w:t>Metric tons CO</w:t>
            </w:r>
            <w:r w:rsidRPr="00D856AB">
              <w:rPr>
                <w:rFonts w:asciiTheme="minorHAnsi" w:hAnsiTheme="minorHAnsi"/>
                <w:b/>
                <w:color w:val="000000"/>
                <w:sz w:val="19"/>
                <w:szCs w:val="19"/>
                <w:vertAlign w:val="subscript"/>
                <w:lang w:val="en-GB"/>
              </w:rPr>
              <w:t>2</w:t>
            </w:r>
            <w:r w:rsidRPr="00D856AB">
              <w:rPr>
                <w:rFonts w:asciiTheme="minorHAnsi" w:hAnsiTheme="minorHAnsi"/>
                <w:b/>
                <w:color w:val="000000"/>
                <w:sz w:val="19"/>
                <w:szCs w:val="19"/>
                <w:lang w:val="en-GB"/>
              </w:rPr>
              <w:t>-eq (expected at CEO ER)</w:t>
            </w:r>
          </w:p>
        </w:tc>
        <w:tc>
          <w:tcPr>
            <w:tcW w:w="1912" w:type="dxa"/>
            <w:shd w:val="clear" w:color="auto" w:fill="DDDDDD"/>
          </w:tcPr>
          <w:p w14:paraId="0C660362" w14:textId="77777777" w:rsidR="000E43F5" w:rsidRPr="00D856AB" w:rsidRDefault="000E43F5" w:rsidP="00C10172">
            <w:pPr>
              <w:spacing w:after="0"/>
              <w:jc w:val="center"/>
              <w:rPr>
                <w:rFonts w:asciiTheme="minorHAnsi" w:hAnsiTheme="minorHAnsi"/>
                <w:b/>
                <w:color w:val="000000"/>
                <w:sz w:val="19"/>
                <w:szCs w:val="19"/>
                <w:lang w:val="en-GB"/>
              </w:rPr>
            </w:pPr>
            <w:r w:rsidRPr="00D856AB">
              <w:rPr>
                <w:rFonts w:asciiTheme="minorHAnsi" w:hAnsiTheme="minorHAnsi"/>
                <w:b/>
                <w:color w:val="000000"/>
                <w:sz w:val="19"/>
                <w:szCs w:val="19"/>
                <w:lang w:val="en-GB"/>
              </w:rPr>
              <w:t>Metric tons CO</w:t>
            </w:r>
            <w:r w:rsidRPr="00D856AB">
              <w:rPr>
                <w:rFonts w:asciiTheme="minorHAnsi" w:hAnsiTheme="minorHAnsi"/>
                <w:b/>
                <w:color w:val="000000"/>
                <w:sz w:val="19"/>
                <w:szCs w:val="19"/>
                <w:vertAlign w:val="subscript"/>
                <w:lang w:val="en-GB"/>
              </w:rPr>
              <w:t>2</w:t>
            </w:r>
            <w:r w:rsidRPr="00D856AB">
              <w:rPr>
                <w:rFonts w:asciiTheme="minorHAnsi" w:hAnsiTheme="minorHAnsi"/>
                <w:b/>
                <w:color w:val="000000"/>
                <w:sz w:val="19"/>
                <w:szCs w:val="19"/>
                <w:lang w:val="en-GB"/>
              </w:rPr>
              <w:t>-eq (expected at MTR)</w:t>
            </w:r>
          </w:p>
        </w:tc>
        <w:tc>
          <w:tcPr>
            <w:tcW w:w="1912" w:type="dxa"/>
            <w:shd w:val="clear" w:color="auto" w:fill="DDDDDD"/>
          </w:tcPr>
          <w:p w14:paraId="409C8E3C" w14:textId="77777777" w:rsidR="000E43F5" w:rsidRPr="00D856AB" w:rsidRDefault="000E43F5" w:rsidP="00C10172">
            <w:pPr>
              <w:spacing w:after="0"/>
              <w:jc w:val="center"/>
              <w:rPr>
                <w:rFonts w:asciiTheme="minorHAnsi" w:hAnsiTheme="minorHAnsi"/>
                <w:b/>
                <w:color w:val="000000"/>
                <w:sz w:val="19"/>
                <w:szCs w:val="19"/>
                <w:lang w:val="en-GB"/>
              </w:rPr>
            </w:pPr>
            <w:r w:rsidRPr="00D856AB">
              <w:rPr>
                <w:rFonts w:asciiTheme="minorHAnsi" w:hAnsiTheme="minorHAnsi"/>
                <w:b/>
                <w:color w:val="000000"/>
                <w:sz w:val="19"/>
                <w:szCs w:val="19"/>
                <w:lang w:val="en-GB"/>
              </w:rPr>
              <w:t>Metric tons CO</w:t>
            </w:r>
            <w:r w:rsidRPr="00D856AB">
              <w:rPr>
                <w:rFonts w:asciiTheme="minorHAnsi" w:hAnsiTheme="minorHAnsi"/>
                <w:b/>
                <w:color w:val="000000"/>
                <w:sz w:val="19"/>
                <w:szCs w:val="19"/>
                <w:vertAlign w:val="subscript"/>
                <w:lang w:val="en-GB"/>
              </w:rPr>
              <w:t>2</w:t>
            </w:r>
            <w:r w:rsidRPr="00D856AB">
              <w:rPr>
                <w:rFonts w:asciiTheme="minorHAnsi" w:hAnsiTheme="minorHAnsi"/>
                <w:b/>
                <w:color w:val="000000"/>
                <w:sz w:val="19"/>
                <w:szCs w:val="19"/>
                <w:lang w:val="en-GB"/>
              </w:rPr>
              <w:t>-eq (expected at TE)</w:t>
            </w:r>
          </w:p>
        </w:tc>
      </w:tr>
      <w:tr w:rsidR="000E43F5" w:rsidRPr="00D856AB" w14:paraId="11376191" w14:textId="77777777" w:rsidTr="000E43F5">
        <w:tc>
          <w:tcPr>
            <w:tcW w:w="2314" w:type="dxa"/>
            <w:shd w:val="clear" w:color="auto" w:fill="DDDDDD"/>
          </w:tcPr>
          <w:p w14:paraId="6FBA6F2A" w14:textId="77777777" w:rsidR="000E43F5" w:rsidRPr="00D856AB" w:rsidRDefault="000E43F5" w:rsidP="00C10172">
            <w:pPr>
              <w:spacing w:after="0"/>
              <w:jc w:val="left"/>
              <w:rPr>
                <w:rFonts w:asciiTheme="minorHAnsi" w:hAnsiTheme="minorHAnsi"/>
                <w:b/>
                <w:color w:val="000000"/>
                <w:sz w:val="19"/>
                <w:szCs w:val="19"/>
                <w:lang w:val="en-GB"/>
              </w:rPr>
            </w:pPr>
            <w:r w:rsidRPr="00D856AB">
              <w:rPr>
                <w:rFonts w:asciiTheme="minorHAnsi" w:hAnsiTheme="minorHAnsi"/>
                <w:b/>
                <w:color w:val="000000"/>
                <w:sz w:val="19"/>
                <w:szCs w:val="19"/>
                <w:lang w:val="en-GB"/>
              </w:rPr>
              <w:t>Lifetime direct project GHG emissions mitigated</w:t>
            </w:r>
          </w:p>
        </w:tc>
        <w:tc>
          <w:tcPr>
            <w:tcW w:w="1912" w:type="dxa"/>
            <w:vMerge w:val="restart"/>
          </w:tcPr>
          <w:p w14:paraId="66606890" w14:textId="644AD431" w:rsidR="008B2522" w:rsidRPr="00D856AB" w:rsidRDefault="00231BF4" w:rsidP="00C10172">
            <w:pPr>
              <w:spacing w:after="0"/>
              <w:jc w:val="center"/>
              <w:rPr>
                <w:rFonts w:asciiTheme="minorHAnsi" w:hAnsiTheme="minorHAnsi"/>
                <w:color w:val="000000"/>
                <w:sz w:val="19"/>
                <w:szCs w:val="19"/>
                <w:lang w:val="en-GB"/>
              </w:rPr>
            </w:pPr>
            <w:r w:rsidRPr="00D856AB">
              <w:rPr>
                <w:rFonts w:asciiTheme="minorHAnsi" w:hAnsiTheme="minorHAnsi"/>
                <w:color w:val="000000"/>
                <w:sz w:val="19"/>
                <w:szCs w:val="19"/>
                <w:lang w:val="en-GB"/>
              </w:rPr>
              <w:t>58.3</w:t>
            </w:r>
            <w:r w:rsidR="008B2522" w:rsidRPr="00D856AB">
              <w:rPr>
                <w:rFonts w:asciiTheme="minorHAnsi" w:hAnsiTheme="minorHAnsi"/>
                <w:color w:val="000000"/>
                <w:sz w:val="19"/>
                <w:szCs w:val="19"/>
                <w:lang w:val="en-GB"/>
              </w:rPr>
              <w:t xml:space="preserve"> million</w:t>
            </w:r>
          </w:p>
          <w:p w14:paraId="42C741CB" w14:textId="77777777" w:rsidR="008B2522" w:rsidRPr="00D856AB" w:rsidRDefault="008B2522" w:rsidP="00C10172">
            <w:pPr>
              <w:spacing w:after="0"/>
              <w:jc w:val="center"/>
              <w:rPr>
                <w:rFonts w:asciiTheme="minorHAnsi" w:hAnsiTheme="minorHAnsi"/>
                <w:color w:val="000000"/>
                <w:sz w:val="19"/>
                <w:szCs w:val="19"/>
                <w:lang w:val="en-GB"/>
              </w:rPr>
            </w:pPr>
            <w:r w:rsidRPr="00D856AB">
              <w:rPr>
                <w:rFonts w:asciiTheme="minorHAnsi" w:hAnsiTheme="minorHAnsi"/>
                <w:color w:val="000000"/>
                <w:sz w:val="19"/>
                <w:szCs w:val="19"/>
                <w:lang w:val="en-GB"/>
              </w:rPr>
              <w:t>(over 2020-2030)</w:t>
            </w:r>
          </w:p>
          <w:p w14:paraId="5E478489" w14:textId="671B9768" w:rsidR="000E43F5" w:rsidRPr="00D856AB" w:rsidRDefault="008B2522" w:rsidP="00C10172">
            <w:pPr>
              <w:spacing w:after="0"/>
              <w:jc w:val="center"/>
              <w:rPr>
                <w:rFonts w:asciiTheme="minorHAnsi" w:hAnsiTheme="minorHAnsi"/>
                <w:color w:val="000000"/>
                <w:sz w:val="19"/>
                <w:szCs w:val="19"/>
                <w:lang w:val="en-GB"/>
              </w:rPr>
            </w:pPr>
            <w:r w:rsidRPr="00D856AB">
              <w:rPr>
                <w:rFonts w:asciiTheme="minorHAnsi" w:hAnsiTheme="minorHAnsi"/>
                <w:color w:val="000000"/>
                <w:sz w:val="19"/>
                <w:szCs w:val="19"/>
                <w:lang w:val="en-GB"/>
              </w:rPr>
              <w:t>See</w:t>
            </w:r>
            <w:r w:rsidRPr="0090492C">
              <w:rPr>
                <w:rFonts w:asciiTheme="minorHAnsi" w:hAnsiTheme="minorHAnsi"/>
                <w:color w:val="000000"/>
                <w:sz w:val="19"/>
                <w:szCs w:val="19"/>
                <w:lang w:val="en-GB"/>
              </w:rPr>
              <w:t xml:space="preserve"> </w:t>
            </w:r>
            <w:r w:rsidR="0090492C" w:rsidRPr="0090492C">
              <w:rPr>
                <w:rFonts w:asciiTheme="minorHAnsi" w:hAnsiTheme="minorHAnsi"/>
                <w:color w:val="000000"/>
                <w:sz w:val="19"/>
                <w:szCs w:val="19"/>
                <w:lang w:val="en-GB"/>
              </w:rPr>
              <w:fldChar w:fldCharType="begin"/>
            </w:r>
            <w:r w:rsidR="0090492C" w:rsidRPr="0090492C">
              <w:rPr>
                <w:rFonts w:asciiTheme="minorHAnsi" w:hAnsiTheme="minorHAnsi"/>
                <w:color w:val="000000"/>
                <w:sz w:val="19"/>
                <w:szCs w:val="19"/>
                <w:lang w:val="en-GB"/>
              </w:rPr>
              <w:instrText xml:space="preserve"> REF _Ref536711499 \h  \* MERGEFORMAT </w:instrText>
            </w:r>
            <w:r w:rsidR="0090492C" w:rsidRPr="0090492C">
              <w:rPr>
                <w:rFonts w:asciiTheme="minorHAnsi" w:hAnsiTheme="minorHAnsi"/>
                <w:color w:val="000000"/>
                <w:sz w:val="19"/>
                <w:szCs w:val="19"/>
                <w:lang w:val="en-GB"/>
              </w:rPr>
            </w:r>
            <w:r w:rsidR="0090492C" w:rsidRPr="0090492C">
              <w:rPr>
                <w:rFonts w:asciiTheme="minorHAnsi" w:hAnsiTheme="minorHAnsi"/>
                <w:color w:val="000000"/>
                <w:sz w:val="19"/>
                <w:szCs w:val="19"/>
                <w:lang w:val="en-GB"/>
              </w:rPr>
              <w:fldChar w:fldCharType="separate"/>
            </w:r>
            <w:r w:rsidR="0090492C" w:rsidRPr="0090492C">
              <w:rPr>
                <w:rFonts w:ascii="Arial" w:hAnsi="Arial" w:cs="Arial"/>
                <w:color w:val="2E74B5"/>
                <w:sz w:val="18"/>
              </w:rPr>
              <w:t xml:space="preserve">Box </w:t>
            </w:r>
            <w:r w:rsidR="0090492C" w:rsidRPr="0090492C">
              <w:rPr>
                <w:rFonts w:ascii="Arial" w:hAnsi="Arial" w:cs="Arial"/>
                <w:noProof/>
                <w:color w:val="2E74B5"/>
                <w:sz w:val="18"/>
              </w:rPr>
              <w:t>48</w:t>
            </w:r>
            <w:r w:rsidR="0090492C" w:rsidRPr="0090492C">
              <w:rPr>
                <w:rFonts w:asciiTheme="minorHAnsi" w:hAnsiTheme="minorHAnsi"/>
                <w:color w:val="000000"/>
                <w:sz w:val="19"/>
                <w:szCs w:val="19"/>
                <w:lang w:val="en-GB"/>
              </w:rPr>
              <w:fldChar w:fldCharType="end"/>
            </w:r>
          </w:p>
        </w:tc>
        <w:tc>
          <w:tcPr>
            <w:tcW w:w="1912" w:type="dxa"/>
          </w:tcPr>
          <w:p w14:paraId="71F37444" w14:textId="77777777" w:rsidR="000E43F5" w:rsidRPr="00D856AB" w:rsidRDefault="00231BF4" w:rsidP="00C10172">
            <w:pPr>
              <w:spacing w:after="0"/>
              <w:jc w:val="center"/>
              <w:rPr>
                <w:rFonts w:asciiTheme="minorHAnsi" w:hAnsiTheme="minorHAnsi"/>
                <w:color w:val="000000"/>
                <w:sz w:val="19"/>
                <w:szCs w:val="19"/>
                <w:lang w:val="en-GB"/>
              </w:rPr>
            </w:pPr>
            <w:r w:rsidRPr="00D856AB">
              <w:rPr>
                <w:rFonts w:asciiTheme="minorHAnsi" w:hAnsiTheme="minorHAnsi"/>
                <w:color w:val="000000"/>
                <w:sz w:val="19"/>
                <w:szCs w:val="19"/>
                <w:lang w:val="en-GB"/>
              </w:rPr>
              <w:t>15.23 million</w:t>
            </w:r>
          </w:p>
          <w:p w14:paraId="78B4535C" w14:textId="7A4182CF" w:rsidR="00231BF4" w:rsidRPr="00D856AB" w:rsidRDefault="00231BF4" w:rsidP="00C10172">
            <w:pPr>
              <w:spacing w:after="0"/>
              <w:jc w:val="center"/>
              <w:rPr>
                <w:rFonts w:asciiTheme="minorHAnsi" w:hAnsiTheme="minorHAnsi"/>
                <w:color w:val="000000"/>
                <w:sz w:val="19"/>
                <w:szCs w:val="19"/>
                <w:lang w:val="en-GB"/>
              </w:rPr>
            </w:pPr>
            <w:r w:rsidRPr="00D856AB">
              <w:rPr>
                <w:rFonts w:asciiTheme="minorHAnsi" w:hAnsiTheme="minorHAnsi"/>
                <w:color w:val="000000"/>
                <w:sz w:val="19"/>
                <w:szCs w:val="19"/>
                <w:lang w:val="en-GB"/>
              </w:rPr>
              <w:t>(over 2019-2022)</w:t>
            </w:r>
          </w:p>
        </w:tc>
        <w:tc>
          <w:tcPr>
            <w:tcW w:w="1912" w:type="dxa"/>
          </w:tcPr>
          <w:p w14:paraId="38EED739" w14:textId="77777777" w:rsidR="000E43F5" w:rsidRPr="00D856AB" w:rsidRDefault="000E43F5" w:rsidP="00C10172">
            <w:pPr>
              <w:spacing w:after="0"/>
              <w:jc w:val="center"/>
              <w:rPr>
                <w:rFonts w:asciiTheme="minorHAnsi" w:hAnsiTheme="minorHAnsi"/>
                <w:color w:val="000000"/>
                <w:sz w:val="19"/>
                <w:szCs w:val="19"/>
                <w:lang w:val="en-GB"/>
              </w:rPr>
            </w:pPr>
          </w:p>
        </w:tc>
        <w:tc>
          <w:tcPr>
            <w:tcW w:w="1912" w:type="dxa"/>
          </w:tcPr>
          <w:p w14:paraId="3DC387A4" w14:textId="77777777" w:rsidR="000E43F5" w:rsidRPr="00D856AB" w:rsidRDefault="000E43F5" w:rsidP="00C10172">
            <w:pPr>
              <w:spacing w:after="0"/>
              <w:jc w:val="center"/>
              <w:rPr>
                <w:rFonts w:asciiTheme="minorHAnsi" w:hAnsiTheme="minorHAnsi"/>
                <w:color w:val="000000"/>
                <w:sz w:val="19"/>
                <w:szCs w:val="19"/>
                <w:lang w:val="en-GB"/>
              </w:rPr>
            </w:pPr>
          </w:p>
        </w:tc>
      </w:tr>
      <w:tr w:rsidR="000E43F5" w:rsidRPr="00D856AB" w14:paraId="1BF2CB97" w14:textId="77777777" w:rsidTr="000E43F5">
        <w:tc>
          <w:tcPr>
            <w:tcW w:w="2314" w:type="dxa"/>
            <w:shd w:val="clear" w:color="auto" w:fill="DDDDDD"/>
          </w:tcPr>
          <w:p w14:paraId="14A6B9FE" w14:textId="77777777" w:rsidR="000E43F5" w:rsidRPr="00D856AB" w:rsidRDefault="000E43F5" w:rsidP="00C10172">
            <w:pPr>
              <w:spacing w:after="0"/>
              <w:jc w:val="left"/>
              <w:rPr>
                <w:rFonts w:asciiTheme="minorHAnsi" w:hAnsiTheme="minorHAnsi"/>
                <w:b/>
                <w:color w:val="000000"/>
                <w:sz w:val="19"/>
                <w:szCs w:val="19"/>
                <w:lang w:val="en-GB"/>
              </w:rPr>
            </w:pPr>
            <w:r w:rsidRPr="00D856AB">
              <w:rPr>
                <w:rFonts w:asciiTheme="minorHAnsi" w:hAnsiTheme="minorHAnsi"/>
                <w:b/>
                <w:color w:val="000000"/>
                <w:sz w:val="19"/>
                <w:szCs w:val="19"/>
                <w:lang w:val="en-GB"/>
              </w:rPr>
              <w:t>Lifetime direct post-project emissions mitigated</w:t>
            </w:r>
          </w:p>
        </w:tc>
        <w:tc>
          <w:tcPr>
            <w:tcW w:w="1912" w:type="dxa"/>
            <w:vMerge/>
          </w:tcPr>
          <w:p w14:paraId="5B39EF3B" w14:textId="41F0A8E2" w:rsidR="000E43F5" w:rsidRPr="00D856AB" w:rsidRDefault="000E43F5" w:rsidP="00C10172">
            <w:pPr>
              <w:spacing w:after="0"/>
              <w:jc w:val="center"/>
              <w:rPr>
                <w:rFonts w:asciiTheme="minorHAnsi" w:hAnsiTheme="minorHAnsi"/>
                <w:color w:val="000000"/>
                <w:sz w:val="19"/>
                <w:szCs w:val="19"/>
                <w:lang w:val="en-GB"/>
              </w:rPr>
            </w:pPr>
          </w:p>
        </w:tc>
        <w:tc>
          <w:tcPr>
            <w:tcW w:w="1912" w:type="dxa"/>
          </w:tcPr>
          <w:p w14:paraId="589B9FD8" w14:textId="20770AAC" w:rsidR="000E43F5" w:rsidRPr="00D856AB" w:rsidRDefault="000E43F5" w:rsidP="00C10172">
            <w:pPr>
              <w:spacing w:after="0"/>
              <w:jc w:val="center"/>
              <w:rPr>
                <w:rFonts w:asciiTheme="minorHAnsi" w:hAnsiTheme="minorHAnsi"/>
                <w:color w:val="000000"/>
                <w:sz w:val="19"/>
                <w:szCs w:val="19"/>
                <w:lang w:val="en-GB"/>
              </w:rPr>
            </w:pPr>
            <w:r w:rsidRPr="00D856AB">
              <w:rPr>
                <w:rFonts w:asciiTheme="minorHAnsi" w:hAnsiTheme="minorHAnsi"/>
                <w:color w:val="000000"/>
                <w:sz w:val="19"/>
                <w:szCs w:val="19"/>
                <w:lang w:val="en-GB"/>
              </w:rPr>
              <w:t>--</w:t>
            </w:r>
          </w:p>
        </w:tc>
        <w:tc>
          <w:tcPr>
            <w:tcW w:w="1912" w:type="dxa"/>
          </w:tcPr>
          <w:p w14:paraId="65501382" w14:textId="77777777" w:rsidR="000E43F5" w:rsidRPr="00D856AB" w:rsidRDefault="000E43F5" w:rsidP="00C10172">
            <w:pPr>
              <w:spacing w:after="0"/>
              <w:jc w:val="center"/>
              <w:rPr>
                <w:rFonts w:asciiTheme="minorHAnsi" w:hAnsiTheme="minorHAnsi"/>
                <w:color w:val="000000"/>
                <w:sz w:val="19"/>
                <w:szCs w:val="19"/>
                <w:lang w:val="en-GB"/>
              </w:rPr>
            </w:pPr>
          </w:p>
        </w:tc>
        <w:tc>
          <w:tcPr>
            <w:tcW w:w="1912" w:type="dxa"/>
          </w:tcPr>
          <w:p w14:paraId="4C094D99" w14:textId="77777777" w:rsidR="000E43F5" w:rsidRPr="00D856AB" w:rsidRDefault="000E43F5" w:rsidP="00C10172">
            <w:pPr>
              <w:spacing w:after="0"/>
              <w:jc w:val="center"/>
              <w:rPr>
                <w:rFonts w:asciiTheme="minorHAnsi" w:hAnsiTheme="minorHAnsi"/>
                <w:color w:val="000000"/>
                <w:sz w:val="19"/>
                <w:szCs w:val="19"/>
                <w:lang w:val="en-GB"/>
              </w:rPr>
            </w:pPr>
          </w:p>
        </w:tc>
      </w:tr>
      <w:tr w:rsidR="000E43F5" w:rsidRPr="00D856AB" w14:paraId="4E0F69CE" w14:textId="77777777" w:rsidTr="000E43F5">
        <w:tc>
          <w:tcPr>
            <w:tcW w:w="2314" w:type="dxa"/>
            <w:shd w:val="clear" w:color="auto" w:fill="DDDDDD"/>
          </w:tcPr>
          <w:p w14:paraId="4C790DA3" w14:textId="77777777" w:rsidR="000E43F5" w:rsidRPr="00D856AB" w:rsidRDefault="000E43F5" w:rsidP="00C10172">
            <w:pPr>
              <w:spacing w:after="0"/>
              <w:jc w:val="left"/>
              <w:rPr>
                <w:rFonts w:asciiTheme="minorHAnsi" w:hAnsiTheme="minorHAnsi"/>
                <w:b/>
                <w:color w:val="000000"/>
                <w:sz w:val="19"/>
                <w:szCs w:val="19"/>
                <w:lang w:val="en-GB"/>
              </w:rPr>
            </w:pPr>
            <w:r w:rsidRPr="00D856AB">
              <w:rPr>
                <w:rFonts w:asciiTheme="minorHAnsi" w:hAnsiTheme="minorHAnsi"/>
                <w:b/>
                <w:color w:val="000000"/>
                <w:sz w:val="19"/>
                <w:szCs w:val="19"/>
                <w:lang w:val="en-GB"/>
              </w:rPr>
              <w:t>Lifetime indirect GHG emissions mitigated</w:t>
            </w:r>
          </w:p>
        </w:tc>
        <w:tc>
          <w:tcPr>
            <w:tcW w:w="1912" w:type="dxa"/>
            <w:vMerge/>
          </w:tcPr>
          <w:p w14:paraId="5B0CFF61" w14:textId="55749D91" w:rsidR="000E43F5" w:rsidRPr="00D856AB" w:rsidRDefault="000E43F5" w:rsidP="00C10172">
            <w:pPr>
              <w:spacing w:after="0"/>
              <w:jc w:val="center"/>
              <w:rPr>
                <w:rFonts w:asciiTheme="minorHAnsi" w:hAnsiTheme="minorHAnsi"/>
                <w:color w:val="000000"/>
                <w:sz w:val="19"/>
                <w:szCs w:val="19"/>
                <w:lang w:val="en-GB"/>
              </w:rPr>
            </w:pPr>
          </w:p>
        </w:tc>
        <w:tc>
          <w:tcPr>
            <w:tcW w:w="1912" w:type="dxa"/>
          </w:tcPr>
          <w:p w14:paraId="320FEA09" w14:textId="77777777" w:rsidR="000E43F5" w:rsidRPr="00D856AB" w:rsidRDefault="00231BF4" w:rsidP="00C10172">
            <w:pPr>
              <w:spacing w:after="0"/>
              <w:jc w:val="center"/>
              <w:rPr>
                <w:rFonts w:asciiTheme="minorHAnsi" w:hAnsiTheme="minorHAnsi"/>
                <w:color w:val="000000"/>
                <w:sz w:val="19"/>
                <w:szCs w:val="19"/>
                <w:lang w:val="en-GB"/>
              </w:rPr>
            </w:pPr>
            <w:r w:rsidRPr="00D856AB">
              <w:rPr>
                <w:rFonts w:asciiTheme="minorHAnsi" w:hAnsiTheme="minorHAnsi"/>
                <w:color w:val="000000"/>
                <w:sz w:val="19"/>
                <w:szCs w:val="19"/>
                <w:lang w:val="en-GB"/>
              </w:rPr>
              <w:t>35.18 million</w:t>
            </w:r>
          </w:p>
          <w:p w14:paraId="1CAE0BED" w14:textId="567BA5BB" w:rsidR="00231BF4" w:rsidRPr="00D856AB" w:rsidRDefault="00231BF4" w:rsidP="00C10172">
            <w:pPr>
              <w:spacing w:after="0"/>
              <w:jc w:val="center"/>
              <w:rPr>
                <w:rFonts w:asciiTheme="minorHAnsi" w:hAnsiTheme="minorHAnsi"/>
                <w:color w:val="000000"/>
                <w:sz w:val="19"/>
                <w:szCs w:val="19"/>
                <w:lang w:val="en-GB"/>
              </w:rPr>
            </w:pPr>
            <w:r w:rsidRPr="00D856AB">
              <w:rPr>
                <w:rFonts w:asciiTheme="minorHAnsi" w:hAnsiTheme="minorHAnsi"/>
                <w:color w:val="000000"/>
                <w:sz w:val="19"/>
                <w:szCs w:val="19"/>
                <w:lang w:val="en-GB"/>
              </w:rPr>
              <w:t>(over 2023-2030)</w:t>
            </w:r>
          </w:p>
        </w:tc>
        <w:tc>
          <w:tcPr>
            <w:tcW w:w="1912" w:type="dxa"/>
          </w:tcPr>
          <w:p w14:paraId="5C0C34D9" w14:textId="77777777" w:rsidR="000E43F5" w:rsidRPr="00D856AB" w:rsidRDefault="000E43F5" w:rsidP="00C10172">
            <w:pPr>
              <w:spacing w:after="0"/>
              <w:jc w:val="center"/>
              <w:rPr>
                <w:rFonts w:asciiTheme="minorHAnsi" w:hAnsiTheme="minorHAnsi"/>
                <w:color w:val="000000"/>
                <w:sz w:val="19"/>
                <w:szCs w:val="19"/>
                <w:lang w:val="en-GB"/>
              </w:rPr>
            </w:pPr>
          </w:p>
        </w:tc>
        <w:tc>
          <w:tcPr>
            <w:tcW w:w="1912" w:type="dxa"/>
          </w:tcPr>
          <w:p w14:paraId="5B545A0C" w14:textId="77777777" w:rsidR="000E43F5" w:rsidRPr="00D856AB" w:rsidRDefault="000E43F5" w:rsidP="00C10172">
            <w:pPr>
              <w:spacing w:after="0"/>
              <w:jc w:val="center"/>
              <w:rPr>
                <w:rFonts w:asciiTheme="minorHAnsi" w:hAnsiTheme="minorHAnsi"/>
                <w:color w:val="000000"/>
                <w:sz w:val="19"/>
                <w:szCs w:val="19"/>
                <w:lang w:val="en-GB"/>
              </w:rPr>
            </w:pPr>
          </w:p>
        </w:tc>
      </w:tr>
    </w:tbl>
    <w:p w14:paraId="405AEFCF" w14:textId="10043139" w:rsidR="000E43F5" w:rsidRPr="00D856AB" w:rsidRDefault="006E6A6F" w:rsidP="000E43F5">
      <w:pPr>
        <w:rPr>
          <w:lang w:val="en-GB" w:eastAsia="en-GB"/>
        </w:rPr>
      </w:pPr>
      <w:r w:rsidRPr="00D856AB">
        <w:rPr>
          <w:noProof/>
          <w:lang w:val="en-GB"/>
        </w:rPr>
        <mc:AlternateContent>
          <mc:Choice Requires="wps">
            <w:drawing>
              <wp:anchor distT="0" distB="0" distL="114300" distR="114300" simplePos="0" relativeHeight="251782656" behindDoc="0" locked="0" layoutInCell="1" allowOverlap="1" wp14:anchorId="48647C4E" wp14:editId="00DA07E2">
                <wp:simplePos x="0" y="0"/>
                <wp:positionH relativeFrom="column">
                  <wp:posOffset>214630</wp:posOffset>
                </wp:positionH>
                <wp:positionV relativeFrom="paragraph">
                  <wp:posOffset>194310</wp:posOffset>
                </wp:positionV>
                <wp:extent cx="6134100" cy="1828800"/>
                <wp:effectExtent l="0" t="0" r="19050" b="19685"/>
                <wp:wrapSquare wrapText="bothSides"/>
                <wp:docPr id="62" name="Text Box 62"/>
                <wp:cNvGraphicFramePr/>
                <a:graphic xmlns:a="http://schemas.openxmlformats.org/drawingml/2006/main">
                  <a:graphicData uri="http://schemas.microsoft.com/office/word/2010/wordprocessingShape">
                    <wps:wsp>
                      <wps:cNvSpPr txBox="1"/>
                      <wps:spPr>
                        <a:xfrm>
                          <a:off x="0" y="0"/>
                          <a:ext cx="6134100" cy="1828800"/>
                        </a:xfrm>
                        <a:prstGeom prst="rect">
                          <a:avLst/>
                        </a:prstGeom>
                        <a:noFill/>
                        <a:ln w="15875">
                          <a:solidFill>
                            <a:schemeClr val="bg1">
                              <a:lumMod val="75000"/>
                            </a:schemeClr>
                          </a:solidFill>
                        </a:ln>
                      </wps:spPr>
                      <wps:txbx>
                        <w:txbxContent>
                          <w:p w14:paraId="078C9DBF" w14:textId="52E39B51" w:rsidR="001648F9" w:rsidRPr="00204E48" w:rsidRDefault="001648F9" w:rsidP="00F12D45">
                            <w:pPr>
                              <w:tabs>
                                <w:tab w:val="left" w:pos="1134"/>
                              </w:tabs>
                              <w:spacing w:after="0"/>
                              <w:ind w:left="1701" w:hanging="567"/>
                              <w:rPr>
                                <w:rFonts w:ascii="Arial" w:hAnsi="Arial" w:cs="Arial"/>
                                <w:b/>
                                <w:color w:val="2E74B5"/>
                                <w:sz w:val="18"/>
                              </w:rPr>
                            </w:pPr>
                            <w:bookmarkStart w:id="313" w:name="_Ref536711499"/>
                            <w:bookmarkStart w:id="314" w:name="_Toc4680219"/>
                            <w:r w:rsidRPr="00204E48">
                              <w:rPr>
                                <w:rFonts w:ascii="Arial" w:hAnsi="Arial" w:cs="Arial"/>
                                <w:b/>
                                <w:color w:val="2E74B5"/>
                                <w:sz w:val="18"/>
                              </w:rPr>
                              <w:t xml:space="preserve">Box </w:t>
                            </w:r>
                            <w:r w:rsidRPr="00204E48">
                              <w:rPr>
                                <w:rFonts w:ascii="Arial" w:hAnsi="Arial" w:cs="Arial"/>
                                <w:b/>
                                <w:color w:val="2E74B5"/>
                                <w:sz w:val="18"/>
                              </w:rPr>
                              <w:fldChar w:fldCharType="begin"/>
                            </w:r>
                            <w:r w:rsidRPr="00204E48">
                              <w:rPr>
                                <w:rFonts w:ascii="Arial" w:hAnsi="Arial" w:cs="Arial"/>
                                <w:b/>
                                <w:color w:val="2E74B5"/>
                                <w:sz w:val="18"/>
                              </w:rPr>
                              <w:instrText xml:space="preserve"> SEQ Box \* ARABIC </w:instrText>
                            </w:r>
                            <w:r w:rsidRPr="00204E48">
                              <w:rPr>
                                <w:rFonts w:ascii="Arial" w:hAnsi="Arial" w:cs="Arial"/>
                                <w:b/>
                                <w:color w:val="2E74B5"/>
                                <w:sz w:val="18"/>
                              </w:rPr>
                              <w:fldChar w:fldCharType="separate"/>
                            </w:r>
                            <w:r>
                              <w:rPr>
                                <w:rFonts w:ascii="Arial" w:hAnsi="Arial" w:cs="Arial"/>
                                <w:b/>
                                <w:noProof/>
                                <w:color w:val="2E74B5"/>
                                <w:sz w:val="18"/>
                              </w:rPr>
                              <w:t>48</w:t>
                            </w:r>
                            <w:r w:rsidRPr="00204E48">
                              <w:rPr>
                                <w:rFonts w:ascii="Arial" w:hAnsi="Arial" w:cs="Arial"/>
                                <w:b/>
                                <w:color w:val="2E74B5"/>
                                <w:sz w:val="18"/>
                              </w:rPr>
                              <w:fldChar w:fldCharType="end"/>
                            </w:r>
                            <w:bookmarkEnd w:id="313"/>
                            <w:r w:rsidRPr="00204E48">
                              <w:rPr>
                                <w:rFonts w:ascii="Arial" w:hAnsi="Arial" w:cs="Arial"/>
                                <w:b/>
                                <w:color w:val="2E74B5"/>
                                <w:sz w:val="18"/>
                              </w:rPr>
                              <w:tab/>
                              <w:t>Potential energy savings and</w:t>
                            </w:r>
                            <w:r>
                              <w:rPr>
                                <w:rFonts w:ascii="Arial" w:hAnsi="Arial" w:cs="Arial"/>
                                <w:b/>
                                <w:color w:val="2E74B5"/>
                                <w:sz w:val="18"/>
                              </w:rPr>
                              <w:t xml:space="preserve"> avoided emissions in South Africa</w:t>
                            </w:r>
                            <w:r w:rsidRPr="00204E48">
                              <w:rPr>
                                <w:rFonts w:ascii="Arial" w:hAnsi="Arial" w:cs="Arial"/>
                                <w:b/>
                                <w:color w:val="2E74B5"/>
                                <w:sz w:val="18"/>
                              </w:rPr>
                              <w:t xml:space="preserve"> in 2030</w:t>
                            </w:r>
                            <w:bookmarkEnd w:id="314"/>
                            <w:r>
                              <w:rPr>
                                <w:rFonts w:ascii="Arial" w:hAnsi="Arial" w:cs="Arial"/>
                                <w:b/>
                                <w:color w:val="2E74B5"/>
                                <w:sz w:val="18"/>
                              </w:rPr>
                              <w:t xml:space="preserve"> </w:t>
                            </w:r>
                          </w:p>
                          <w:p w14:paraId="388C5738" w14:textId="77777777" w:rsidR="001648F9" w:rsidRPr="00204E48" w:rsidRDefault="001648F9" w:rsidP="008B2522">
                            <w:pPr>
                              <w:spacing w:after="0"/>
                              <w:rPr>
                                <w:b/>
                                <w:noProof/>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46"/>
                              <w:gridCol w:w="1499"/>
                              <w:gridCol w:w="1780"/>
                              <w:gridCol w:w="1962"/>
                            </w:tblGrid>
                            <w:tr w:rsidR="001648F9" w:rsidRPr="00204E48" w14:paraId="3D7B994C" w14:textId="77777777" w:rsidTr="00C10172">
                              <w:trPr>
                                <w:jc w:val="center"/>
                              </w:trPr>
                              <w:tc>
                                <w:tcPr>
                                  <w:tcW w:w="2446" w:type="dxa"/>
                                  <w:shd w:val="clear" w:color="auto" w:fill="auto"/>
                                </w:tcPr>
                                <w:p w14:paraId="7AFAC6F9" w14:textId="77777777" w:rsidR="001648F9" w:rsidRPr="00204E48" w:rsidRDefault="001648F9" w:rsidP="00C10172">
                                  <w:pPr>
                                    <w:spacing w:after="0"/>
                                    <w:jc w:val="left"/>
                                    <w:rPr>
                                      <w:b/>
                                      <w:noProof/>
                                      <w:sz w:val="18"/>
                                      <w:szCs w:val="20"/>
                                    </w:rPr>
                                  </w:pPr>
                                  <w:r w:rsidRPr="00204E48">
                                    <w:rPr>
                                      <w:b/>
                                      <w:noProof/>
                                      <w:sz w:val="18"/>
                                      <w:szCs w:val="20"/>
                                    </w:rPr>
                                    <w:t>Equipment/Appliance Type</w:t>
                                  </w:r>
                                </w:p>
                              </w:tc>
                              <w:tc>
                                <w:tcPr>
                                  <w:tcW w:w="1499" w:type="dxa"/>
                                  <w:shd w:val="clear" w:color="auto" w:fill="auto"/>
                                </w:tcPr>
                                <w:p w14:paraId="01B0312D" w14:textId="77777777" w:rsidR="001648F9" w:rsidRPr="00204E48" w:rsidRDefault="001648F9" w:rsidP="00C10172">
                                  <w:pPr>
                                    <w:spacing w:after="0"/>
                                    <w:jc w:val="left"/>
                                    <w:rPr>
                                      <w:b/>
                                      <w:noProof/>
                                      <w:sz w:val="18"/>
                                      <w:szCs w:val="20"/>
                                    </w:rPr>
                                  </w:pPr>
                                  <w:r w:rsidRPr="00204E48">
                                    <w:rPr>
                                      <w:b/>
                                      <w:noProof/>
                                      <w:sz w:val="18"/>
                                      <w:szCs w:val="20"/>
                                    </w:rPr>
                                    <w:t xml:space="preserve">Energy savings </w:t>
                                  </w:r>
                                  <w:r w:rsidRPr="00204E48">
                                    <w:rPr>
                                      <w:noProof/>
                                      <w:sz w:val="18"/>
                                      <w:szCs w:val="20"/>
                                    </w:rPr>
                                    <w:t>(GWh/yr)</w:t>
                                  </w:r>
                                </w:p>
                              </w:tc>
                              <w:tc>
                                <w:tcPr>
                                  <w:tcW w:w="1780" w:type="dxa"/>
                                  <w:tcBorders>
                                    <w:bottom w:val="single" w:sz="4" w:space="0" w:color="auto"/>
                                  </w:tcBorders>
                                  <w:shd w:val="clear" w:color="auto" w:fill="auto"/>
                                </w:tcPr>
                                <w:p w14:paraId="5F5B426B" w14:textId="77777777" w:rsidR="001648F9" w:rsidRPr="00204E48" w:rsidRDefault="001648F9" w:rsidP="00C10172">
                                  <w:pPr>
                                    <w:spacing w:after="0"/>
                                    <w:jc w:val="left"/>
                                    <w:rPr>
                                      <w:b/>
                                      <w:noProof/>
                                      <w:sz w:val="18"/>
                                      <w:szCs w:val="20"/>
                                    </w:rPr>
                                  </w:pPr>
                                  <w:r w:rsidRPr="00204E48">
                                    <w:rPr>
                                      <w:b/>
                                      <w:noProof/>
                                      <w:sz w:val="18"/>
                                      <w:szCs w:val="20"/>
                                    </w:rPr>
                                    <w:t>Avoided CO</w:t>
                                  </w:r>
                                  <w:r w:rsidRPr="00204E48">
                                    <w:rPr>
                                      <w:b/>
                                      <w:noProof/>
                                      <w:sz w:val="18"/>
                                      <w:szCs w:val="20"/>
                                      <w:vertAlign w:val="subscript"/>
                                    </w:rPr>
                                    <w:t>2</w:t>
                                  </w:r>
                                  <w:r w:rsidRPr="00204E48">
                                    <w:rPr>
                                      <w:b/>
                                      <w:noProof/>
                                      <w:sz w:val="18"/>
                                      <w:szCs w:val="20"/>
                                    </w:rPr>
                                    <w:t xml:space="preserve"> emissions </w:t>
                                  </w:r>
                                  <w:r w:rsidRPr="00204E48">
                                    <w:rPr>
                                      <w:b/>
                                      <w:noProof/>
                                      <w:sz w:val="18"/>
                                      <w:szCs w:val="20"/>
                                    </w:rPr>
                                    <w:br/>
                                  </w:r>
                                  <w:r w:rsidRPr="00204E48">
                                    <w:rPr>
                                      <w:noProof/>
                                      <w:sz w:val="18"/>
                                      <w:szCs w:val="20"/>
                                    </w:rPr>
                                    <w:t>(thousand tonnes/yr)</w:t>
                                  </w:r>
                                </w:p>
                              </w:tc>
                              <w:tc>
                                <w:tcPr>
                                  <w:tcW w:w="1962" w:type="dxa"/>
                                  <w:tcBorders>
                                    <w:bottom w:val="single" w:sz="4" w:space="0" w:color="auto"/>
                                  </w:tcBorders>
                                </w:tcPr>
                                <w:p w14:paraId="4B0FF01E" w14:textId="77777777" w:rsidR="001648F9" w:rsidRPr="00204E48" w:rsidRDefault="001648F9" w:rsidP="00C10172">
                                  <w:pPr>
                                    <w:spacing w:after="0"/>
                                    <w:jc w:val="left"/>
                                    <w:rPr>
                                      <w:b/>
                                      <w:noProof/>
                                      <w:sz w:val="18"/>
                                      <w:szCs w:val="20"/>
                                    </w:rPr>
                                  </w:pPr>
                                  <w:r w:rsidRPr="00204E48">
                                    <w:rPr>
                                      <w:b/>
                                      <w:noProof/>
                                      <w:sz w:val="18"/>
                                      <w:szCs w:val="20"/>
                                    </w:rPr>
                                    <w:t>Cumulative CO</w:t>
                                  </w:r>
                                  <w:r w:rsidRPr="00204E48">
                                    <w:rPr>
                                      <w:b/>
                                      <w:noProof/>
                                      <w:sz w:val="18"/>
                                      <w:szCs w:val="20"/>
                                      <w:vertAlign w:val="subscript"/>
                                    </w:rPr>
                                    <w:t>2</w:t>
                                  </w:r>
                                  <w:r w:rsidRPr="00204E48">
                                    <w:rPr>
                                      <w:b/>
                                      <w:noProof/>
                                      <w:sz w:val="18"/>
                                      <w:szCs w:val="20"/>
                                    </w:rPr>
                                    <w:t xml:space="preserve"> emissions reductions, 2020-2030 </w:t>
                                  </w:r>
                                  <w:r w:rsidRPr="00204E48">
                                    <w:rPr>
                                      <w:b/>
                                      <w:noProof/>
                                      <w:sz w:val="18"/>
                                      <w:szCs w:val="20"/>
                                    </w:rPr>
                                    <w:br/>
                                  </w:r>
                                  <w:r w:rsidRPr="00204E48">
                                    <w:rPr>
                                      <w:noProof/>
                                      <w:sz w:val="18"/>
                                      <w:szCs w:val="20"/>
                                    </w:rPr>
                                    <w:t>(million tonnes)</w:t>
                                  </w:r>
                                </w:p>
                              </w:tc>
                            </w:tr>
                            <w:tr w:rsidR="001648F9" w:rsidRPr="00204E48" w14:paraId="6EE21A4C" w14:textId="77777777" w:rsidTr="00C10172">
                              <w:trPr>
                                <w:jc w:val="center"/>
                              </w:trPr>
                              <w:tc>
                                <w:tcPr>
                                  <w:tcW w:w="2446" w:type="dxa"/>
                                  <w:shd w:val="clear" w:color="auto" w:fill="auto"/>
                                </w:tcPr>
                                <w:p w14:paraId="49B4CFC0" w14:textId="77777777" w:rsidR="001648F9" w:rsidRPr="00204E48" w:rsidRDefault="001648F9" w:rsidP="00C10172">
                                  <w:pPr>
                                    <w:spacing w:after="0"/>
                                    <w:jc w:val="left"/>
                                    <w:rPr>
                                      <w:noProof/>
                                      <w:sz w:val="18"/>
                                      <w:szCs w:val="20"/>
                                    </w:rPr>
                                  </w:pPr>
                                  <w:r>
                                    <w:rPr>
                                      <w:noProof/>
                                      <w:sz w:val="18"/>
                                      <w:szCs w:val="20"/>
                                    </w:rPr>
                                    <w:t>Lighting</w:t>
                                  </w:r>
                                </w:p>
                              </w:tc>
                              <w:tc>
                                <w:tcPr>
                                  <w:tcW w:w="1499" w:type="dxa"/>
                                  <w:shd w:val="clear" w:color="auto" w:fill="auto"/>
                                </w:tcPr>
                                <w:p w14:paraId="3892DC1B" w14:textId="77777777" w:rsidR="001648F9" w:rsidRPr="00204E48" w:rsidRDefault="001648F9" w:rsidP="00C10172">
                                  <w:pPr>
                                    <w:spacing w:after="0"/>
                                    <w:jc w:val="left"/>
                                    <w:rPr>
                                      <w:noProof/>
                                      <w:sz w:val="18"/>
                                      <w:szCs w:val="20"/>
                                    </w:rPr>
                                  </w:pPr>
                                  <w:r>
                                    <w:rPr>
                                      <w:noProof/>
                                      <w:sz w:val="18"/>
                                      <w:szCs w:val="20"/>
                                    </w:rPr>
                                    <w:t>10,448</w:t>
                                  </w:r>
                                </w:p>
                              </w:tc>
                              <w:tc>
                                <w:tcPr>
                                  <w:tcW w:w="1780" w:type="dxa"/>
                                  <w:shd w:val="clear" w:color="auto" w:fill="FFFF99"/>
                                </w:tcPr>
                                <w:p w14:paraId="7512CC1A" w14:textId="77777777" w:rsidR="001648F9" w:rsidRPr="00204E48" w:rsidRDefault="001648F9" w:rsidP="00C10172">
                                  <w:pPr>
                                    <w:spacing w:after="0"/>
                                    <w:jc w:val="left"/>
                                    <w:rPr>
                                      <w:noProof/>
                                      <w:sz w:val="18"/>
                                      <w:szCs w:val="20"/>
                                    </w:rPr>
                                  </w:pPr>
                                  <w:r>
                                    <w:rPr>
                                      <w:noProof/>
                                      <w:sz w:val="18"/>
                                      <w:szCs w:val="20"/>
                                    </w:rPr>
                                    <w:t>10,365</w:t>
                                  </w:r>
                                </w:p>
                              </w:tc>
                              <w:tc>
                                <w:tcPr>
                                  <w:tcW w:w="1962" w:type="dxa"/>
                                  <w:shd w:val="clear" w:color="auto" w:fill="FFFF99"/>
                                </w:tcPr>
                                <w:p w14:paraId="6D2CE88B" w14:textId="77777777" w:rsidR="001648F9" w:rsidRPr="00204E48" w:rsidRDefault="001648F9" w:rsidP="00C10172">
                                  <w:pPr>
                                    <w:spacing w:after="0"/>
                                    <w:jc w:val="left"/>
                                    <w:rPr>
                                      <w:noProof/>
                                      <w:sz w:val="18"/>
                                      <w:szCs w:val="20"/>
                                    </w:rPr>
                                  </w:pPr>
                                  <w:r>
                                    <w:rPr>
                                      <w:noProof/>
                                      <w:sz w:val="18"/>
                                      <w:szCs w:val="20"/>
                                    </w:rPr>
                                    <w:t>89.6</w:t>
                                  </w:r>
                                </w:p>
                              </w:tc>
                            </w:tr>
                            <w:tr w:rsidR="001648F9" w:rsidRPr="00204E48" w14:paraId="71DC0F0B" w14:textId="77777777" w:rsidTr="00C10172">
                              <w:trPr>
                                <w:jc w:val="center"/>
                              </w:trPr>
                              <w:tc>
                                <w:tcPr>
                                  <w:tcW w:w="2446" w:type="dxa"/>
                                  <w:shd w:val="clear" w:color="auto" w:fill="auto"/>
                                </w:tcPr>
                                <w:p w14:paraId="7317D4E9" w14:textId="77777777" w:rsidR="001648F9" w:rsidRPr="00204E48" w:rsidRDefault="001648F9" w:rsidP="00C10172">
                                  <w:pPr>
                                    <w:spacing w:after="0"/>
                                    <w:jc w:val="left"/>
                                    <w:rPr>
                                      <w:noProof/>
                                      <w:sz w:val="18"/>
                                      <w:szCs w:val="20"/>
                                    </w:rPr>
                                  </w:pPr>
                                  <w:r w:rsidRPr="00204E48">
                                    <w:rPr>
                                      <w:noProof/>
                                      <w:sz w:val="18"/>
                                      <w:szCs w:val="20"/>
                                    </w:rPr>
                                    <w:t>Distribution transformers</w:t>
                                  </w:r>
                                </w:p>
                              </w:tc>
                              <w:tc>
                                <w:tcPr>
                                  <w:tcW w:w="1499" w:type="dxa"/>
                                  <w:shd w:val="clear" w:color="auto" w:fill="auto"/>
                                </w:tcPr>
                                <w:p w14:paraId="744FDFDC" w14:textId="77777777" w:rsidR="001648F9" w:rsidRPr="00204E48" w:rsidRDefault="001648F9" w:rsidP="00C10172">
                                  <w:pPr>
                                    <w:spacing w:after="0"/>
                                    <w:jc w:val="left"/>
                                    <w:rPr>
                                      <w:noProof/>
                                      <w:sz w:val="18"/>
                                      <w:szCs w:val="20"/>
                                    </w:rPr>
                                  </w:pPr>
                                  <w:r>
                                    <w:rPr>
                                      <w:noProof/>
                                      <w:sz w:val="18"/>
                                      <w:szCs w:val="20"/>
                                    </w:rPr>
                                    <w:t>5,109</w:t>
                                  </w:r>
                                </w:p>
                              </w:tc>
                              <w:tc>
                                <w:tcPr>
                                  <w:tcW w:w="1780" w:type="dxa"/>
                                  <w:shd w:val="clear" w:color="auto" w:fill="FFFF99"/>
                                </w:tcPr>
                                <w:p w14:paraId="374BE672" w14:textId="77777777" w:rsidR="001648F9" w:rsidRPr="00204E48" w:rsidRDefault="001648F9" w:rsidP="00C10172">
                                  <w:pPr>
                                    <w:spacing w:after="0"/>
                                    <w:jc w:val="left"/>
                                    <w:rPr>
                                      <w:noProof/>
                                      <w:sz w:val="18"/>
                                      <w:szCs w:val="20"/>
                                    </w:rPr>
                                  </w:pPr>
                                  <w:r>
                                    <w:rPr>
                                      <w:noProof/>
                                      <w:sz w:val="18"/>
                                      <w:szCs w:val="20"/>
                                    </w:rPr>
                                    <w:t>4,604</w:t>
                                  </w:r>
                                </w:p>
                              </w:tc>
                              <w:tc>
                                <w:tcPr>
                                  <w:tcW w:w="1962" w:type="dxa"/>
                                  <w:shd w:val="clear" w:color="auto" w:fill="FFFF99"/>
                                </w:tcPr>
                                <w:p w14:paraId="75D47010" w14:textId="77777777" w:rsidR="001648F9" w:rsidRPr="00204E48" w:rsidRDefault="001648F9" w:rsidP="00C10172">
                                  <w:pPr>
                                    <w:spacing w:after="0"/>
                                    <w:jc w:val="left"/>
                                    <w:rPr>
                                      <w:noProof/>
                                      <w:sz w:val="18"/>
                                      <w:szCs w:val="20"/>
                                    </w:rPr>
                                  </w:pPr>
                                  <w:r>
                                    <w:rPr>
                                      <w:noProof/>
                                      <w:sz w:val="18"/>
                                      <w:szCs w:val="20"/>
                                    </w:rPr>
                                    <w:t>27.0</w:t>
                                  </w:r>
                                </w:p>
                              </w:tc>
                            </w:tr>
                            <w:tr w:rsidR="001648F9" w:rsidRPr="00204E48" w14:paraId="2466F76D" w14:textId="77777777" w:rsidTr="00C10172">
                              <w:trPr>
                                <w:trHeight w:val="179"/>
                                <w:jc w:val="center"/>
                              </w:trPr>
                              <w:tc>
                                <w:tcPr>
                                  <w:tcW w:w="2446" w:type="dxa"/>
                                  <w:shd w:val="clear" w:color="auto" w:fill="auto"/>
                                </w:tcPr>
                                <w:p w14:paraId="223A154E" w14:textId="77777777" w:rsidR="001648F9" w:rsidRPr="00204E48" w:rsidRDefault="001648F9" w:rsidP="00C10172">
                                  <w:pPr>
                                    <w:spacing w:after="0"/>
                                    <w:jc w:val="left"/>
                                    <w:rPr>
                                      <w:b/>
                                      <w:noProof/>
                                      <w:sz w:val="18"/>
                                      <w:szCs w:val="20"/>
                                    </w:rPr>
                                  </w:pPr>
                                  <w:r w:rsidRPr="00204E48">
                                    <w:rPr>
                                      <w:b/>
                                      <w:noProof/>
                                      <w:sz w:val="18"/>
                                      <w:szCs w:val="20"/>
                                    </w:rPr>
                                    <w:t>TOTAL</w:t>
                                  </w:r>
                                </w:p>
                              </w:tc>
                              <w:tc>
                                <w:tcPr>
                                  <w:tcW w:w="1499" w:type="dxa"/>
                                  <w:shd w:val="clear" w:color="auto" w:fill="auto"/>
                                </w:tcPr>
                                <w:p w14:paraId="29501200" w14:textId="77777777" w:rsidR="001648F9" w:rsidRPr="00204E48" w:rsidRDefault="001648F9" w:rsidP="00C10172">
                                  <w:pPr>
                                    <w:spacing w:after="0"/>
                                    <w:jc w:val="left"/>
                                    <w:rPr>
                                      <w:b/>
                                      <w:noProof/>
                                      <w:sz w:val="18"/>
                                      <w:szCs w:val="20"/>
                                    </w:rPr>
                                  </w:pPr>
                                  <w:r>
                                    <w:rPr>
                                      <w:b/>
                                      <w:noProof/>
                                      <w:sz w:val="18"/>
                                      <w:szCs w:val="20"/>
                                    </w:rPr>
                                    <w:t>15,557</w:t>
                                  </w:r>
                                </w:p>
                              </w:tc>
                              <w:tc>
                                <w:tcPr>
                                  <w:tcW w:w="1780" w:type="dxa"/>
                                  <w:shd w:val="clear" w:color="auto" w:fill="FFFF99"/>
                                </w:tcPr>
                                <w:p w14:paraId="7FCF5A78" w14:textId="77777777" w:rsidR="001648F9" w:rsidRPr="00204E48" w:rsidRDefault="001648F9" w:rsidP="00C10172">
                                  <w:pPr>
                                    <w:spacing w:after="0"/>
                                    <w:jc w:val="left"/>
                                    <w:rPr>
                                      <w:b/>
                                      <w:noProof/>
                                      <w:sz w:val="18"/>
                                      <w:szCs w:val="20"/>
                                    </w:rPr>
                                  </w:pPr>
                                  <w:r>
                                    <w:rPr>
                                      <w:b/>
                                      <w:noProof/>
                                      <w:sz w:val="18"/>
                                      <w:szCs w:val="20"/>
                                    </w:rPr>
                                    <w:t>14,969</w:t>
                                  </w:r>
                                </w:p>
                              </w:tc>
                              <w:tc>
                                <w:tcPr>
                                  <w:tcW w:w="1962" w:type="dxa"/>
                                  <w:shd w:val="clear" w:color="auto" w:fill="FFFF99"/>
                                </w:tcPr>
                                <w:p w14:paraId="50CEB0F1" w14:textId="77777777" w:rsidR="001648F9" w:rsidRPr="00204E48" w:rsidRDefault="001648F9" w:rsidP="00C10172">
                                  <w:pPr>
                                    <w:spacing w:after="0"/>
                                    <w:jc w:val="left"/>
                                    <w:rPr>
                                      <w:b/>
                                      <w:noProof/>
                                      <w:sz w:val="18"/>
                                      <w:szCs w:val="20"/>
                                    </w:rPr>
                                  </w:pPr>
                                  <w:r w:rsidRPr="00204E48">
                                    <w:rPr>
                                      <w:b/>
                                      <w:noProof/>
                                      <w:sz w:val="18"/>
                                      <w:szCs w:val="20"/>
                                    </w:rPr>
                                    <w:t>1</w:t>
                                  </w:r>
                                  <w:r>
                                    <w:rPr>
                                      <w:b/>
                                      <w:noProof/>
                                      <w:sz w:val="18"/>
                                      <w:szCs w:val="20"/>
                                    </w:rPr>
                                    <w:t>16</w:t>
                                  </w:r>
                                  <w:r w:rsidRPr="00204E48">
                                    <w:rPr>
                                      <w:b/>
                                      <w:noProof/>
                                      <w:sz w:val="18"/>
                                      <w:szCs w:val="20"/>
                                    </w:rPr>
                                    <w:t>.6</w:t>
                                  </w:r>
                                </w:p>
                              </w:tc>
                            </w:tr>
                          </w:tbl>
                          <w:p w14:paraId="1D2EDD54" w14:textId="77777777" w:rsidR="001648F9" w:rsidRPr="00204E48" w:rsidRDefault="001648F9" w:rsidP="008B2522">
                            <w:pPr>
                              <w:spacing w:after="0"/>
                              <w:ind w:left="993"/>
                              <w:rPr>
                                <w:noProof/>
                                <w:szCs w:val="20"/>
                              </w:rPr>
                            </w:pPr>
                            <w:r>
                              <w:rPr>
                                <w:noProof/>
                                <w:szCs w:val="20"/>
                              </w:rPr>
                              <w:tab/>
                            </w:r>
                            <w:r w:rsidRPr="00204E48">
                              <w:rPr>
                                <w:noProof/>
                                <w:szCs w:val="20"/>
                              </w:rPr>
                              <w:t xml:space="preserve"> </w:t>
                            </w:r>
                          </w:p>
                          <w:p w14:paraId="29ED92FE" w14:textId="44C8F45D" w:rsidR="001648F9" w:rsidRPr="004D58B9" w:rsidRDefault="001648F9" w:rsidP="0038146D">
                            <w:pPr>
                              <w:ind w:left="284" w:right="474"/>
                              <w:rPr>
                                <w:sz w:val="18"/>
                                <w:szCs w:val="18"/>
                                <w:lang w:eastAsia="en-GB"/>
                              </w:rPr>
                            </w:pPr>
                            <w:r w:rsidRPr="00231BF4">
                              <w:rPr>
                                <w:sz w:val="18"/>
                                <w:szCs w:val="18"/>
                                <w:lang w:eastAsia="en-GB"/>
                              </w:rPr>
                              <w:t>Under the umbrella of the global project “Leapfrogging markets to high efficiency products (appliances, including lighting, and electrical equipment”, no official PIF was formulated for the South Africa ‘child’ project. Instead a ‘child concept note’ was formulated that does not give an estimate of the direct project and indirect lifetime GHG emission reduction, except for mentioning annual GHG reduction in th</w:t>
                            </w:r>
                            <w:r>
                              <w:rPr>
                                <w:sz w:val="18"/>
                                <w:szCs w:val="18"/>
                                <w:lang w:eastAsia="en-GB"/>
                              </w:rPr>
                              <w:t xml:space="preserve">e </w:t>
                            </w:r>
                            <w:r w:rsidRPr="00231BF4">
                              <w:rPr>
                                <w:sz w:val="18"/>
                                <w:szCs w:val="18"/>
                                <w:lang w:eastAsia="en-GB"/>
                              </w:rPr>
                              <w:t>year 2030 of about 17 million tCO</w:t>
                            </w:r>
                            <w:r w:rsidRPr="00231BF4">
                              <w:rPr>
                                <w:sz w:val="18"/>
                                <w:szCs w:val="18"/>
                                <w:vertAlign w:val="subscript"/>
                                <w:lang w:eastAsia="en-GB"/>
                              </w:rPr>
                              <w:t>2</w:t>
                            </w:r>
                            <w:r w:rsidRPr="00231BF4">
                              <w:rPr>
                                <w:sz w:val="18"/>
                                <w:szCs w:val="18"/>
                                <w:lang w:eastAsia="en-GB"/>
                              </w:rPr>
                              <w:t xml:space="preserve"> approximately. This rough estimate itself is based on calculations (based on minimum energy performance standards assumptions consistent with current world best practices: “best MEPS”) presented in the U4E </w:t>
                            </w:r>
                            <w:r w:rsidRPr="00231BF4">
                              <w:rPr>
                                <w:noProof/>
                                <w:sz w:val="18"/>
                                <w:szCs w:val="18"/>
                              </w:rPr>
                              <w:t xml:space="preserve">United for Efficiency </w:t>
                            </w:r>
                            <w:r w:rsidRPr="00231BF4">
                              <w:rPr>
                                <w:i/>
                                <w:noProof/>
                                <w:sz w:val="18"/>
                                <w:szCs w:val="18"/>
                              </w:rPr>
                              <w:t xml:space="preserve">South Africa Country Assessment </w:t>
                            </w:r>
                            <w:r w:rsidRPr="00231BF4">
                              <w:rPr>
                                <w:noProof/>
                                <w:sz w:val="18"/>
                                <w:szCs w:val="18"/>
                              </w:rPr>
                              <w:t xml:space="preserve">(see </w:t>
                            </w:r>
                            <w:r w:rsidRPr="00231BF4">
                              <w:rPr>
                                <w:sz w:val="18"/>
                                <w:szCs w:val="18"/>
                                <w:lang w:eastAsia="en-GB"/>
                              </w:rPr>
                              <w:t xml:space="preserve"> </w:t>
                            </w:r>
                            <w:hyperlink r:id="rId129" w:history="1">
                              <w:r w:rsidRPr="00231BF4">
                                <w:rPr>
                                  <w:rStyle w:val="Hyperlink"/>
                                  <w:sz w:val="18"/>
                                  <w:szCs w:val="18"/>
                                </w:rPr>
                                <w:t>http://united4efficiency.org/countries/country-assessments/</w:t>
                              </w:r>
                            </w:hyperlink>
                            <w:r w:rsidRPr="00231BF4">
                              <w:rPr>
                                <w:sz w:val="18"/>
                                <w:szCs w:val="18"/>
                                <w:lang w:eastAsia="en-GB"/>
                              </w:rPr>
                              <w:t xml:space="preserve"> (see table). As these calculations do give a cumulative GHG emission reduction, the figure </w:t>
                            </w:r>
                            <w:r>
                              <w:rPr>
                                <w:sz w:val="18"/>
                                <w:szCs w:val="18"/>
                                <w:lang w:eastAsia="en-GB"/>
                              </w:rPr>
                              <w:t xml:space="preserve">from the Country Assessment </w:t>
                            </w:r>
                            <w:r w:rsidRPr="00231BF4">
                              <w:rPr>
                                <w:sz w:val="18"/>
                                <w:szCs w:val="18"/>
                                <w:lang w:eastAsia="en-GB"/>
                              </w:rPr>
                              <w:t xml:space="preserve">is used </w:t>
                            </w:r>
                            <w:r>
                              <w:rPr>
                                <w:sz w:val="18"/>
                                <w:szCs w:val="18"/>
                                <w:lang w:eastAsia="en-GB"/>
                              </w:rPr>
                              <w:t xml:space="preserve">(multiplied by a </w:t>
                            </w:r>
                            <w:r w:rsidRPr="006E6A6F">
                              <w:rPr>
                                <w:i/>
                                <w:sz w:val="18"/>
                                <w:szCs w:val="18"/>
                                <w:lang w:eastAsia="en-GB"/>
                              </w:rPr>
                              <w:t>compliance factor of 50%)</w:t>
                            </w:r>
                            <w:r>
                              <w:rPr>
                                <w:sz w:val="18"/>
                                <w:szCs w:val="18"/>
                                <w:lang w:eastAsia="en-GB"/>
                              </w:rPr>
                              <w:t xml:space="preserve"> </w:t>
                            </w:r>
                            <w:r w:rsidRPr="00231BF4">
                              <w:rPr>
                                <w:sz w:val="18"/>
                                <w:szCs w:val="18"/>
                                <w:lang w:eastAsia="en-GB"/>
                              </w:rPr>
                              <w:t>as the value for ‘Core Indicator 6’ at PIF stage</w:t>
                            </w:r>
                            <w:r>
                              <w:rPr>
                                <w:sz w:val="18"/>
                                <w:szCs w:val="18"/>
                                <w:lang w:eastAsia="en-GB"/>
                              </w:rPr>
                              <w:t>. The PIF value of 58.3 million tCO</w:t>
                            </w:r>
                            <w:r>
                              <w:rPr>
                                <w:sz w:val="18"/>
                                <w:szCs w:val="18"/>
                                <w:vertAlign w:val="subscript"/>
                                <w:lang w:eastAsia="en-GB"/>
                              </w:rPr>
                              <w:t>2</w:t>
                            </w:r>
                            <w:r>
                              <w:rPr>
                                <w:sz w:val="18"/>
                                <w:szCs w:val="18"/>
                                <w:lang w:eastAsia="en-GB"/>
                              </w:rPr>
                              <w:t xml:space="preserve"> over 2020-2030) compares with the lifetime direct + indirect CO</w:t>
                            </w:r>
                            <w:r>
                              <w:rPr>
                                <w:sz w:val="18"/>
                                <w:szCs w:val="18"/>
                                <w:vertAlign w:val="subscript"/>
                                <w:lang w:eastAsia="en-GB"/>
                              </w:rPr>
                              <w:t>2</w:t>
                            </w:r>
                            <w:r>
                              <w:rPr>
                                <w:sz w:val="18"/>
                                <w:szCs w:val="18"/>
                                <w:lang w:eastAsia="en-GB"/>
                              </w:rPr>
                              <w:t xml:space="preserve"> emission reduction at CEO ER stage of 50.41 million tCO</w:t>
                            </w:r>
                            <w:r>
                              <w:rPr>
                                <w:sz w:val="18"/>
                                <w:szCs w:val="18"/>
                                <w:vertAlign w:val="subscript"/>
                                <w:lang w:eastAsia="en-GB"/>
                              </w:rPr>
                              <w:t>2</w:t>
                            </w:r>
                            <w:r>
                              <w:rPr>
                                <w:sz w:val="18"/>
                                <w:szCs w:val="18"/>
                                <w:lang w:eastAsia="en-GB"/>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48647C4E" id="Text Box 62" o:spid="_x0000_s1062" type="#_x0000_t202" style="position:absolute;left:0;text-align:left;margin-left:16.9pt;margin-top:15.3pt;width:483pt;height:2in;z-index:2517826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" filled="f" strokecolor="#bfbfbf [2412]" strokeweight="1.25pt">
                <v:textbox style="mso-fit-shape-to-text:t">
                  <w:txbxContent>
                    <w:p w14:paraId="078C9DBF" w14:textId="52E39B51" w:rsidR="001648F9" w:rsidRPr="00204E48" w:rsidRDefault="001648F9" w:rsidP="00F12D45">
                      <w:pPr>
                        <w:tabs>
                          <w:tab w:val="left" w:pos="1134"/>
                        </w:tabs>
                        <w:spacing w:after="0"/>
                        <w:ind w:left="1701" w:hanging="567"/>
                        <w:rPr>
                          <w:rFonts w:ascii="Arial" w:hAnsi="Arial" w:cs="Arial"/>
                          <w:b/>
                          <w:color w:val="2E74B5"/>
                          <w:sz w:val="18"/>
                        </w:rPr>
                      </w:pPr>
                      <w:bookmarkStart w:id="315" w:name="_Ref536711499"/>
                      <w:bookmarkStart w:id="316" w:name="_Toc4680219"/>
                      <w:r w:rsidRPr="00204E48">
                        <w:rPr>
                          <w:rFonts w:ascii="Arial" w:hAnsi="Arial" w:cs="Arial"/>
                          <w:b/>
                          <w:color w:val="2E74B5"/>
                          <w:sz w:val="18"/>
                        </w:rPr>
                        <w:t xml:space="preserve">Box </w:t>
                      </w:r>
                      <w:r w:rsidRPr="00204E48">
                        <w:rPr>
                          <w:rFonts w:ascii="Arial" w:hAnsi="Arial" w:cs="Arial"/>
                          <w:b/>
                          <w:color w:val="2E74B5"/>
                          <w:sz w:val="18"/>
                        </w:rPr>
                        <w:fldChar w:fldCharType="begin"/>
                      </w:r>
                      <w:r w:rsidRPr="00204E48">
                        <w:rPr>
                          <w:rFonts w:ascii="Arial" w:hAnsi="Arial" w:cs="Arial"/>
                          <w:b/>
                          <w:color w:val="2E74B5"/>
                          <w:sz w:val="18"/>
                        </w:rPr>
                        <w:instrText xml:space="preserve"> SEQ Box \* ARABIC </w:instrText>
                      </w:r>
                      <w:r w:rsidRPr="00204E48">
                        <w:rPr>
                          <w:rFonts w:ascii="Arial" w:hAnsi="Arial" w:cs="Arial"/>
                          <w:b/>
                          <w:color w:val="2E74B5"/>
                          <w:sz w:val="18"/>
                        </w:rPr>
                        <w:fldChar w:fldCharType="separate"/>
                      </w:r>
                      <w:r>
                        <w:rPr>
                          <w:rFonts w:ascii="Arial" w:hAnsi="Arial" w:cs="Arial"/>
                          <w:b/>
                          <w:noProof/>
                          <w:color w:val="2E74B5"/>
                          <w:sz w:val="18"/>
                        </w:rPr>
                        <w:t>48</w:t>
                      </w:r>
                      <w:r w:rsidRPr="00204E48">
                        <w:rPr>
                          <w:rFonts w:ascii="Arial" w:hAnsi="Arial" w:cs="Arial"/>
                          <w:b/>
                          <w:color w:val="2E74B5"/>
                          <w:sz w:val="18"/>
                        </w:rPr>
                        <w:fldChar w:fldCharType="end"/>
                      </w:r>
                      <w:bookmarkEnd w:id="315"/>
                      <w:r w:rsidRPr="00204E48">
                        <w:rPr>
                          <w:rFonts w:ascii="Arial" w:hAnsi="Arial" w:cs="Arial"/>
                          <w:b/>
                          <w:color w:val="2E74B5"/>
                          <w:sz w:val="18"/>
                        </w:rPr>
                        <w:tab/>
                        <w:t>Potential energy savings and</w:t>
                      </w:r>
                      <w:r>
                        <w:rPr>
                          <w:rFonts w:ascii="Arial" w:hAnsi="Arial" w:cs="Arial"/>
                          <w:b/>
                          <w:color w:val="2E74B5"/>
                          <w:sz w:val="18"/>
                        </w:rPr>
                        <w:t xml:space="preserve"> avoided emissions in South Africa</w:t>
                      </w:r>
                      <w:r w:rsidRPr="00204E48">
                        <w:rPr>
                          <w:rFonts w:ascii="Arial" w:hAnsi="Arial" w:cs="Arial"/>
                          <w:b/>
                          <w:color w:val="2E74B5"/>
                          <w:sz w:val="18"/>
                        </w:rPr>
                        <w:t xml:space="preserve"> in 2030</w:t>
                      </w:r>
                      <w:bookmarkEnd w:id="316"/>
                      <w:r>
                        <w:rPr>
                          <w:rFonts w:ascii="Arial" w:hAnsi="Arial" w:cs="Arial"/>
                          <w:b/>
                          <w:color w:val="2E74B5"/>
                          <w:sz w:val="18"/>
                        </w:rPr>
                        <w:t xml:space="preserve"> </w:t>
                      </w:r>
                    </w:p>
                    <w:p w14:paraId="388C5738" w14:textId="77777777" w:rsidR="001648F9" w:rsidRPr="00204E48" w:rsidRDefault="001648F9" w:rsidP="008B2522">
                      <w:pPr>
                        <w:spacing w:after="0"/>
                        <w:rPr>
                          <w:b/>
                          <w:noProof/>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46"/>
                        <w:gridCol w:w="1499"/>
                        <w:gridCol w:w="1780"/>
                        <w:gridCol w:w="1962"/>
                      </w:tblGrid>
                      <w:tr w:rsidR="001648F9" w:rsidRPr="00204E48" w14:paraId="3D7B994C" w14:textId="77777777" w:rsidTr="00C10172">
                        <w:trPr>
                          <w:jc w:val="center"/>
                        </w:trPr>
                        <w:tc>
                          <w:tcPr>
                            <w:tcW w:w="2446" w:type="dxa"/>
                            <w:shd w:val="clear" w:color="auto" w:fill="auto"/>
                          </w:tcPr>
                          <w:p w14:paraId="7AFAC6F9" w14:textId="77777777" w:rsidR="001648F9" w:rsidRPr="00204E48" w:rsidRDefault="001648F9" w:rsidP="00C10172">
                            <w:pPr>
                              <w:spacing w:after="0"/>
                              <w:jc w:val="left"/>
                              <w:rPr>
                                <w:b/>
                                <w:noProof/>
                                <w:sz w:val="18"/>
                                <w:szCs w:val="20"/>
                              </w:rPr>
                            </w:pPr>
                            <w:r w:rsidRPr="00204E48">
                              <w:rPr>
                                <w:b/>
                                <w:noProof/>
                                <w:sz w:val="18"/>
                                <w:szCs w:val="20"/>
                              </w:rPr>
                              <w:t>Equipment/Appliance Type</w:t>
                            </w:r>
                          </w:p>
                        </w:tc>
                        <w:tc>
                          <w:tcPr>
                            <w:tcW w:w="1499" w:type="dxa"/>
                            <w:shd w:val="clear" w:color="auto" w:fill="auto"/>
                          </w:tcPr>
                          <w:p w14:paraId="01B0312D" w14:textId="77777777" w:rsidR="001648F9" w:rsidRPr="00204E48" w:rsidRDefault="001648F9" w:rsidP="00C10172">
                            <w:pPr>
                              <w:spacing w:after="0"/>
                              <w:jc w:val="left"/>
                              <w:rPr>
                                <w:b/>
                                <w:noProof/>
                                <w:sz w:val="18"/>
                                <w:szCs w:val="20"/>
                              </w:rPr>
                            </w:pPr>
                            <w:r w:rsidRPr="00204E48">
                              <w:rPr>
                                <w:b/>
                                <w:noProof/>
                                <w:sz w:val="18"/>
                                <w:szCs w:val="20"/>
                              </w:rPr>
                              <w:t xml:space="preserve">Energy savings </w:t>
                            </w:r>
                            <w:r w:rsidRPr="00204E48">
                              <w:rPr>
                                <w:noProof/>
                                <w:sz w:val="18"/>
                                <w:szCs w:val="20"/>
                              </w:rPr>
                              <w:t>(GWh/yr)</w:t>
                            </w:r>
                          </w:p>
                        </w:tc>
                        <w:tc>
                          <w:tcPr>
                            <w:tcW w:w="1780" w:type="dxa"/>
                            <w:tcBorders>
                              <w:bottom w:val="single" w:sz="4" w:space="0" w:color="auto"/>
                            </w:tcBorders>
                            <w:shd w:val="clear" w:color="auto" w:fill="auto"/>
                          </w:tcPr>
                          <w:p w14:paraId="5F5B426B" w14:textId="77777777" w:rsidR="001648F9" w:rsidRPr="00204E48" w:rsidRDefault="001648F9" w:rsidP="00C10172">
                            <w:pPr>
                              <w:spacing w:after="0"/>
                              <w:jc w:val="left"/>
                              <w:rPr>
                                <w:b/>
                                <w:noProof/>
                                <w:sz w:val="18"/>
                                <w:szCs w:val="20"/>
                              </w:rPr>
                            </w:pPr>
                            <w:r w:rsidRPr="00204E48">
                              <w:rPr>
                                <w:b/>
                                <w:noProof/>
                                <w:sz w:val="18"/>
                                <w:szCs w:val="20"/>
                              </w:rPr>
                              <w:t>Avoided CO</w:t>
                            </w:r>
                            <w:r w:rsidRPr="00204E48">
                              <w:rPr>
                                <w:b/>
                                <w:noProof/>
                                <w:sz w:val="18"/>
                                <w:szCs w:val="20"/>
                                <w:vertAlign w:val="subscript"/>
                              </w:rPr>
                              <w:t>2</w:t>
                            </w:r>
                            <w:r w:rsidRPr="00204E48">
                              <w:rPr>
                                <w:b/>
                                <w:noProof/>
                                <w:sz w:val="18"/>
                                <w:szCs w:val="20"/>
                              </w:rPr>
                              <w:t xml:space="preserve"> emissions </w:t>
                            </w:r>
                            <w:r w:rsidRPr="00204E48">
                              <w:rPr>
                                <w:b/>
                                <w:noProof/>
                                <w:sz w:val="18"/>
                                <w:szCs w:val="20"/>
                              </w:rPr>
                              <w:br/>
                            </w:r>
                            <w:r w:rsidRPr="00204E48">
                              <w:rPr>
                                <w:noProof/>
                                <w:sz w:val="18"/>
                                <w:szCs w:val="20"/>
                              </w:rPr>
                              <w:t>(thousand tonnes/yr)</w:t>
                            </w:r>
                          </w:p>
                        </w:tc>
                        <w:tc>
                          <w:tcPr>
                            <w:tcW w:w="1962" w:type="dxa"/>
                            <w:tcBorders>
                              <w:bottom w:val="single" w:sz="4" w:space="0" w:color="auto"/>
                            </w:tcBorders>
                          </w:tcPr>
                          <w:p w14:paraId="4B0FF01E" w14:textId="77777777" w:rsidR="001648F9" w:rsidRPr="00204E48" w:rsidRDefault="001648F9" w:rsidP="00C10172">
                            <w:pPr>
                              <w:spacing w:after="0"/>
                              <w:jc w:val="left"/>
                              <w:rPr>
                                <w:b/>
                                <w:noProof/>
                                <w:sz w:val="18"/>
                                <w:szCs w:val="20"/>
                              </w:rPr>
                            </w:pPr>
                            <w:r w:rsidRPr="00204E48">
                              <w:rPr>
                                <w:b/>
                                <w:noProof/>
                                <w:sz w:val="18"/>
                                <w:szCs w:val="20"/>
                              </w:rPr>
                              <w:t>Cumulative CO</w:t>
                            </w:r>
                            <w:r w:rsidRPr="00204E48">
                              <w:rPr>
                                <w:b/>
                                <w:noProof/>
                                <w:sz w:val="18"/>
                                <w:szCs w:val="20"/>
                                <w:vertAlign w:val="subscript"/>
                              </w:rPr>
                              <w:t>2</w:t>
                            </w:r>
                            <w:r w:rsidRPr="00204E48">
                              <w:rPr>
                                <w:b/>
                                <w:noProof/>
                                <w:sz w:val="18"/>
                                <w:szCs w:val="20"/>
                              </w:rPr>
                              <w:t xml:space="preserve"> emissions reductions, 2020-2030 </w:t>
                            </w:r>
                            <w:r w:rsidRPr="00204E48">
                              <w:rPr>
                                <w:b/>
                                <w:noProof/>
                                <w:sz w:val="18"/>
                                <w:szCs w:val="20"/>
                              </w:rPr>
                              <w:br/>
                            </w:r>
                            <w:r w:rsidRPr="00204E48">
                              <w:rPr>
                                <w:noProof/>
                                <w:sz w:val="18"/>
                                <w:szCs w:val="20"/>
                              </w:rPr>
                              <w:t>(million tonnes)</w:t>
                            </w:r>
                          </w:p>
                        </w:tc>
                      </w:tr>
                      <w:tr w:rsidR="001648F9" w:rsidRPr="00204E48" w14:paraId="6EE21A4C" w14:textId="77777777" w:rsidTr="00C10172">
                        <w:trPr>
                          <w:jc w:val="center"/>
                        </w:trPr>
                        <w:tc>
                          <w:tcPr>
                            <w:tcW w:w="2446" w:type="dxa"/>
                            <w:shd w:val="clear" w:color="auto" w:fill="auto"/>
                          </w:tcPr>
                          <w:p w14:paraId="49B4CFC0" w14:textId="77777777" w:rsidR="001648F9" w:rsidRPr="00204E48" w:rsidRDefault="001648F9" w:rsidP="00C10172">
                            <w:pPr>
                              <w:spacing w:after="0"/>
                              <w:jc w:val="left"/>
                              <w:rPr>
                                <w:noProof/>
                                <w:sz w:val="18"/>
                                <w:szCs w:val="20"/>
                              </w:rPr>
                            </w:pPr>
                            <w:r>
                              <w:rPr>
                                <w:noProof/>
                                <w:sz w:val="18"/>
                                <w:szCs w:val="20"/>
                              </w:rPr>
                              <w:t>Lighting</w:t>
                            </w:r>
                          </w:p>
                        </w:tc>
                        <w:tc>
                          <w:tcPr>
                            <w:tcW w:w="1499" w:type="dxa"/>
                            <w:shd w:val="clear" w:color="auto" w:fill="auto"/>
                          </w:tcPr>
                          <w:p w14:paraId="3892DC1B" w14:textId="77777777" w:rsidR="001648F9" w:rsidRPr="00204E48" w:rsidRDefault="001648F9" w:rsidP="00C10172">
                            <w:pPr>
                              <w:spacing w:after="0"/>
                              <w:jc w:val="left"/>
                              <w:rPr>
                                <w:noProof/>
                                <w:sz w:val="18"/>
                                <w:szCs w:val="20"/>
                              </w:rPr>
                            </w:pPr>
                            <w:r>
                              <w:rPr>
                                <w:noProof/>
                                <w:sz w:val="18"/>
                                <w:szCs w:val="20"/>
                              </w:rPr>
                              <w:t>10,448</w:t>
                            </w:r>
                          </w:p>
                        </w:tc>
                        <w:tc>
                          <w:tcPr>
                            <w:tcW w:w="1780" w:type="dxa"/>
                            <w:shd w:val="clear" w:color="auto" w:fill="FFFF99"/>
                          </w:tcPr>
                          <w:p w14:paraId="7512CC1A" w14:textId="77777777" w:rsidR="001648F9" w:rsidRPr="00204E48" w:rsidRDefault="001648F9" w:rsidP="00C10172">
                            <w:pPr>
                              <w:spacing w:after="0"/>
                              <w:jc w:val="left"/>
                              <w:rPr>
                                <w:noProof/>
                                <w:sz w:val="18"/>
                                <w:szCs w:val="20"/>
                              </w:rPr>
                            </w:pPr>
                            <w:r>
                              <w:rPr>
                                <w:noProof/>
                                <w:sz w:val="18"/>
                                <w:szCs w:val="20"/>
                              </w:rPr>
                              <w:t>10,365</w:t>
                            </w:r>
                          </w:p>
                        </w:tc>
                        <w:tc>
                          <w:tcPr>
                            <w:tcW w:w="1962" w:type="dxa"/>
                            <w:shd w:val="clear" w:color="auto" w:fill="FFFF99"/>
                          </w:tcPr>
                          <w:p w14:paraId="6D2CE88B" w14:textId="77777777" w:rsidR="001648F9" w:rsidRPr="00204E48" w:rsidRDefault="001648F9" w:rsidP="00C10172">
                            <w:pPr>
                              <w:spacing w:after="0"/>
                              <w:jc w:val="left"/>
                              <w:rPr>
                                <w:noProof/>
                                <w:sz w:val="18"/>
                                <w:szCs w:val="20"/>
                              </w:rPr>
                            </w:pPr>
                            <w:r>
                              <w:rPr>
                                <w:noProof/>
                                <w:sz w:val="18"/>
                                <w:szCs w:val="20"/>
                              </w:rPr>
                              <w:t>89.6</w:t>
                            </w:r>
                          </w:p>
                        </w:tc>
                      </w:tr>
                      <w:tr w:rsidR="001648F9" w:rsidRPr="00204E48" w14:paraId="71DC0F0B" w14:textId="77777777" w:rsidTr="00C10172">
                        <w:trPr>
                          <w:jc w:val="center"/>
                        </w:trPr>
                        <w:tc>
                          <w:tcPr>
                            <w:tcW w:w="2446" w:type="dxa"/>
                            <w:shd w:val="clear" w:color="auto" w:fill="auto"/>
                          </w:tcPr>
                          <w:p w14:paraId="7317D4E9" w14:textId="77777777" w:rsidR="001648F9" w:rsidRPr="00204E48" w:rsidRDefault="001648F9" w:rsidP="00C10172">
                            <w:pPr>
                              <w:spacing w:after="0"/>
                              <w:jc w:val="left"/>
                              <w:rPr>
                                <w:noProof/>
                                <w:sz w:val="18"/>
                                <w:szCs w:val="20"/>
                              </w:rPr>
                            </w:pPr>
                            <w:r w:rsidRPr="00204E48">
                              <w:rPr>
                                <w:noProof/>
                                <w:sz w:val="18"/>
                                <w:szCs w:val="20"/>
                              </w:rPr>
                              <w:t>Distribution transformers</w:t>
                            </w:r>
                          </w:p>
                        </w:tc>
                        <w:tc>
                          <w:tcPr>
                            <w:tcW w:w="1499" w:type="dxa"/>
                            <w:shd w:val="clear" w:color="auto" w:fill="auto"/>
                          </w:tcPr>
                          <w:p w14:paraId="744FDFDC" w14:textId="77777777" w:rsidR="001648F9" w:rsidRPr="00204E48" w:rsidRDefault="001648F9" w:rsidP="00C10172">
                            <w:pPr>
                              <w:spacing w:after="0"/>
                              <w:jc w:val="left"/>
                              <w:rPr>
                                <w:noProof/>
                                <w:sz w:val="18"/>
                                <w:szCs w:val="20"/>
                              </w:rPr>
                            </w:pPr>
                            <w:r>
                              <w:rPr>
                                <w:noProof/>
                                <w:sz w:val="18"/>
                                <w:szCs w:val="20"/>
                              </w:rPr>
                              <w:t>5,109</w:t>
                            </w:r>
                          </w:p>
                        </w:tc>
                        <w:tc>
                          <w:tcPr>
                            <w:tcW w:w="1780" w:type="dxa"/>
                            <w:shd w:val="clear" w:color="auto" w:fill="FFFF99"/>
                          </w:tcPr>
                          <w:p w14:paraId="374BE672" w14:textId="77777777" w:rsidR="001648F9" w:rsidRPr="00204E48" w:rsidRDefault="001648F9" w:rsidP="00C10172">
                            <w:pPr>
                              <w:spacing w:after="0"/>
                              <w:jc w:val="left"/>
                              <w:rPr>
                                <w:noProof/>
                                <w:sz w:val="18"/>
                                <w:szCs w:val="20"/>
                              </w:rPr>
                            </w:pPr>
                            <w:r>
                              <w:rPr>
                                <w:noProof/>
                                <w:sz w:val="18"/>
                                <w:szCs w:val="20"/>
                              </w:rPr>
                              <w:t>4,604</w:t>
                            </w:r>
                          </w:p>
                        </w:tc>
                        <w:tc>
                          <w:tcPr>
                            <w:tcW w:w="1962" w:type="dxa"/>
                            <w:shd w:val="clear" w:color="auto" w:fill="FFFF99"/>
                          </w:tcPr>
                          <w:p w14:paraId="75D47010" w14:textId="77777777" w:rsidR="001648F9" w:rsidRPr="00204E48" w:rsidRDefault="001648F9" w:rsidP="00C10172">
                            <w:pPr>
                              <w:spacing w:after="0"/>
                              <w:jc w:val="left"/>
                              <w:rPr>
                                <w:noProof/>
                                <w:sz w:val="18"/>
                                <w:szCs w:val="20"/>
                              </w:rPr>
                            </w:pPr>
                            <w:r>
                              <w:rPr>
                                <w:noProof/>
                                <w:sz w:val="18"/>
                                <w:szCs w:val="20"/>
                              </w:rPr>
                              <w:t>27.0</w:t>
                            </w:r>
                          </w:p>
                        </w:tc>
                      </w:tr>
                      <w:tr w:rsidR="001648F9" w:rsidRPr="00204E48" w14:paraId="2466F76D" w14:textId="77777777" w:rsidTr="00C10172">
                        <w:trPr>
                          <w:trHeight w:val="179"/>
                          <w:jc w:val="center"/>
                        </w:trPr>
                        <w:tc>
                          <w:tcPr>
                            <w:tcW w:w="2446" w:type="dxa"/>
                            <w:shd w:val="clear" w:color="auto" w:fill="auto"/>
                          </w:tcPr>
                          <w:p w14:paraId="223A154E" w14:textId="77777777" w:rsidR="001648F9" w:rsidRPr="00204E48" w:rsidRDefault="001648F9" w:rsidP="00C10172">
                            <w:pPr>
                              <w:spacing w:after="0"/>
                              <w:jc w:val="left"/>
                              <w:rPr>
                                <w:b/>
                                <w:noProof/>
                                <w:sz w:val="18"/>
                                <w:szCs w:val="20"/>
                              </w:rPr>
                            </w:pPr>
                            <w:r w:rsidRPr="00204E48">
                              <w:rPr>
                                <w:b/>
                                <w:noProof/>
                                <w:sz w:val="18"/>
                                <w:szCs w:val="20"/>
                              </w:rPr>
                              <w:t>TOTAL</w:t>
                            </w:r>
                          </w:p>
                        </w:tc>
                        <w:tc>
                          <w:tcPr>
                            <w:tcW w:w="1499" w:type="dxa"/>
                            <w:shd w:val="clear" w:color="auto" w:fill="auto"/>
                          </w:tcPr>
                          <w:p w14:paraId="29501200" w14:textId="77777777" w:rsidR="001648F9" w:rsidRPr="00204E48" w:rsidRDefault="001648F9" w:rsidP="00C10172">
                            <w:pPr>
                              <w:spacing w:after="0"/>
                              <w:jc w:val="left"/>
                              <w:rPr>
                                <w:b/>
                                <w:noProof/>
                                <w:sz w:val="18"/>
                                <w:szCs w:val="20"/>
                              </w:rPr>
                            </w:pPr>
                            <w:r>
                              <w:rPr>
                                <w:b/>
                                <w:noProof/>
                                <w:sz w:val="18"/>
                                <w:szCs w:val="20"/>
                              </w:rPr>
                              <w:t>15,557</w:t>
                            </w:r>
                          </w:p>
                        </w:tc>
                        <w:tc>
                          <w:tcPr>
                            <w:tcW w:w="1780" w:type="dxa"/>
                            <w:shd w:val="clear" w:color="auto" w:fill="FFFF99"/>
                          </w:tcPr>
                          <w:p w14:paraId="7FCF5A78" w14:textId="77777777" w:rsidR="001648F9" w:rsidRPr="00204E48" w:rsidRDefault="001648F9" w:rsidP="00C10172">
                            <w:pPr>
                              <w:spacing w:after="0"/>
                              <w:jc w:val="left"/>
                              <w:rPr>
                                <w:b/>
                                <w:noProof/>
                                <w:sz w:val="18"/>
                                <w:szCs w:val="20"/>
                              </w:rPr>
                            </w:pPr>
                            <w:r>
                              <w:rPr>
                                <w:b/>
                                <w:noProof/>
                                <w:sz w:val="18"/>
                                <w:szCs w:val="20"/>
                              </w:rPr>
                              <w:t>14,969</w:t>
                            </w:r>
                          </w:p>
                        </w:tc>
                        <w:tc>
                          <w:tcPr>
                            <w:tcW w:w="1962" w:type="dxa"/>
                            <w:shd w:val="clear" w:color="auto" w:fill="FFFF99"/>
                          </w:tcPr>
                          <w:p w14:paraId="50CEB0F1" w14:textId="77777777" w:rsidR="001648F9" w:rsidRPr="00204E48" w:rsidRDefault="001648F9" w:rsidP="00C10172">
                            <w:pPr>
                              <w:spacing w:after="0"/>
                              <w:jc w:val="left"/>
                              <w:rPr>
                                <w:b/>
                                <w:noProof/>
                                <w:sz w:val="18"/>
                                <w:szCs w:val="20"/>
                              </w:rPr>
                            </w:pPr>
                            <w:r w:rsidRPr="00204E48">
                              <w:rPr>
                                <w:b/>
                                <w:noProof/>
                                <w:sz w:val="18"/>
                                <w:szCs w:val="20"/>
                              </w:rPr>
                              <w:t>1</w:t>
                            </w:r>
                            <w:r>
                              <w:rPr>
                                <w:b/>
                                <w:noProof/>
                                <w:sz w:val="18"/>
                                <w:szCs w:val="20"/>
                              </w:rPr>
                              <w:t>16</w:t>
                            </w:r>
                            <w:r w:rsidRPr="00204E48">
                              <w:rPr>
                                <w:b/>
                                <w:noProof/>
                                <w:sz w:val="18"/>
                                <w:szCs w:val="20"/>
                              </w:rPr>
                              <w:t>.6</w:t>
                            </w:r>
                          </w:p>
                        </w:tc>
                      </w:tr>
                    </w:tbl>
                    <w:p w14:paraId="1D2EDD54" w14:textId="77777777" w:rsidR="001648F9" w:rsidRPr="00204E48" w:rsidRDefault="001648F9" w:rsidP="008B2522">
                      <w:pPr>
                        <w:spacing w:after="0"/>
                        <w:ind w:left="993"/>
                        <w:rPr>
                          <w:noProof/>
                          <w:szCs w:val="20"/>
                        </w:rPr>
                      </w:pPr>
                      <w:r>
                        <w:rPr>
                          <w:noProof/>
                          <w:szCs w:val="20"/>
                        </w:rPr>
                        <w:tab/>
                      </w:r>
                      <w:r w:rsidRPr="00204E48">
                        <w:rPr>
                          <w:noProof/>
                          <w:szCs w:val="20"/>
                        </w:rPr>
                        <w:t xml:space="preserve"> </w:t>
                      </w:r>
                    </w:p>
                    <w:p w14:paraId="29ED92FE" w14:textId="44C8F45D" w:rsidR="001648F9" w:rsidRPr="004D58B9" w:rsidRDefault="001648F9" w:rsidP="0038146D">
                      <w:pPr>
                        <w:ind w:left="284" w:right="474"/>
                        <w:rPr>
                          <w:sz w:val="18"/>
                          <w:szCs w:val="18"/>
                          <w:lang w:eastAsia="en-GB"/>
                        </w:rPr>
                      </w:pPr>
                      <w:r w:rsidRPr="00231BF4">
                        <w:rPr>
                          <w:sz w:val="18"/>
                          <w:szCs w:val="18"/>
                          <w:lang w:eastAsia="en-GB"/>
                        </w:rPr>
                        <w:t>Under the umbrella of the global project “Leapfrogging markets to high efficiency products (appliances, including lighting, and electrical equipment”, no official PIF was formulated for the South Africa ‘child’ project. Instead a ‘child concept note’ was formulated that does not give an estimate of the direct project and indirect lifetime GHG emission reduction, except for mentioning annual GHG reduction in th</w:t>
                      </w:r>
                      <w:r>
                        <w:rPr>
                          <w:sz w:val="18"/>
                          <w:szCs w:val="18"/>
                          <w:lang w:eastAsia="en-GB"/>
                        </w:rPr>
                        <w:t xml:space="preserve">e </w:t>
                      </w:r>
                      <w:r w:rsidRPr="00231BF4">
                        <w:rPr>
                          <w:sz w:val="18"/>
                          <w:szCs w:val="18"/>
                          <w:lang w:eastAsia="en-GB"/>
                        </w:rPr>
                        <w:t>year 2030 of about 17 million tCO</w:t>
                      </w:r>
                      <w:r w:rsidRPr="00231BF4">
                        <w:rPr>
                          <w:sz w:val="18"/>
                          <w:szCs w:val="18"/>
                          <w:vertAlign w:val="subscript"/>
                          <w:lang w:eastAsia="en-GB"/>
                        </w:rPr>
                        <w:t>2</w:t>
                      </w:r>
                      <w:r w:rsidRPr="00231BF4">
                        <w:rPr>
                          <w:sz w:val="18"/>
                          <w:szCs w:val="18"/>
                          <w:lang w:eastAsia="en-GB"/>
                        </w:rPr>
                        <w:t xml:space="preserve"> approximately. This rough estimate itself is based on calculations (based on minimum energy performance standards assumptions consistent with current world best practices: “best MEPS”) presented in the U4E </w:t>
                      </w:r>
                      <w:r w:rsidRPr="00231BF4">
                        <w:rPr>
                          <w:noProof/>
                          <w:sz w:val="18"/>
                          <w:szCs w:val="18"/>
                        </w:rPr>
                        <w:t xml:space="preserve">United for Efficiency </w:t>
                      </w:r>
                      <w:r w:rsidRPr="00231BF4">
                        <w:rPr>
                          <w:i/>
                          <w:noProof/>
                          <w:sz w:val="18"/>
                          <w:szCs w:val="18"/>
                        </w:rPr>
                        <w:t xml:space="preserve">South Africa Country Assessment </w:t>
                      </w:r>
                      <w:r w:rsidRPr="00231BF4">
                        <w:rPr>
                          <w:noProof/>
                          <w:sz w:val="18"/>
                          <w:szCs w:val="18"/>
                        </w:rPr>
                        <w:t xml:space="preserve">(see </w:t>
                      </w:r>
                      <w:r w:rsidRPr="00231BF4">
                        <w:rPr>
                          <w:sz w:val="18"/>
                          <w:szCs w:val="18"/>
                          <w:lang w:eastAsia="en-GB"/>
                        </w:rPr>
                        <w:t xml:space="preserve"> </w:t>
                      </w:r>
                      <w:hyperlink r:id="rId130" w:history="1">
                        <w:r w:rsidRPr="00231BF4">
                          <w:rPr>
                            <w:rStyle w:val="Hyperlink"/>
                            <w:sz w:val="18"/>
                            <w:szCs w:val="18"/>
                          </w:rPr>
                          <w:t>http://united4efficiency.org/countries/country-assessments/</w:t>
                        </w:r>
                      </w:hyperlink>
                      <w:r w:rsidRPr="00231BF4">
                        <w:rPr>
                          <w:sz w:val="18"/>
                          <w:szCs w:val="18"/>
                          <w:lang w:eastAsia="en-GB"/>
                        </w:rPr>
                        <w:t xml:space="preserve"> (see table). As these calculations do give a cumulative GHG emission reduction, the figure </w:t>
                      </w:r>
                      <w:r>
                        <w:rPr>
                          <w:sz w:val="18"/>
                          <w:szCs w:val="18"/>
                          <w:lang w:eastAsia="en-GB"/>
                        </w:rPr>
                        <w:t xml:space="preserve">from the Country Assessment </w:t>
                      </w:r>
                      <w:r w:rsidRPr="00231BF4">
                        <w:rPr>
                          <w:sz w:val="18"/>
                          <w:szCs w:val="18"/>
                          <w:lang w:eastAsia="en-GB"/>
                        </w:rPr>
                        <w:t xml:space="preserve">is used </w:t>
                      </w:r>
                      <w:r>
                        <w:rPr>
                          <w:sz w:val="18"/>
                          <w:szCs w:val="18"/>
                          <w:lang w:eastAsia="en-GB"/>
                        </w:rPr>
                        <w:t xml:space="preserve">(multiplied by a </w:t>
                      </w:r>
                      <w:r w:rsidRPr="006E6A6F">
                        <w:rPr>
                          <w:i/>
                          <w:sz w:val="18"/>
                          <w:szCs w:val="18"/>
                          <w:lang w:eastAsia="en-GB"/>
                        </w:rPr>
                        <w:t>compliance factor of 50%)</w:t>
                      </w:r>
                      <w:r>
                        <w:rPr>
                          <w:sz w:val="18"/>
                          <w:szCs w:val="18"/>
                          <w:lang w:eastAsia="en-GB"/>
                        </w:rPr>
                        <w:t xml:space="preserve"> </w:t>
                      </w:r>
                      <w:r w:rsidRPr="00231BF4">
                        <w:rPr>
                          <w:sz w:val="18"/>
                          <w:szCs w:val="18"/>
                          <w:lang w:eastAsia="en-GB"/>
                        </w:rPr>
                        <w:t>as the value for ‘Core Indicator 6’ at PIF stage</w:t>
                      </w:r>
                      <w:r>
                        <w:rPr>
                          <w:sz w:val="18"/>
                          <w:szCs w:val="18"/>
                          <w:lang w:eastAsia="en-GB"/>
                        </w:rPr>
                        <w:t>. The PIF value of 58.3 million tCO</w:t>
                      </w:r>
                      <w:r>
                        <w:rPr>
                          <w:sz w:val="18"/>
                          <w:szCs w:val="18"/>
                          <w:vertAlign w:val="subscript"/>
                          <w:lang w:eastAsia="en-GB"/>
                        </w:rPr>
                        <w:t>2</w:t>
                      </w:r>
                      <w:r>
                        <w:rPr>
                          <w:sz w:val="18"/>
                          <w:szCs w:val="18"/>
                          <w:lang w:eastAsia="en-GB"/>
                        </w:rPr>
                        <w:t xml:space="preserve"> over 2020-2030) compares with the lifetime direct + indirect CO</w:t>
                      </w:r>
                      <w:r>
                        <w:rPr>
                          <w:sz w:val="18"/>
                          <w:szCs w:val="18"/>
                          <w:vertAlign w:val="subscript"/>
                          <w:lang w:eastAsia="en-GB"/>
                        </w:rPr>
                        <w:t>2</w:t>
                      </w:r>
                      <w:r>
                        <w:rPr>
                          <w:sz w:val="18"/>
                          <w:szCs w:val="18"/>
                          <w:lang w:eastAsia="en-GB"/>
                        </w:rPr>
                        <w:t xml:space="preserve"> emission reduction at CEO ER stage of 50.41 million tCO</w:t>
                      </w:r>
                      <w:r>
                        <w:rPr>
                          <w:sz w:val="18"/>
                          <w:szCs w:val="18"/>
                          <w:vertAlign w:val="subscript"/>
                          <w:lang w:eastAsia="en-GB"/>
                        </w:rPr>
                        <w:t>2</w:t>
                      </w:r>
                      <w:r>
                        <w:rPr>
                          <w:sz w:val="18"/>
                          <w:szCs w:val="18"/>
                          <w:lang w:eastAsia="en-GB"/>
                        </w:rPr>
                        <w:t>.</w:t>
                      </w:r>
                    </w:p>
                  </w:txbxContent>
                </v:textbox>
                <w10:wrap type="square"/>
              </v:shape>
            </w:pict>
          </mc:Fallback>
        </mc:AlternateContent>
      </w:r>
    </w:p>
    <w:bookmarkEnd w:id="312"/>
    <w:p w14:paraId="59E02C87" w14:textId="0D5BA637" w:rsidR="0023745E" w:rsidRPr="00D856AB" w:rsidRDefault="0023745E" w:rsidP="003F0660">
      <w:pPr>
        <w:spacing w:after="0"/>
        <w:rPr>
          <w:lang w:val="en-GB" w:eastAsia="en-GB"/>
        </w:rPr>
      </w:pPr>
    </w:p>
    <w:p w14:paraId="3EF47E22" w14:textId="1233F408" w:rsidR="00FC39DC" w:rsidRPr="00D856AB" w:rsidRDefault="00FC39DC" w:rsidP="00FC39DC">
      <w:pPr>
        <w:spacing w:after="0"/>
        <w:rPr>
          <w:b/>
          <w:lang w:val="en-GB" w:eastAsia="en-GB"/>
        </w:rPr>
      </w:pPr>
      <w:r w:rsidRPr="00D856AB">
        <w:rPr>
          <w:b/>
          <w:lang w:val="en-GB" w:eastAsia="en-GB"/>
        </w:rPr>
        <w:t xml:space="preserve">Core </w:t>
      </w:r>
      <w:r w:rsidRPr="00FB2439">
        <w:rPr>
          <w:b/>
          <w:noProof/>
          <w:lang w:val="en-GB" w:eastAsia="en-GB"/>
        </w:rPr>
        <w:t>indicator</w:t>
      </w:r>
      <w:r w:rsidRPr="00D856AB">
        <w:rPr>
          <w:b/>
          <w:lang w:val="en-GB" w:eastAsia="en-GB"/>
        </w:rPr>
        <w:t xml:space="preserve"> 11: Number of direct beneficiaries </w:t>
      </w:r>
      <w:r w:rsidR="00A05950">
        <w:rPr>
          <w:b/>
          <w:lang w:val="en-GB" w:eastAsia="en-GB"/>
        </w:rPr>
        <w:t xml:space="preserve">(individuals) </w:t>
      </w:r>
      <w:r w:rsidRPr="00D856AB">
        <w:rPr>
          <w:b/>
          <w:lang w:val="en-GB" w:eastAsia="en-GB"/>
        </w:rPr>
        <w:t xml:space="preserve">disaggregated by gender </w:t>
      </w:r>
      <w:r w:rsidRPr="00D856AB">
        <w:rPr>
          <w:lang w:val="en-GB" w:eastAsia="en-GB"/>
        </w:rPr>
        <w:t>(GEF and co-financing)</w:t>
      </w:r>
    </w:p>
    <w:tbl>
      <w:tblPr>
        <w:tblStyle w:val="TableGrid9"/>
        <w:tblW w:w="0" w:type="auto"/>
        <w:tblLook w:val="04A0" w:firstRow="1" w:lastRow="0" w:firstColumn="1" w:lastColumn="0" w:noHBand="0" w:noVBand="1"/>
      </w:tblPr>
      <w:tblGrid>
        <w:gridCol w:w="1255"/>
        <w:gridCol w:w="2016"/>
        <w:gridCol w:w="2016"/>
        <w:gridCol w:w="2016"/>
        <w:gridCol w:w="2016"/>
      </w:tblGrid>
      <w:tr w:rsidR="00FC39DC" w:rsidRPr="00D856AB" w14:paraId="717FE28B" w14:textId="77777777" w:rsidTr="004E6950">
        <w:tc>
          <w:tcPr>
            <w:tcW w:w="1255" w:type="dxa"/>
            <w:shd w:val="clear" w:color="auto" w:fill="DDDDDD"/>
          </w:tcPr>
          <w:p w14:paraId="4497A8D5" w14:textId="77777777" w:rsidR="00FC39DC" w:rsidRPr="00D856AB" w:rsidRDefault="00FC39DC" w:rsidP="004E6950">
            <w:pPr>
              <w:spacing w:after="0"/>
              <w:jc w:val="left"/>
              <w:rPr>
                <w:rFonts w:asciiTheme="minorHAnsi" w:hAnsiTheme="minorHAnsi"/>
                <w:b/>
                <w:color w:val="000000"/>
                <w:sz w:val="19"/>
                <w:szCs w:val="19"/>
                <w:lang w:val="en-GB"/>
              </w:rPr>
            </w:pPr>
          </w:p>
        </w:tc>
        <w:tc>
          <w:tcPr>
            <w:tcW w:w="2016" w:type="dxa"/>
            <w:shd w:val="clear" w:color="auto" w:fill="DDDDDD"/>
          </w:tcPr>
          <w:p w14:paraId="0934BBFD" w14:textId="77777777" w:rsidR="00FC39DC" w:rsidRPr="00D856AB" w:rsidRDefault="00FC39DC" w:rsidP="004E6950">
            <w:pPr>
              <w:spacing w:after="0"/>
              <w:jc w:val="center"/>
              <w:rPr>
                <w:rFonts w:asciiTheme="minorHAnsi" w:hAnsiTheme="minorHAnsi"/>
                <w:b/>
                <w:color w:val="000000"/>
                <w:sz w:val="19"/>
                <w:szCs w:val="19"/>
                <w:lang w:val="en-GB"/>
              </w:rPr>
            </w:pPr>
            <w:r w:rsidRPr="00D856AB">
              <w:rPr>
                <w:rFonts w:asciiTheme="minorHAnsi" w:hAnsiTheme="minorHAnsi"/>
                <w:b/>
                <w:color w:val="000000"/>
                <w:sz w:val="19"/>
                <w:szCs w:val="19"/>
                <w:lang w:val="en-GB"/>
              </w:rPr>
              <w:t>Total number (expected at PIF)</w:t>
            </w:r>
          </w:p>
        </w:tc>
        <w:tc>
          <w:tcPr>
            <w:tcW w:w="2016" w:type="dxa"/>
            <w:shd w:val="clear" w:color="auto" w:fill="DDDDDD"/>
          </w:tcPr>
          <w:p w14:paraId="471C8CC3" w14:textId="77777777" w:rsidR="00FC39DC" w:rsidRPr="00D856AB" w:rsidRDefault="00FC39DC" w:rsidP="004E6950">
            <w:pPr>
              <w:spacing w:after="0"/>
              <w:jc w:val="center"/>
              <w:rPr>
                <w:rFonts w:asciiTheme="minorHAnsi" w:hAnsiTheme="minorHAnsi"/>
                <w:b/>
                <w:color w:val="000000"/>
                <w:sz w:val="19"/>
                <w:szCs w:val="19"/>
                <w:lang w:val="en-GB"/>
              </w:rPr>
            </w:pPr>
            <w:r w:rsidRPr="00D856AB">
              <w:rPr>
                <w:rFonts w:asciiTheme="minorHAnsi" w:hAnsiTheme="minorHAnsi"/>
                <w:b/>
                <w:color w:val="000000"/>
                <w:sz w:val="19"/>
                <w:szCs w:val="19"/>
                <w:lang w:val="en-GB"/>
              </w:rPr>
              <w:t>Total number (expected at CEO ER)</w:t>
            </w:r>
          </w:p>
        </w:tc>
        <w:tc>
          <w:tcPr>
            <w:tcW w:w="2016" w:type="dxa"/>
            <w:shd w:val="clear" w:color="auto" w:fill="DDDDDD"/>
          </w:tcPr>
          <w:p w14:paraId="2D50E2FE" w14:textId="77777777" w:rsidR="00FC39DC" w:rsidRPr="00D856AB" w:rsidRDefault="00FC39DC" w:rsidP="004E6950">
            <w:pPr>
              <w:spacing w:after="0"/>
              <w:jc w:val="center"/>
              <w:rPr>
                <w:rFonts w:asciiTheme="minorHAnsi" w:hAnsiTheme="minorHAnsi"/>
                <w:b/>
                <w:color w:val="000000"/>
                <w:sz w:val="19"/>
                <w:szCs w:val="19"/>
                <w:lang w:val="en-GB"/>
              </w:rPr>
            </w:pPr>
            <w:r w:rsidRPr="00D856AB">
              <w:rPr>
                <w:rFonts w:asciiTheme="minorHAnsi" w:hAnsiTheme="minorHAnsi"/>
                <w:b/>
                <w:color w:val="000000"/>
                <w:sz w:val="19"/>
                <w:szCs w:val="19"/>
                <w:lang w:val="en-GB"/>
              </w:rPr>
              <w:t>Total number (achieved at MTR)</w:t>
            </w:r>
          </w:p>
        </w:tc>
        <w:tc>
          <w:tcPr>
            <w:tcW w:w="2016" w:type="dxa"/>
            <w:shd w:val="clear" w:color="auto" w:fill="DDDDDD"/>
          </w:tcPr>
          <w:p w14:paraId="1320EF10" w14:textId="77777777" w:rsidR="00FC39DC" w:rsidRPr="00D856AB" w:rsidRDefault="00FC39DC" w:rsidP="004E6950">
            <w:pPr>
              <w:spacing w:after="0"/>
              <w:jc w:val="center"/>
              <w:rPr>
                <w:rFonts w:asciiTheme="minorHAnsi" w:hAnsiTheme="minorHAnsi"/>
                <w:b/>
                <w:color w:val="000000"/>
                <w:sz w:val="19"/>
                <w:szCs w:val="19"/>
                <w:lang w:val="en-GB"/>
              </w:rPr>
            </w:pPr>
            <w:r w:rsidRPr="00D856AB">
              <w:rPr>
                <w:rFonts w:asciiTheme="minorHAnsi" w:hAnsiTheme="minorHAnsi"/>
                <w:b/>
                <w:color w:val="000000"/>
                <w:sz w:val="19"/>
                <w:szCs w:val="19"/>
                <w:lang w:val="en-GB"/>
              </w:rPr>
              <w:t>Total number (achieved at TE)</w:t>
            </w:r>
          </w:p>
        </w:tc>
      </w:tr>
      <w:tr w:rsidR="00FC39DC" w:rsidRPr="00D856AB" w14:paraId="6B35A765" w14:textId="77777777" w:rsidTr="004E6950">
        <w:tc>
          <w:tcPr>
            <w:tcW w:w="1255" w:type="dxa"/>
            <w:shd w:val="clear" w:color="auto" w:fill="DDDDDD"/>
          </w:tcPr>
          <w:p w14:paraId="5222F55E" w14:textId="77777777" w:rsidR="00FC39DC" w:rsidRPr="00D856AB" w:rsidRDefault="00FC39DC" w:rsidP="004E6950">
            <w:pPr>
              <w:spacing w:after="0"/>
              <w:jc w:val="left"/>
              <w:rPr>
                <w:rFonts w:asciiTheme="minorHAnsi" w:hAnsiTheme="minorHAnsi"/>
                <w:b/>
                <w:color w:val="000000"/>
                <w:sz w:val="19"/>
                <w:szCs w:val="19"/>
                <w:lang w:val="en-GB"/>
              </w:rPr>
            </w:pPr>
            <w:r w:rsidRPr="00D856AB">
              <w:rPr>
                <w:rFonts w:asciiTheme="minorHAnsi" w:hAnsiTheme="minorHAnsi"/>
                <w:b/>
                <w:color w:val="000000"/>
                <w:sz w:val="19"/>
                <w:szCs w:val="19"/>
                <w:lang w:val="en-GB"/>
              </w:rPr>
              <w:t>Women</w:t>
            </w:r>
          </w:p>
        </w:tc>
        <w:tc>
          <w:tcPr>
            <w:tcW w:w="2016" w:type="dxa"/>
          </w:tcPr>
          <w:p w14:paraId="222BEF31" w14:textId="77777777" w:rsidR="00FC39DC" w:rsidRPr="00D856AB" w:rsidRDefault="00FC39DC" w:rsidP="004E6950">
            <w:pPr>
              <w:spacing w:after="0"/>
              <w:jc w:val="center"/>
              <w:rPr>
                <w:rFonts w:asciiTheme="minorHAnsi" w:hAnsiTheme="minorHAnsi"/>
                <w:color w:val="000000"/>
                <w:sz w:val="19"/>
                <w:szCs w:val="19"/>
                <w:lang w:val="en-GB"/>
              </w:rPr>
            </w:pPr>
            <w:r w:rsidRPr="00D856AB">
              <w:rPr>
                <w:rFonts w:asciiTheme="minorHAnsi" w:hAnsiTheme="minorHAnsi"/>
                <w:color w:val="000000"/>
                <w:sz w:val="19"/>
                <w:szCs w:val="19"/>
                <w:lang w:val="en-GB"/>
              </w:rPr>
              <w:t>--</w:t>
            </w:r>
          </w:p>
        </w:tc>
        <w:tc>
          <w:tcPr>
            <w:tcW w:w="2016" w:type="dxa"/>
          </w:tcPr>
          <w:p w14:paraId="0A83EEB0" w14:textId="24D0562C" w:rsidR="00FC39DC" w:rsidRPr="00D856AB" w:rsidRDefault="00FA23BB" w:rsidP="004E6950">
            <w:pPr>
              <w:spacing w:after="0"/>
              <w:jc w:val="center"/>
              <w:rPr>
                <w:rFonts w:asciiTheme="minorHAnsi" w:hAnsiTheme="minorHAnsi"/>
                <w:color w:val="000000"/>
                <w:sz w:val="19"/>
                <w:szCs w:val="19"/>
                <w:lang w:val="en-GB"/>
              </w:rPr>
            </w:pPr>
            <w:r>
              <w:rPr>
                <w:rFonts w:asciiTheme="minorHAnsi" w:hAnsiTheme="minorHAnsi"/>
                <w:color w:val="000000"/>
                <w:sz w:val="19"/>
                <w:szCs w:val="19"/>
                <w:lang w:val="en-GB"/>
              </w:rPr>
              <w:t>3.6</w:t>
            </w:r>
            <w:r w:rsidR="00FC39DC" w:rsidRPr="00D856AB">
              <w:rPr>
                <w:rFonts w:asciiTheme="minorHAnsi" w:hAnsiTheme="minorHAnsi"/>
                <w:color w:val="000000"/>
                <w:sz w:val="19"/>
                <w:szCs w:val="19"/>
                <w:lang w:val="en-GB"/>
              </w:rPr>
              <w:t xml:space="preserve"> million</w:t>
            </w:r>
          </w:p>
        </w:tc>
        <w:tc>
          <w:tcPr>
            <w:tcW w:w="2016" w:type="dxa"/>
          </w:tcPr>
          <w:p w14:paraId="02689F26" w14:textId="77777777" w:rsidR="00FC39DC" w:rsidRPr="00D856AB" w:rsidRDefault="00FC39DC" w:rsidP="004E6950">
            <w:pPr>
              <w:spacing w:after="0"/>
              <w:jc w:val="center"/>
              <w:rPr>
                <w:rFonts w:asciiTheme="minorHAnsi" w:hAnsiTheme="minorHAnsi"/>
                <w:color w:val="000000"/>
                <w:sz w:val="19"/>
                <w:szCs w:val="19"/>
                <w:lang w:val="en-GB"/>
              </w:rPr>
            </w:pPr>
          </w:p>
        </w:tc>
        <w:tc>
          <w:tcPr>
            <w:tcW w:w="2016" w:type="dxa"/>
          </w:tcPr>
          <w:p w14:paraId="02AE13AE" w14:textId="77777777" w:rsidR="00FC39DC" w:rsidRPr="00D856AB" w:rsidRDefault="00FC39DC" w:rsidP="004E6950">
            <w:pPr>
              <w:spacing w:after="0"/>
              <w:jc w:val="center"/>
              <w:rPr>
                <w:rFonts w:asciiTheme="minorHAnsi" w:hAnsiTheme="minorHAnsi"/>
                <w:color w:val="000000"/>
                <w:sz w:val="19"/>
                <w:szCs w:val="19"/>
                <w:lang w:val="en-GB"/>
              </w:rPr>
            </w:pPr>
          </w:p>
        </w:tc>
      </w:tr>
      <w:tr w:rsidR="00FC39DC" w:rsidRPr="00D856AB" w14:paraId="2ADC4C53" w14:textId="77777777" w:rsidTr="004E6950">
        <w:tc>
          <w:tcPr>
            <w:tcW w:w="1255" w:type="dxa"/>
            <w:shd w:val="clear" w:color="auto" w:fill="DDDDDD"/>
          </w:tcPr>
          <w:p w14:paraId="0463AC7A" w14:textId="77777777" w:rsidR="00FC39DC" w:rsidRPr="00D856AB" w:rsidRDefault="00FC39DC" w:rsidP="004E6950">
            <w:pPr>
              <w:spacing w:after="0"/>
              <w:jc w:val="left"/>
              <w:rPr>
                <w:rFonts w:asciiTheme="minorHAnsi" w:hAnsiTheme="minorHAnsi"/>
                <w:b/>
                <w:color w:val="000000"/>
                <w:sz w:val="19"/>
                <w:szCs w:val="19"/>
                <w:lang w:val="en-GB"/>
              </w:rPr>
            </w:pPr>
            <w:r w:rsidRPr="00D856AB">
              <w:rPr>
                <w:rFonts w:asciiTheme="minorHAnsi" w:hAnsiTheme="minorHAnsi"/>
                <w:b/>
                <w:color w:val="000000"/>
                <w:sz w:val="19"/>
                <w:szCs w:val="19"/>
                <w:lang w:val="en-GB"/>
              </w:rPr>
              <w:t>Men</w:t>
            </w:r>
          </w:p>
        </w:tc>
        <w:tc>
          <w:tcPr>
            <w:tcW w:w="2016" w:type="dxa"/>
          </w:tcPr>
          <w:p w14:paraId="7EDC679C" w14:textId="77777777" w:rsidR="00FC39DC" w:rsidRPr="00D856AB" w:rsidRDefault="00FC39DC" w:rsidP="004E6950">
            <w:pPr>
              <w:spacing w:after="0"/>
              <w:jc w:val="center"/>
              <w:rPr>
                <w:rFonts w:asciiTheme="minorHAnsi" w:hAnsiTheme="minorHAnsi"/>
                <w:color w:val="000000"/>
                <w:sz w:val="19"/>
                <w:szCs w:val="19"/>
                <w:lang w:val="en-GB"/>
              </w:rPr>
            </w:pPr>
            <w:r w:rsidRPr="00D856AB">
              <w:rPr>
                <w:rFonts w:asciiTheme="minorHAnsi" w:hAnsiTheme="minorHAnsi"/>
                <w:color w:val="000000"/>
                <w:sz w:val="19"/>
                <w:szCs w:val="19"/>
                <w:lang w:val="en-GB"/>
              </w:rPr>
              <w:t>--</w:t>
            </w:r>
          </w:p>
        </w:tc>
        <w:tc>
          <w:tcPr>
            <w:tcW w:w="2016" w:type="dxa"/>
          </w:tcPr>
          <w:p w14:paraId="687FBAB7" w14:textId="1477FE9D" w:rsidR="00FC39DC" w:rsidRPr="00D856AB" w:rsidRDefault="00FA23BB" w:rsidP="004E6950">
            <w:pPr>
              <w:spacing w:after="0"/>
              <w:jc w:val="center"/>
              <w:rPr>
                <w:rFonts w:asciiTheme="minorHAnsi" w:hAnsiTheme="minorHAnsi"/>
                <w:color w:val="000000"/>
                <w:sz w:val="19"/>
                <w:szCs w:val="19"/>
                <w:lang w:val="en-GB"/>
              </w:rPr>
            </w:pPr>
            <w:r>
              <w:rPr>
                <w:rFonts w:asciiTheme="minorHAnsi" w:hAnsiTheme="minorHAnsi"/>
                <w:color w:val="000000"/>
                <w:sz w:val="19"/>
                <w:szCs w:val="19"/>
                <w:lang w:val="en-GB"/>
              </w:rPr>
              <w:t>3.6</w:t>
            </w:r>
            <w:r w:rsidR="00FC39DC" w:rsidRPr="00D856AB">
              <w:rPr>
                <w:rFonts w:asciiTheme="minorHAnsi" w:hAnsiTheme="minorHAnsi"/>
                <w:color w:val="000000"/>
                <w:sz w:val="19"/>
                <w:szCs w:val="19"/>
                <w:lang w:val="en-GB"/>
              </w:rPr>
              <w:t xml:space="preserve"> million</w:t>
            </w:r>
          </w:p>
        </w:tc>
        <w:tc>
          <w:tcPr>
            <w:tcW w:w="2016" w:type="dxa"/>
          </w:tcPr>
          <w:p w14:paraId="072ADFD1" w14:textId="77777777" w:rsidR="00FC39DC" w:rsidRPr="00D856AB" w:rsidRDefault="00FC39DC" w:rsidP="004E6950">
            <w:pPr>
              <w:spacing w:after="0"/>
              <w:jc w:val="center"/>
              <w:rPr>
                <w:rFonts w:asciiTheme="minorHAnsi" w:hAnsiTheme="minorHAnsi"/>
                <w:color w:val="000000"/>
                <w:sz w:val="19"/>
                <w:szCs w:val="19"/>
                <w:lang w:val="en-GB"/>
              </w:rPr>
            </w:pPr>
          </w:p>
        </w:tc>
        <w:tc>
          <w:tcPr>
            <w:tcW w:w="2016" w:type="dxa"/>
          </w:tcPr>
          <w:p w14:paraId="12D90688" w14:textId="77777777" w:rsidR="00FC39DC" w:rsidRPr="00D856AB" w:rsidRDefault="00FC39DC" w:rsidP="004E6950">
            <w:pPr>
              <w:spacing w:after="0"/>
              <w:jc w:val="center"/>
              <w:rPr>
                <w:rFonts w:asciiTheme="minorHAnsi" w:hAnsiTheme="minorHAnsi"/>
                <w:color w:val="000000"/>
                <w:sz w:val="19"/>
                <w:szCs w:val="19"/>
                <w:lang w:val="en-GB"/>
              </w:rPr>
            </w:pPr>
          </w:p>
        </w:tc>
      </w:tr>
      <w:tr w:rsidR="00FC39DC" w:rsidRPr="00D856AB" w14:paraId="3D4DC3C7" w14:textId="77777777" w:rsidTr="004E6950">
        <w:tc>
          <w:tcPr>
            <w:tcW w:w="1255" w:type="dxa"/>
            <w:shd w:val="clear" w:color="auto" w:fill="DDDDDD"/>
          </w:tcPr>
          <w:p w14:paraId="6068D97A" w14:textId="77777777" w:rsidR="00FC39DC" w:rsidRPr="00D856AB" w:rsidRDefault="00FC39DC" w:rsidP="004E6950">
            <w:pPr>
              <w:spacing w:after="0"/>
              <w:jc w:val="left"/>
              <w:rPr>
                <w:rFonts w:asciiTheme="minorHAnsi" w:hAnsiTheme="minorHAnsi"/>
                <w:b/>
                <w:color w:val="000000"/>
                <w:sz w:val="19"/>
                <w:szCs w:val="19"/>
                <w:lang w:val="en-GB"/>
              </w:rPr>
            </w:pPr>
            <w:r w:rsidRPr="00D856AB">
              <w:rPr>
                <w:rFonts w:asciiTheme="minorHAnsi" w:hAnsiTheme="minorHAnsi"/>
                <w:b/>
                <w:color w:val="000000"/>
                <w:sz w:val="19"/>
                <w:szCs w:val="19"/>
                <w:lang w:val="en-GB"/>
              </w:rPr>
              <w:t>Total</w:t>
            </w:r>
          </w:p>
        </w:tc>
        <w:tc>
          <w:tcPr>
            <w:tcW w:w="2016" w:type="dxa"/>
          </w:tcPr>
          <w:p w14:paraId="316C088B" w14:textId="77777777" w:rsidR="00FC39DC" w:rsidRPr="00D856AB" w:rsidRDefault="00FC39DC" w:rsidP="004E6950">
            <w:pPr>
              <w:spacing w:after="0"/>
              <w:jc w:val="center"/>
              <w:rPr>
                <w:rFonts w:asciiTheme="minorHAnsi" w:hAnsiTheme="minorHAnsi"/>
                <w:color w:val="000000"/>
                <w:sz w:val="19"/>
                <w:szCs w:val="19"/>
                <w:lang w:val="en-GB"/>
              </w:rPr>
            </w:pPr>
            <w:r w:rsidRPr="00D856AB">
              <w:rPr>
                <w:rFonts w:asciiTheme="minorHAnsi" w:hAnsiTheme="minorHAnsi"/>
                <w:color w:val="000000"/>
                <w:sz w:val="19"/>
                <w:szCs w:val="19"/>
                <w:lang w:val="en-GB"/>
              </w:rPr>
              <w:t>--</w:t>
            </w:r>
          </w:p>
        </w:tc>
        <w:tc>
          <w:tcPr>
            <w:tcW w:w="2016" w:type="dxa"/>
          </w:tcPr>
          <w:p w14:paraId="18909391" w14:textId="42021D7A" w:rsidR="00FC39DC" w:rsidRPr="00D856AB" w:rsidRDefault="00FA23BB" w:rsidP="004E6950">
            <w:pPr>
              <w:spacing w:after="0"/>
              <w:jc w:val="center"/>
              <w:rPr>
                <w:rFonts w:asciiTheme="minorHAnsi" w:hAnsiTheme="minorHAnsi"/>
                <w:color w:val="000000"/>
                <w:sz w:val="19"/>
                <w:szCs w:val="19"/>
                <w:lang w:val="en-GB"/>
              </w:rPr>
            </w:pPr>
            <w:r>
              <w:rPr>
                <w:rFonts w:asciiTheme="minorHAnsi" w:hAnsiTheme="minorHAnsi"/>
                <w:color w:val="000000"/>
                <w:sz w:val="19"/>
                <w:szCs w:val="19"/>
                <w:lang w:val="en-GB"/>
              </w:rPr>
              <w:t>7.6</w:t>
            </w:r>
            <w:r w:rsidR="00FC39DC" w:rsidRPr="00D856AB">
              <w:rPr>
                <w:rFonts w:asciiTheme="minorHAnsi" w:hAnsiTheme="minorHAnsi"/>
                <w:color w:val="000000"/>
                <w:sz w:val="19"/>
                <w:szCs w:val="19"/>
                <w:lang w:val="en-GB"/>
              </w:rPr>
              <w:t xml:space="preserve"> million </w:t>
            </w:r>
          </w:p>
        </w:tc>
        <w:tc>
          <w:tcPr>
            <w:tcW w:w="2016" w:type="dxa"/>
          </w:tcPr>
          <w:p w14:paraId="7D79D7B2" w14:textId="77777777" w:rsidR="00FC39DC" w:rsidRPr="00D856AB" w:rsidRDefault="00FC39DC" w:rsidP="004E6950">
            <w:pPr>
              <w:spacing w:after="0"/>
              <w:jc w:val="center"/>
              <w:rPr>
                <w:rFonts w:asciiTheme="minorHAnsi" w:hAnsiTheme="minorHAnsi"/>
                <w:color w:val="000000"/>
                <w:sz w:val="19"/>
                <w:szCs w:val="19"/>
                <w:lang w:val="en-GB"/>
              </w:rPr>
            </w:pPr>
          </w:p>
        </w:tc>
        <w:tc>
          <w:tcPr>
            <w:tcW w:w="2016" w:type="dxa"/>
          </w:tcPr>
          <w:p w14:paraId="4654C671" w14:textId="77777777" w:rsidR="00FC39DC" w:rsidRPr="00D856AB" w:rsidRDefault="00FC39DC" w:rsidP="004E6950">
            <w:pPr>
              <w:spacing w:after="0"/>
              <w:jc w:val="center"/>
              <w:rPr>
                <w:rFonts w:asciiTheme="minorHAnsi" w:hAnsiTheme="minorHAnsi"/>
                <w:color w:val="000000"/>
                <w:sz w:val="19"/>
                <w:szCs w:val="19"/>
                <w:lang w:val="en-GB"/>
              </w:rPr>
            </w:pPr>
          </w:p>
        </w:tc>
      </w:tr>
    </w:tbl>
    <w:p w14:paraId="66555505" w14:textId="64C5D101" w:rsidR="002D3CE9" w:rsidRPr="00D856AB" w:rsidRDefault="00FC39DC" w:rsidP="003F0660">
      <w:pPr>
        <w:spacing w:after="0"/>
        <w:rPr>
          <w:rFonts w:cs="Calibri"/>
          <w:i/>
          <w:sz w:val="18"/>
          <w:szCs w:val="20"/>
          <w:lang w:val="en-GB" w:eastAsia="en-GB"/>
        </w:rPr>
      </w:pPr>
      <w:r w:rsidRPr="00D856AB">
        <w:rPr>
          <w:rFonts w:cs="Calibri"/>
          <w:i/>
          <w:sz w:val="18"/>
          <w:szCs w:val="20"/>
          <w:lang w:val="en-GB" w:eastAsia="en-GB"/>
        </w:rPr>
        <w:t>Note:</w:t>
      </w:r>
    </w:p>
    <w:p w14:paraId="13EFEE2E" w14:textId="51CBAF18" w:rsidR="00FC39DC" w:rsidRPr="00D856AB" w:rsidRDefault="00FC39DC" w:rsidP="003F0660">
      <w:pPr>
        <w:spacing w:after="0"/>
        <w:rPr>
          <w:sz w:val="18"/>
          <w:szCs w:val="18"/>
          <w:lang w:val="en-GB" w:eastAsia="en-GB"/>
        </w:rPr>
      </w:pPr>
      <w:r w:rsidRPr="00D856AB">
        <w:rPr>
          <w:sz w:val="18"/>
          <w:szCs w:val="18"/>
          <w:lang w:val="en-GB" w:eastAsia="en-GB"/>
        </w:rPr>
        <w:t xml:space="preserve">The number of beneficiaries is based on estimates of households that have changed to efficient lamps </w:t>
      </w:r>
      <w:r w:rsidR="006A27A2" w:rsidRPr="00D856AB">
        <w:rPr>
          <w:sz w:val="18"/>
          <w:szCs w:val="18"/>
          <w:lang w:val="en-GB" w:eastAsia="en-GB"/>
        </w:rPr>
        <w:t xml:space="preserve">in 2022 in the alternative scenario of </w:t>
      </w:r>
      <w:r w:rsidR="00AB6158" w:rsidRPr="00D856AB">
        <w:rPr>
          <w:sz w:val="18"/>
          <w:szCs w:val="18"/>
          <w:lang w:val="en-GB" w:eastAsia="en-GB"/>
        </w:rPr>
        <w:fldChar w:fldCharType="begin"/>
      </w:r>
      <w:r w:rsidR="00AB6158" w:rsidRPr="00D856AB">
        <w:rPr>
          <w:sz w:val="18"/>
          <w:szCs w:val="18"/>
          <w:lang w:val="en-GB" w:eastAsia="en-GB"/>
        </w:rPr>
        <w:instrText xml:space="preserve"> REF _Ref497677274 \h </w:instrText>
      </w:r>
      <w:r w:rsidR="00AB6158" w:rsidRPr="00D856AB">
        <w:rPr>
          <w:sz w:val="18"/>
          <w:szCs w:val="18"/>
          <w:lang w:val="en-GB" w:eastAsia="en-GB"/>
        </w:rPr>
      </w:r>
      <w:r w:rsidR="00AB6158" w:rsidRPr="00D856AB">
        <w:rPr>
          <w:sz w:val="18"/>
          <w:szCs w:val="18"/>
          <w:lang w:val="en-GB" w:eastAsia="en-GB"/>
        </w:rPr>
        <w:fldChar w:fldCharType="separate"/>
      </w:r>
      <w:r w:rsidR="00A25AD6" w:rsidRPr="00D856AB">
        <w:rPr>
          <w:rFonts w:ascii="Arial" w:hAnsi="Arial" w:cs="Arial"/>
          <w:b/>
          <w:color w:val="2E74B5"/>
          <w:sz w:val="18"/>
          <w:lang w:val="en-GB"/>
        </w:rPr>
        <w:t xml:space="preserve">Box </w:t>
      </w:r>
      <w:r w:rsidR="00A25AD6">
        <w:rPr>
          <w:rFonts w:ascii="Arial" w:hAnsi="Arial" w:cs="Arial"/>
          <w:b/>
          <w:noProof/>
          <w:color w:val="2E74B5"/>
          <w:sz w:val="18"/>
          <w:lang w:val="en-GB"/>
        </w:rPr>
        <w:t>44</w:t>
      </w:r>
      <w:r w:rsidR="00AB6158" w:rsidRPr="00D856AB">
        <w:rPr>
          <w:sz w:val="18"/>
          <w:szCs w:val="18"/>
          <w:lang w:val="en-GB" w:eastAsia="en-GB"/>
        </w:rPr>
        <w:fldChar w:fldCharType="end"/>
      </w:r>
      <w:r w:rsidR="00AB6158" w:rsidRPr="00D856AB">
        <w:rPr>
          <w:sz w:val="18"/>
          <w:szCs w:val="18"/>
          <w:lang w:val="en-GB" w:eastAsia="en-GB"/>
        </w:rPr>
        <w:t xml:space="preserve">, which is about </w:t>
      </w:r>
      <w:r w:rsidR="009B2715" w:rsidRPr="00D856AB">
        <w:rPr>
          <w:sz w:val="18"/>
          <w:szCs w:val="18"/>
          <w:lang w:val="en-GB" w:eastAsia="en-GB"/>
        </w:rPr>
        <w:t>4.</w:t>
      </w:r>
      <w:r w:rsidR="00FA23BB">
        <w:rPr>
          <w:sz w:val="18"/>
          <w:szCs w:val="18"/>
          <w:lang w:val="en-GB" w:eastAsia="en-GB"/>
        </w:rPr>
        <w:t>1</w:t>
      </w:r>
      <w:r w:rsidR="00AB6158" w:rsidRPr="00D856AB">
        <w:rPr>
          <w:sz w:val="18"/>
          <w:szCs w:val="18"/>
          <w:lang w:val="en-GB" w:eastAsia="en-GB"/>
        </w:rPr>
        <w:t xml:space="preserve"> million</w:t>
      </w:r>
      <w:r w:rsidR="00AB6158" w:rsidRPr="00D856AB">
        <w:rPr>
          <w:rStyle w:val="FootnoteReference"/>
          <w:szCs w:val="18"/>
          <w:lang w:val="en-GB" w:eastAsia="en-GB"/>
        </w:rPr>
        <w:footnoteReference w:id="56"/>
      </w:r>
      <w:r w:rsidR="004E6950" w:rsidRPr="00D856AB">
        <w:rPr>
          <w:sz w:val="18"/>
          <w:szCs w:val="18"/>
          <w:lang w:val="en-GB" w:eastAsia="en-GB"/>
        </w:rPr>
        <w:t xml:space="preserve">. </w:t>
      </w:r>
      <w:r w:rsidR="00AA3F9A" w:rsidRPr="00D856AB">
        <w:rPr>
          <w:sz w:val="18"/>
          <w:szCs w:val="18"/>
          <w:lang w:val="en-GB" w:eastAsia="en-GB"/>
        </w:rPr>
        <w:t xml:space="preserve"> </w:t>
      </w:r>
      <w:r w:rsidR="009B2715" w:rsidRPr="00D856AB">
        <w:rPr>
          <w:sz w:val="18"/>
          <w:szCs w:val="18"/>
          <w:lang w:val="en-GB" w:eastAsia="en-GB"/>
        </w:rPr>
        <w:t xml:space="preserve">The average members in one </w:t>
      </w:r>
      <w:r w:rsidR="006E6A6F" w:rsidRPr="00D856AB">
        <w:rPr>
          <w:sz w:val="18"/>
          <w:szCs w:val="18"/>
          <w:lang w:val="en-GB" w:eastAsia="en-GB"/>
        </w:rPr>
        <w:t>household</w:t>
      </w:r>
      <w:r w:rsidR="009B2715" w:rsidRPr="00D856AB">
        <w:rPr>
          <w:sz w:val="18"/>
          <w:szCs w:val="18"/>
          <w:lang w:val="en-GB" w:eastAsia="en-GB"/>
        </w:rPr>
        <w:t xml:space="preserve"> </w:t>
      </w:r>
      <w:r w:rsidR="009B2715" w:rsidRPr="00FB2439">
        <w:rPr>
          <w:noProof/>
          <w:sz w:val="18"/>
          <w:szCs w:val="18"/>
          <w:lang w:val="en-GB" w:eastAsia="en-GB"/>
        </w:rPr>
        <w:t>is</w:t>
      </w:r>
      <w:r w:rsidR="009B2715" w:rsidRPr="00D856AB">
        <w:rPr>
          <w:sz w:val="18"/>
          <w:szCs w:val="18"/>
          <w:lang w:val="en-GB" w:eastAsia="en-GB"/>
        </w:rPr>
        <w:t xml:space="preserve"> 3.1. </w:t>
      </w:r>
      <w:r w:rsidR="00AA3F9A" w:rsidRPr="00D856AB">
        <w:rPr>
          <w:sz w:val="18"/>
          <w:szCs w:val="18"/>
          <w:lang w:val="en-GB" w:eastAsia="en-GB"/>
        </w:rPr>
        <w:t xml:space="preserve">Other beneficiaries will be the building owners (or the tenant that pays the power bill), with office workers indirectly benefitting. Similarly, the direct beneficiaries of </w:t>
      </w:r>
      <w:r w:rsidR="00AA3F9A" w:rsidRPr="00FB2439">
        <w:rPr>
          <w:noProof/>
          <w:sz w:val="18"/>
          <w:szCs w:val="18"/>
          <w:lang w:val="en-GB" w:eastAsia="en-GB"/>
        </w:rPr>
        <w:t>HE distribution</w:t>
      </w:r>
      <w:r w:rsidR="00AA3F9A" w:rsidRPr="00D856AB">
        <w:rPr>
          <w:sz w:val="18"/>
          <w:szCs w:val="18"/>
          <w:lang w:val="en-GB" w:eastAsia="en-GB"/>
        </w:rPr>
        <w:t xml:space="preserve"> transformers are the municipalities (and ESKOM). </w:t>
      </w:r>
    </w:p>
    <w:p w14:paraId="7820EB5B" w14:textId="77777777" w:rsidR="00A651FD" w:rsidRPr="00D856AB" w:rsidRDefault="00A651FD" w:rsidP="00F21F31">
      <w:pPr>
        <w:tabs>
          <w:tab w:val="left" w:pos="567"/>
          <w:tab w:val="left" w:pos="851"/>
        </w:tabs>
        <w:spacing w:after="0"/>
        <w:rPr>
          <w:rFonts w:cs="Calibri"/>
          <w:szCs w:val="20"/>
          <w:lang w:val="en-GB" w:eastAsia="en-GB"/>
        </w:rPr>
      </w:pPr>
    </w:p>
    <w:p w14:paraId="384BC306" w14:textId="77777777" w:rsidR="005D1710" w:rsidRPr="00D856AB" w:rsidRDefault="005D1710" w:rsidP="00F21F31">
      <w:pPr>
        <w:tabs>
          <w:tab w:val="left" w:pos="567"/>
          <w:tab w:val="left" w:pos="851"/>
        </w:tabs>
        <w:spacing w:after="0"/>
        <w:rPr>
          <w:rFonts w:cs="Calibri"/>
          <w:szCs w:val="20"/>
          <w:lang w:val="en-GB" w:eastAsia="en-GB"/>
        </w:rPr>
      </w:pPr>
    </w:p>
    <w:p w14:paraId="16C3663A" w14:textId="77777777" w:rsidR="00352E0D" w:rsidRPr="00D856AB" w:rsidRDefault="00352E0D" w:rsidP="00F21F31">
      <w:pPr>
        <w:tabs>
          <w:tab w:val="left" w:pos="567"/>
          <w:tab w:val="left" w:pos="851"/>
        </w:tabs>
        <w:spacing w:after="0"/>
        <w:rPr>
          <w:rFonts w:cs="Calibri"/>
          <w:szCs w:val="20"/>
          <w:lang w:val="en-GB" w:eastAsia="en-GB"/>
        </w:rPr>
      </w:pPr>
    </w:p>
    <w:p w14:paraId="65D0B01E" w14:textId="77777777" w:rsidR="00352E0D" w:rsidRPr="00D856AB" w:rsidRDefault="00352E0D" w:rsidP="00352E0D">
      <w:pPr>
        <w:spacing w:after="0"/>
        <w:jc w:val="left"/>
        <w:rPr>
          <w:lang w:val="en-GB" w:eastAsia="en-GB"/>
        </w:rPr>
      </w:pPr>
    </w:p>
    <w:p w14:paraId="120154CE" w14:textId="575F0532" w:rsidR="00352E0D" w:rsidRPr="00D856AB" w:rsidRDefault="00352E0D" w:rsidP="004D4B56">
      <w:pPr>
        <w:pStyle w:val="HeadingA"/>
        <w:numPr>
          <w:ilvl w:val="0"/>
          <w:numId w:val="51"/>
        </w:numPr>
      </w:pPr>
      <w:bookmarkStart w:id="317" w:name="_Toc384842"/>
      <w:r w:rsidRPr="00D856AB">
        <w:t>Stakeholder engagement and communication plan</w:t>
      </w:r>
      <w:bookmarkEnd w:id="317"/>
    </w:p>
    <w:p w14:paraId="581F1782" w14:textId="77777777" w:rsidR="00352E0D" w:rsidRPr="00D856AB" w:rsidRDefault="00352E0D" w:rsidP="00352E0D">
      <w:pPr>
        <w:rPr>
          <w:lang w:val="en-GB"/>
        </w:rPr>
      </w:pPr>
    </w:p>
    <w:p w14:paraId="75E60DD4" w14:textId="77777777" w:rsidR="00352E0D" w:rsidRPr="00D856AB" w:rsidRDefault="00352E0D" w:rsidP="00F21F31">
      <w:pPr>
        <w:tabs>
          <w:tab w:val="left" w:pos="567"/>
          <w:tab w:val="left" w:pos="851"/>
        </w:tabs>
        <w:spacing w:after="0"/>
        <w:rPr>
          <w:rFonts w:cs="Calibri"/>
          <w:szCs w:val="20"/>
          <w:lang w:val="en-GB" w:eastAsia="en-GB"/>
        </w:rPr>
      </w:pPr>
    </w:p>
    <w:p w14:paraId="6274B588" w14:textId="77777777" w:rsidR="009B1CEB" w:rsidRPr="00666B27" w:rsidRDefault="009B1CEB" w:rsidP="009B1CEB">
      <w:pPr>
        <w:rPr>
          <w:b/>
          <w:lang w:val="en-GB"/>
        </w:rPr>
      </w:pPr>
      <w:r w:rsidRPr="00666B27">
        <w:rPr>
          <w:b/>
          <w:lang w:val="en-GB"/>
        </w:rPr>
        <w:t>Project preparation</w:t>
      </w:r>
    </w:p>
    <w:p w14:paraId="326504DD" w14:textId="77777777" w:rsidR="009B1CEB" w:rsidRPr="00666B27" w:rsidRDefault="009B1CEB" w:rsidP="009B1CEB">
      <w:pPr>
        <w:rPr>
          <w:lang w:val="en-GB"/>
        </w:rPr>
      </w:pPr>
      <w:r w:rsidRPr="00666B27">
        <w:rPr>
          <w:lang w:val="en-GB"/>
        </w:rPr>
        <w:t>During the project preparation (PIF and PPG stage), several stakeholder consultations were held with an objective of project design and activities to be as inclusive as possible and in line with the existing relevant policies, and electrification plans and existing off-grid electrification initiatives.</w:t>
      </w:r>
      <w:r w:rsidRPr="00666B27">
        <w:rPr>
          <w:rFonts w:cs="Calibri"/>
          <w:szCs w:val="20"/>
          <w:lang w:val="en-GB"/>
        </w:rPr>
        <w:t xml:space="preserve"> The following summarizes the stakeholder engagement activities to date: </w:t>
      </w:r>
    </w:p>
    <w:p w14:paraId="68785FAF" w14:textId="77777777" w:rsidR="009B1CEB" w:rsidRPr="00666B27" w:rsidRDefault="009B1CEB" w:rsidP="009B1CEB">
      <w:pPr>
        <w:pStyle w:val="ListParagraph"/>
        <w:numPr>
          <w:ilvl w:val="0"/>
          <w:numId w:val="53"/>
        </w:numPr>
        <w:ind w:left="284" w:hanging="284"/>
        <w:rPr>
          <w:rFonts w:ascii="Calibri" w:hAnsi="Calibri" w:cs="Calibri"/>
          <w:sz w:val="20"/>
          <w:szCs w:val="20"/>
          <w:lang w:val="en-GB"/>
        </w:rPr>
      </w:pPr>
      <w:r w:rsidRPr="00666B27">
        <w:rPr>
          <w:rFonts w:ascii="Calibri" w:hAnsi="Calibri" w:cs="Calibri"/>
          <w:sz w:val="20"/>
          <w:szCs w:val="20"/>
          <w:lang w:val="en-GB"/>
        </w:rPr>
        <w:t>An initial stakeholder workshop was held in July 2017 and a stakeholder Validation workshop in March 2019</w:t>
      </w:r>
    </w:p>
    <w:p w14:paraId="6CFBAEC3" w14:textId="77777777" w:rsidR="009B1CEB" w:rsidRPr="00666B27" w:rsidRDefault="009B1CEB" w:rsidP="009B1CEB">
      <w:pPr>
        <w:pStyle w:val="ListParagraph"/>
        <w:numPr>
          <w:ilvl w:val="0"/>
          <w:numId w:val="53"/>
        </w:numPr>
        <w:ind w:left="284" w:hanging="284"/>
        <w:rPr>
          <w:rFonts w:ascii="Calibri" w:hAnsi="Calibri" w:cs="Calibri"/>
          <w:sz w:val="20"/>
          <w:szCs w:val="20"/>
          <w:lang w:val="en-GB"/>
        </w:rPr>
      </w:pPr>
      <w:r w:rsidRPr="00666B27">
        <w:rPr>
          <w:rFonts w:ascii="Calibri" w:hAnsi="Calibri" w:cs="Calibri"/>
          <w:sz w:val="20"/>
          <w:szCs w:val="20"/>
          <w:lang w:val="en-GB"/>
        </w:rPr>
        <w:t xml:space="preserve">Bilateral meetings conducted with the relevant government department, development partners, NGOs </w:t>
      </w:r>
      <w:r w:rsidRPr="00666B27">
        <w:rPr>
          <w:rFonts w:ascii="Calibri" w:hAnsi="Calibri" w:cs="Calibri"/>
          <w:noProof/>
          <w:sz w:val="20"/>
          <w:szCs w:val="20"/>
          <w:lang w:val="en-GB"/>
        </w:rPr>
        <w:t>and</w:t>
      </w:r>
      <w:r w:rsidRPr="00666B27">
        <w:rPr>
          <w:rFonts w:ascii="Calibri" w:hAnsi="Calibri" w:cs="Calibri"/>
          <w:sz w:val="20"/>
          <w:szCs w:val="20"/>
          <w:lang w:val="en-GB"/>
        </w:rPr>
        <w:t xml:space="preserve"> universities/institutions, and development banks during the PPG phase</w:t>
      </w:r>
    </w:p>
    <w:p w14:paraId="0E6C6827" w14:textId="77777777" w:rsidR="009B1CEB" w:rsidRPr="00666B27" w:rsidRDefault="009B1CEB" w:rsidP="009B1CEB">
      <w:pPr>
        <w:spacing w:after="0"/>
        <w:rPr>
          <w:rFonts w:cs="Calibri"/>
          <w:szCs w:val="20"/>
          <w:lang w:val="en-GB"/>
        </w:rPr>
      </w:pPr>
    </w:p>
    <w:p w14:paraId="6FE456A3" w14:textId="77777777" w:rsidR="009B1CEB" w:rsidRPr="00666B27" w:rsidRDefault="009B1CEB" w:rsidP="009B1CEB">
      <w:pPr>
        <w:spacing w:after="0"/>
        <w:rPr>
          <w:rFonts w:cs="Calibri"/>
          <w:b/>
          <w:szCs w:val="20"/>
          <w:lang w:val="en-GB"/>
        </w:rPr>
      </w:pPr>
      <w:r w:rsidRPr="00666B27">
        <w:rPr>
          <w:rFonts w:cs="Calibri"/>
          <w:b/>
          <w:szCs w:val="20"/>
          <w:lang w:val="en-GB"/>
        </w:rPr>
        <w:t>Project inception and implementation</w:t>
      </w:r>
    </w:p>
    <w:p w14:paraId="25DCAD71" w14:textId="77777777" w:rsidR="009B1CEB" w:rsidRPr="00666B27" w:rsidRDefault="009B1CEB" w:rsidP="009B1CEB">
      <w:pPr>
        <w:spacing w:after="0"/>
        <w:rPr>
          <w:rFonts w:cs="Calibri"/>
          <w:szCs w:val="20"/>
          <w:lang w:val="en-GB"/>
        </w:rPr>
      </w:pPr>
    </w:p>
    <w:p w14:paraId="1DF69634" w14:textId="77777777" w:rsidR="009B1CEB" w:rsidRPr="00666B27" w:rsidRDefault="009B1CEB" w:rsidP="009B1CEB">
      <w:pPr>
        <w:spacing w:after="0"/>
        <w:rPr>
          <w:rFonts w:cs="Calibri"/>
          <w:szCs w:val="20"/>
          <w:lang w:val="en-GB"/>
        </w:rPr>
      </w:pPr>
      <w:r w:rsidRPr="00666B27">
        <w:rPr>
          <w:rFonts w:cs="Calibri"/>
          <w:szCs w:val="20"/>
          <w:lang w:val="en-GB"/>
        </w:rPr>
        <w:t>The table below presents the Stakeholder Engagement plan and summarizes different categories of stakeholders, which are described in Section 4.2 and Annex E.</w:t>
      </w:r>
    </w:p>
    <w:p w14:paraId="17ED0DAD" w14:textId="77777777" w:rsidR="009B1CEB" w:rsidRPr="00666B27" w:rsidRDefault="009B1CEB" w:rsidP="009B1CEB">
      <w:pPr>
        <w:spacing w:after="0"/>
        <w:rPr>
          <w:rFonts w:cs="Calibri"/>
          <w:szCs w:val="20"/>
          <w:lang w:val="en-GB"/>
        </w:rPr>
      </w:pPr>
    </w:p>
    <w:p w14:paraId="7C3275F1" w14:textId="77777777" w:rsidR="009B1CEB" w:rsidRPr="00666B27" w:rsidRDefault="009B1CEB" w:rsidP="009B1CEB">
      <w:pPr>
        <w:spacing w:after="0"/>
        <w:rPr>
          <w:rFonts w:cs="Calibri"/>
          <w:szCs w:val="20"/>
          <w:lang w:val="en-GB"/>
        </w:rPr>
      </w:pPr>
    </w:p>
    <w:tbl>
      <w:tblPr>
        <w:tblStyle w:val="TableGrid"/>
        <w:tblpPr w:leftFromText="180" w:rightFromText="180" w:vertAnchor="text" w:horzAnchor="margin" w:tblpY="-27"/>
        <w:tblW w:w="0" w:type="auto"/>
        <w:tblLook w:val="04A0" w:firstRow="1" w:lastRow="0" w:firstColumn="1" w:lastColumn="0" w:noHBand="0" w:noVBand="1"/>
      </w:tblPr>
      <w:tblGrid>
        <w:gridCol w:w="2131"/>
        <w:gridCol w:w="7787"/>
      </w:tblGrid>
      <w:tr w:rsidR="009B1CEB" w:rsidRPr="0057545E" w14:paraId="083A7FAF" w14:textId="77777777" w:rsidTr="001648F9">
        <w:tc>
          <w:tcPr>
            <w:tcW w:w="2131" w:type="dxa"/>
          </w:tcPr>
          <w:p w14:paraId="36E3A56C" w14:textId="77777777" w:rsidR="009B1CEB" w:rsidRPr="00666B27" w:rsidRDefault="009B1CEB" w:rsidP="001648F9">
            <w:pPr>
              <w:spacing w:after="0"/>
              <w:jc w:val="left"/>
              <w:rPr>
                <w:b/>
                <w:sz w:val="19"/>
                <w:szCs w:val="19"/>
                <w:lang w:val="en-GB"/>
              </w:rPr>
            </w:pPr>
            <w:r w:rsidRPr="00666B27">
              <w:rPr>
                <w:b/>
                <w:sz w:val="19"/>
                <w:szCs w:val="19"/>
                <w:lang w:val="en-GB"/>
              </w:rPr>
              <w:t xml:space="preserve">Stakeholder group or </w:t>
            </w:r>
            <w:r w:rsidRPr="00666B27">
              <w:rPr>
                <w:b/>
                <w:noProof/>
                <w:sz w:val="19"/>
                <w:szCs w:val="19"/>
                <w:lang w:val="en-GB"/>
              </w:rPr>
              <w:t>organisation</w:t>
            </w:r>
          </w:p>
        </w:tc>
        <w:tc>
          <w:tcPr>
            <w:tcW w:w="7787" w:type="dxa"/>
          </w:tcPr>
          <w:p w14:paraId="564DF846" w14:textId="77777777" w:rsidR="009B1CEB" w:rsidRPr="00666B27" w:rsidRDefault="009B1CEB" w:rsidP="001648F9">
            <w:pPr>
              <w:spacing w:after="0"/>
              <w:jc w:val="center"/>
              <w:rPr>
                <w:b/>
                <w:sz w:val="19"/>
                <w:szCs w:val="19"/>
                <w:lang w:val="en-GB"/>
              </w:rPr>
            </w:pPr>
            <w:r w:rsidRPr="00666B27">
              <w:rPr>
                <w:b/>
                <w:sz w:val="19"/>
                <w:szCs w:val="19"/>
                <w:lang w:val="en-GB"/>
              </w:rPr>
              <w:t>Means of engagement</w:t>
            </w:r>
          </w:p>
        </w:tc>
      </w:tr>
      <w:tr w:rsidR="009B1CEB" w:rsidRPr="0057545E" w14:paraId="098957D0" w14:textId="77777777" w:rsidTr="001648F9">
        <w:tc>
          <w:tcPr>
            <w:tcW w:w="2131" w:type="dxa"/>
          </w:tcPr>
          <w:p w14:paraId="4740FF6A" w14:textId="77777777" w:rsidR="009B1CEB" w:rsidRPr="00353542" w:rsidRDefault="009B1CEB" w:rsidP="001648F9">
            <w:pPr>
              <w:spacing w:after="0"/>
              <w:jc w:val="left"/>
              <w:rPr>
                <w:sz w:val="19"/>
                <w:szCs w:val="19"/>
                <w:lang w:val="en-GB"/>
              </w:rPr>
            </w:pPr>
            <w:r w:rsidRPr="0057545E">
              <w:rPr>
                <w:sz w:val="19"/>
                <w:szCs w:val="19"/>
                <w:lang w:val="en-GB"/>
              </w:rPr>
              <w:t>Government ministries and agencies</w:t>
            </w:r>
          </w:p>
        </w:tc>
        <w:tc>
          <w:tcPr>
            <w:tcW w:w="7787" w:type="dxa"/>
          </w:tcPr>
          <w:p w14:paraId="2393711B" w14:textId="77777777" w:rsidR="009B1CEB" w:rsidRPr="004722F0" w:rsidRDefault="009B1CEB" w:rsidP="001648F9">
            <w:pPr>
              <w:spacing w:after="0"/>
              <w:jc w:val="left"/>
              <w:rPr>
                <w:sz w:val="19"/>
                <w:szCs w:val="19"/>
                <w:lang w:val="en-GB"/>
              </w:rPr>
            </w:pPr>
            <w:r w:rsidRPr="003B7D62">
              <w:rPr>
                <w:sz w:val="19"/>
                <w:szCs w:val="19"/>
                <w:lang w:val="en-GB"/>
              </w:rPr>
              <w:t xml:space="preserve">Policymakers, officials and technical staff within government ministries will play a crucial role in the implementation of the proposed program. </w:t>
            </w:r>
          </w:p>
          <w:p w14:paraId="6A66EC5A" w14:textId="77777777" w:rsidR="009B1CEB" w:rsidRPr="00666B27" w:rsidRDefault="009B1CEB" w:rsidP="001648F9">
            <w:pPr>
              <w:spacing w:before="60" w:after="0"/>
              <w:jc w:val="left"/>
              <w:rPr>
                <w:sz w:val="19"/>
                <w:szCs w:val="19"/>
                <w:lang w:val="en-GB"/>
              </w:rPr>
            </w:pPr>
            <w:r w:rsidRPr="00666B27">
              <w:rPr>
                <w:sz w:val="19"/>
                <w:szCs w:val="19"/>
                <w:lang w:val="en-GB"/>
              </w:rPr>
              <w:t xml:space="preserve">The Department of </w:t>
            </w:r>
            <w:r w:rsidRPr="00666B27">
              <w:rPr>
                <w:noProof/>
                <w:sz w:val="19"/>
                <w:szCs w:val="19"/>
                <w:lang w:val="en-GB"/>
              </w:rPr>
              <w:t>Energy,</w:t>
            </w:r>
            <w:r w:rsidRPr="00666B27">
              <w:rPr>
                <w:sz w:val="19"/>
                <w:szCs w:val="19"/>
                <w:lang w:val="en-GB"/>
              </w:rPr>
              <w:t xml:space="preserve"> will be in the Implementing Agency (IA) and will take a </w:t>
            </w:r>
            <w:r w:rsidRPr="00666B27">
              <w:rPr>
                <w:noProof/>
                <w:sz w:val="19"/>
                <w:szCs w:val="19"/>
                <w:lang w:val="en-GB"/>
              </w:rPr>
              <w:t>leadership</w:t>
            </w:r>
            <w:r w:rsidRPr="00666B27">
              <w:rPr>
                <w:sz w:val="19"/>
                <w:szCs w:val="19"/>
                <w:lang w:val="en-GB"/>
              </w:rPr>
              <w:t xml:space="preserve"> role in the Project Board in providing direction to the Project. DOE staff will work closely with full-time project staff and short-term experts on many aspects of implementation, particularly policy-related aspects, regulatory aspects, capacity building </w:t>
            </w:r>
            <w:r w:rsidRPr="00666B27">
              <w:rPr>
                <w:noProof/>
                <w:sz w:val="19"/>
                <w:szCs w:val="19"/>
                <w:lang w:val="en-GB"/>
              </w:rPr>
              <w:t>and</w:t>
            </w:r>
            <w:r w:rsidRPr="00666B27">
              <w:rPr>
                <w:sz w:val="19"/>
                <w:szCs w:val="19"/>
                <w:lang w:val="en-GB"/>
              </w:rPr>
              <w:t xml:space="preserve"> awareness creation and promotion.</w:t>
            </w:r>
          </w:p>
          <w:p w14:paraId="098626D8" w14:textId="77777777" w:rsidR="009B1CEB" w:rsidRPr="00666B27" w:rsidRDefault="009B1CEB" w:rsidP="001648F9">
            <w:pPr>
              <w:spacing w:before="60" w:after="0"/>
              <w:jc w:val="left"/>
              <w:rPr>
                <w:sz w:val="19"/>
                <w:szCs w:val="19"/>
                <w:lang w:val="en-GB"/>
              </w:rPr>
            </w:pPr>
            <w:r w:rsidRPr="00666B27">
              <w:rPr>
                <w:sz w:val="19"/>
                <w:szCs w:val="19"/>
                <w:lang w:val="en-GB"/>
              </w:rPr>
              <w:t xml:space="preserve">DEA is the government institution responsible for environmental issues, policy </w:t>
            </w:r>
            <w:r w:rsidRPr="00666B27">
              <w:rPr>
                <w:noProof/>
                <w:sz w:val="19"/>
                <w:szCs w:val="19"/>
                <w:lang w:val="en-GB"/>
              </w:rPr>
              <w:t>and</w:t>
            </w:r>
            <w:r w:rsidRPr="00666B27">
              <w:rPr>
                <w:sz w:val="19"/>
                <w:szCs w:val="19"/>
                <w:lang w:val="en-GB"/>
              </w:rPr>
              <w:t xml:space="preserve"> planning, and will play a key role because climate mitigation activities </w:t>
            </w:r>
            <w:r w:rsidRPr="00666B27">
              <w:rPr>
                <w:noProof/>
                <w:sz w:val="19"/>
                <w:szCs w:val="19"/>
                <w:lang w:val="en-GB"/>
              </w:rPr>
              <w:t>as well as mercury control competencies</w:t>
            </w:r>
            <w:r w:rsidRPr="00666B27">
              <w:rPr>
                <w:sz w:val="19"/>
                <w:szCs w:val="19"/>
                <w:lang w:val="en-GB"/>
              </w:rPr>
              <w:t xml:space="preserve"> rely on this body. DEA is the GEF Operational Focal </w:t>
            </w:r>
            <w:r w:rsidRPr="00666B27">
              <w:rPr>
                <w:noProof/>
                <w:sz w:val="19"/>
                <w:szCs w:val="19"/>
                <w:lang w:val="en-GB"/>
              </w:rPr>
              <w:t>Point,</w:t>
            </w:r>
            <w:r w:rsidRPr="00666B27">
              <w:rPr>
                <w:sz w:val="19"/>
                <w:szCs w:val="19"/>
                <w:lang w:val="en-GB"/>
              </w:rPr>
              <w:t xml:space="preserve"> and therefore has an overall interest in the Project. DEA will </w:t>
            </w:r>
            <w:r w:rsidRPr="00666B27">
              <w:rPr>
                <w:noProof/>
                <w:sz w:val="19"/>
                <w:szCs w:val="19"/>
                <w:lang w:val="en-GB"/>
              </w:rPr>
              <w:t>in particular</w:t>
            </w:r>
            <w:r w:rsidRPr="00666B27">
              <w:rPr>
                <w:sz w:val="19"/>
                <w:szCs w:val="19"/>
                <w:lang w:val="en-GB"/>
              </w:rPr>
              <w:t xml:space="preserve"> be involved in Component 4 on environmentally sound management of lighting and transformers</w:t>
            </w:r>
          </w:p>
          <w:p w14:paraId="7A8CE064" w14:textId="77777777" w:rsidR="009B1CEB" w:rsidRPr="00666B27" w:rsidRDefault="009B1CEB" w:rsidP="001648F9">
            <w:pPr>
              <w:spacing w:before="60" w:after="0"/>
              <w:jc w:val="left"/>
              <w:rPr>
                <w:sz w:val="19"/>
                <w:szCs w:val="19"/>
                <w:lang w:val="en-GB"/>
              </w:rPr>
            </w:pPr>
            <w:r w:rsidRPr="00666B27">
              <w:rPr>
                <w:sz w:val="19"/>
                <w:szCs w:val="19"/>
                <w:lang w:val="en-GB"/>
              </w:rPr>
              <w:t xml:space="preserve">The Department of Trade and Industry (DTI) is responsible for the transformation and the development of the trade and industry </w:t>
            </w:r>
            <w:r w:rsidRPr="00666B27">
              <w:rPr>
                <w:noProof/>
                <w:sz w:val="19"/>
                <w:szCs w:val="19"/>
                <w:lang w:val="en-GB"/>
              </w:rPr>
              <w:t>sectors,</w:t>
            </w:r>
            <w:r w:rsidRPr="00666B27">
              <w:rPr>
                <w:sz w:val="19"/>
                <w:szCs w:val="19"/>
                <w:lang w:val="en-GB"/>
              </w:rPr>
              <w:t xml:space="preserve"> and will be </w:t>
            </w:r>
            <w:r w:rsidRPr="00666B27">
              <w:rPr>
                <w:noProof/>
                <w:sz w:val="19"/>
                <w:szCs w:val="19"/>
                <w:lang w:val="en-GB"/>
              </w:rPr>
              <w:t>interested</w:t>
            </w:r>
            <w:r w:rsidRPr="00666B27">
              <w:rPr>
                <w:sz w:val="19"/>
                <w:szCs w:val="19"/>
                <w:lang w:val="en-GB"/>
              </w:rPr>
              <w:t xml:space="preserve"> promoting local production (Output 2.3). Its agencies for standards and quality control (SABS, NCRS, and SANAS) will be involved (with DoE) in administration and implementation of a mandatory MEPS and </w:t>
            </w:r>
            <w:r w:rsidRPr="00666B27">
              <w:rPr>
                <w:noProof/>
                <w:sz w:val="19"/>
                <w:szCs w:val="19"/>
                <w:lang w:val="en-GB"/>
              </w:rPr>
              <w:t>labelling</w:t>
            </w:r>
            <w:r w:rsidRPr="00666B27">
              <w:rPr>
                <w:sz w:val="19"/>
                <w:szCs w:val="19"/>
                <w:lang w:val="en-GB"/>
              </w:rPr>
              <w:t xml:space="preserve"> system for lighting and regulation of standards</w:t>
            </w:r>
          </w:p>
        </w:tc>
      </w:tr>
      <w:tr w:rsidR="009B1CEB" w:rsidRPr="0057545E" w14:paraId="094CDB97" w14:textId="77777777" w:rsidTr="001648F9">
        <w:tc>
          <w:tcPr>
            <w:tcW w:w="2131" w:type="dxa"/>
          </w:tcPr>
          <w:p w14:paraId="74FA8739" w14:textId="77777777" w:rsidR="009B1CEB" w:rsidRPr="00353542" w:rsidRDefault="009B1CEB" w:rsidP="001648F9">
            <w:pPr>
              <w:spacing w:after="0"/>
              <w:jc w:val="left"/>
              <w:rPr>
                <w:sz w:val="19"/>
                <w:szCs w:val="19"/>
                <w:lang w:val="en-GB"/>
              </w:rPr>
            </w:pPr>
            <w:r w:rsidRPr="0057545E">
              <w:rPr>
                <w:sz w:val="19"/>
                <w:szCs w:val="19"/>
                <w:lang w:val="en-GB"/>
              </w:rPr>
              <w:t>Eskom and municipal energy service providers</w:t>
            </w:r>
          </w:p>
        </w:tc>
        <w:tc>
          <w:tcPr>
            <w:tcW w:w="7787" w:type="dxa"/>
          </w:tcPr>
          <w:p w14:paraId="4A228C8B" w14:textId="77777777" w:rsidR="009B1CEB" w:rsidRPr="00666B27" w:rsidRDefault="009B1CEB" w:rsidP="001648F9">
            <w:pPr>
              <w:spacing w:after="0"/>
              <w:jc w:val="left"/>
              <w:rPr>
                <w:sz w:val="19"/>
                <w:szCs w:val="19"/>
                <w:lang w:val="en-GB"/>
              </w:rPr>
            </w:pPr>
            <w:r w:rsidRPr="003B7D62">
              <w:rPr>
                <w:sz w:val="19"/>
                <w:szCs w:val="19"/>
                <w:lang w:val="en-GB"/>
              </w:rPr>
              <w:t>Eskom and the municipal utilities have an incentive to encourage effici</w:t>
            </w:r>
            <w:r w:rsidRPr="004722F0">
              <w:rPr>
                <w:sz w:val="19"/>
                <w:szCs w:val="19"/>
                <w:lang w:val="en-GB"/>
              </w:rPr>
              <w:t>ency to lower capital costs for infrastructur</w:t>
            </w:r>
            <w:r w:rsidRPr="00666B27">
              <w:rPr>
                <w:sz w:val="19"/>
                <w:szCs w:val="19"/>
                <w:lang w:val="en-GB"/>
              </w:rPr>
              <w:t xml:space="preserve">e (see, e.g., the peak load demand reduction estimates in Annex F). </w:t>
            </w:r>
          </w:p>
          <w:p w14:paraId="2A768DA2" w14:textId="77777777" w:rsidR="009B1CEB" w:rsidRPr="00666B27" w:rsidRDefault="009B1CEB" w:rsidP="001648F9">
            <w:pPr>
              <w:spacing w:before="60" w:after="0"/>
              <w:jc w:val="left"/>
              <w:rPr>
                <w:sz w:val="19"/>
                <w:szCs w:val="19"/>
                <w:lang w:val="en-GB"/>
              </w:rPr>
            </w:pPr>
            <w:r w:rsidRPr="00666B27">
              <w:rPr>
                <w:sz w:val="19"/>
                <w:szCs w:val="19"/>
                <w:lang w:val="en-GB"/>
              </w:rPr>
              <w:t xml:space="preserve">Eskom will participate in communication, campaign </w:t>
            </w:r>
            <w:r w:rsidRPr="00666B27">
              <w:rPr>
                <w:noProof/>
                <w:sz w:val="19"/>
                <w:szCs w:val="19"/>
                <w:lang w:val="en-GB"/>
              </w:rPr>
              <w:t>and</w:t>
            </w:r>
            <w:r w:rsidRPr="00666B27">
              <w:rPr>
                <w:sz w:val="19"/>
                <w:szCs w:val="19"/>
                <w:lang w:val="en-GB"/>
              </w:rPr>
              <w:t xml:space="preserve"> awareness through its IDM (Integrated Demand Management). Eskom will particularly play a role in defining a standard and MVE system for transformers (Outcome 1), providing data for market assessment, and general in capacity building and promoting local production activities of efficient transformers (Outcome) and environmental aspects (Outcome 3).</w:t>
            </w:r>
          </w:p>
          <w:p w14:paraId="2124513A" w14:textId="77777777" w:rsidR="009B1CEB" w:rsidRPr="00666B27" w:rsidRDefault="009B1CEB" w:rsidP="001648F9">
            <w:pPr>
              <w:spacing w:after="0"/>
              <w:jc w:val="left"/>
              <w:rPr>
                <w:sz w:val="19"/>
                <w:szCs w:val="19"/>
                <w:lang w:val="en-GB"/>
              </w:rPr>
            </w:pPr>
            <w:r w:rsidRPr="00666B27">
              <w:rPr>
                <w:sz w:val="19"/>
                <w:szCs w:val="19"/>
                <w:lang w:val="en-GB"/>
              </w:rPr>
              <w:t>Municipalities play an important role in designing municipal green and sustainable energy plans and propose investment projects on public buildings (incl. lighting) and infrastructure (incl. street lighting, distribution networks), and play an important role in awareness creation for their citizenry on sustainable practices (incl. proper waste disposal and efficient lighting.</w:t>
            </w:r>
          </w:p>
        </w:tc>
      </w:tr>
      <w:tr w:rsidR="009B1CEB" w:rsidRPr="0057545E" w14:paraId="08B8AE82" w14:textId="77777777" w:rsidTr="001648F9">
        <w:tc>
          <w:tcPr>
            <w:tcW w:w="2131" w:type="dxa"/>
          </w:tcPr>
          <w:p w14:paraId="6490E833" w14:textId="77777777" w:rsidR="009B1CEB" w:rsidRPr="00353542" w:rsidRDefault="009B1CEB" w:rsidP="001648F9">
            <w:pPr>
              <w:spacing w:after="0"/>
              <w:jc w:val="left"/>
              <w:rPr>
                <w:sz w:val="19"/>
                <w:szCs w:val="19"/>
                <w:lang w:val="en-GB"/>
              </w:rPr>
            </w:pPr>
            <w:r w:rsidRPr="0057545E">
              <w:rPr>
                <w:sz w:val="19"/>
                <w:szCs w:val="19"/>
                <w:lang w:val="en-GB"/>
              </w:rPr>
              <w:t>Testing laboratories and technical institutions</w:t>
            </w:r>
          </w:p>
        </w:tc>
        <w:tc>
          <w:tcPr>
            <w:tcW w:w="7787" w:type="dxa"/>
          </w:tcPr>
          <w:p w14:paraId="2628DD25" w14:textId="77777777" w:rsidR="009B1CEB" w:rsidRPr="00666B27" w:rsidRDefault="009B1CEB" w:rsidP="001648F9">
            <w:pPr>
              <w:spacing w:after="0"/>
              <w:jc w:val="left"/>
              <w:rPr>
                <w:sz w:val="19"/>
                <w:szCs w:val="19"/>
                <w:lang w:val="en-GB"/>
              </w:rPr>
            </w:pPr>
            <w:r w:rsidRPr="003B7D62">
              <w:rPr>
                <w:sz w:val="19"/>
                <w:szCs w:val="19"/>
                <w:lang w:val="en-GB"/>
              </w:rPr>
              <w:t>Test procedures are an important technical foundation for MEPS. Testing labora</w:t>
            </w:r>
            <w:r w:rsidRPr="004722F0">
              <w:rPr>
                <w:sz w:val="19"/>
                <w:szCs w:val="19"/>
                <w:lang w:val="en-GB"/>
              </w:rPr>
              <w:t xml:space="preserve">tories will take part in the process of </w:t>
            </w:r>
            <w:r w:rsidRPr="00666B27">
              <w:rPr>
                <w:sz w:val="19"/>
                <w:szCs w:val="19"/>
                <w:lang w:val="en-GB"/>
              </w:rPr>
              <w:t>developing standards and quality control measures (Component 1)</w:t>
            </w:r>
          </w:p>
        </w:tc>
      </w:tr>
    </w:tbl>
    <w:p w14:paraId="300B7171" w14:textId="77777777" w:rsidR="009B1CEB" w:rsidRPr="0057545E" w:rsidRDefault="009B1CEB" w:rsidP="009B1CEB">
      <w:pPr>
        <w:spacing w:after="0"/>
        <w:rPr>
          <w:rFonts w:cs="Calibri"/>
          <w:szCs w:val="20"/>
          <w:lang w:val="en-GB"/>
        </w:rPr>
      </w:pPr>
    </w:p>
    <w:tbl>
      <w:tblPr>
        <w:tblStyle w:val="TableGrid"/>
        <w:tblpPr w:leftFromText="180" w:rightFromText="180" w:vertAnchor="text" w:horzAnchor="margin" w:tblpY="-27"/>
        <w:tblW w:w="0" w:type="auto"/>
        <w:tblLook w:val="04A0" w:firstRow="1" w:lastRow="0" w:firstColumn="1" w:lastColumn="0" w:noHBand="0" w:noVBand="1"/>
      </w:tblPr>
      <w:tblGrid>
        <w:gridCol w:w="2131"/>
        <w:gridCol w:w="7787"/>
      </w:tblGrid>
      <w:tr w:rsidR="009B1CEB" w:rsidRPr="0057545E" w14:paraId="4E1C1596" w14:textId="77777777" w:rsidTr="001648F9">
        <w:tc>
          <w:tcPr>
            <w:tcW w:w="2131" w:type="dxa"/>
          </w:tcPr>
          <w:p w14:paraId="420BC914" w14:textId="77777777" w:rsidR="009B1CEB" w:rsidRPr="004722F0" w:rsidRDefault="009B1CEB" w:rsidP="001648F9">
            <w:pPr>
              <w:spacing w:after="0"/>
              <w:jc w:val="left"/>
              <w:rPr>
                <w:sz w:val="19"/>
                <w:szCs w:val="19"/>
                <w:lang w:val="en-GB"/>
              </w:rPr>
            </w:pPr>
            <w:r w:rsidRPr="00353542">
              <w:rPr>
                <w:sz w:val="19"/>
                <w:szCs w:val="19"/>
                <w:lang w:val="en-GB"/>
              </w:rPr>
              <w:lastRenderedPageBreak/>
              <w:t xml:space="preserve">Environmental, consumer and women’s groups and </w:t>
            </w:r>
            <w:r w:rsidRPr="003B7D62">
              <w:rPr>
                <w:noProof/>
                <w:sz w:val="19"/>
                <w:szCs w:val="19"/>
                <w:lang w:val="en-GB"/>
              </w:rPr>
              <w:t>organisations</w:t>
            </w:r>
          </w:p>
        </w:tc>
        <w:tc>
          <w:tcPr>
            <w:tcW w:w="7787" w:type="dxa"/>
          </w:tcPr>
          <w:p w14:paraId="592DD39D" w14:textId="77777777" w:rsidR="009B1CEB" w:rsidRPr="00666B27" w:rsidRDefault="009B1CEB" w:rsidP="001648F9">
            <w:pPr>
              <w:spacing w:after="0"/>
              <w:jc w:val="left"/>
              <w:rPr>
                <w:sz w:val="19"/>
                <w:szCs w:val="19"/>
                <w:lang w:val="en-GB"/>
              </w:rPr>
            </w:pPr>
            <w:r w:rsidRPr="00666B27">
              <w:rPr>
                <w:sz w:val="19"/>
                <w:szCs w:val="19"/>
                <w:lang w:val="en-GB"/>
              </w:rPr>
              <w:t xml:space="preserve">Non-governmental organizations that advocate responsible energy policies will contribute their perspectives during the development of the national strategy for energy-efficient products. They will provide a balancing perspective to manufacturers with regard to the stringency of MEPS and MVE schemes. Input from civil society consumer groups can ensure that regulations do not require overly expensive or less functional lighting, appliance products </w:t>
            </w:r>
            <w:r w:rsidRPr="00666B27">
              <w:rPr>
                <w:noProof/>
                <w:sz w:val="19"/>
                <w:szCs w:val="19"/>
                <w:lang w:val="en-GB"/>
              </w:rPr>
              <w:t>and</w:t>
            </w:r>
            <w:r w:rsidRPr="00666B27">
              <w:rPr>
                <w:sz w:val="19"/>
                <w:szCs w:val="19"/>
                <w:lang w:val="en-GB"/>
              </w:rPr>
              <w:t xml:space="preserve"> equipment. </w:t>
            </w:r>
            <w:r w:rsidRPr="00666B27">
              <w:rPr>
                <w:lang w:val="en-GB"/>
              </w:rPr>
              <w:t xml:space="preserve"> </w:t>
            </w:r>
            <w:r w:rsidRPr="00666B27">
              <w:rPr>
                <w:sz w:val="19"/>
                <w:szCs w:val="19"/>
                <w:lang w:val="en-GB"/>
              </w:rPr>
              <w:t xml:space="preserve">This </w:t>
            </w:r>
            <w:r w:rsidRPr="00666B27">
              <w:rPr>
                <w:noProof/>
                <w:sz w:val="19"/>
                <w:szCs w:val="19"/>
                <w:lang w:val="en-GB"/>
              </w:rPr>
              <w:t>include</w:t>
            </w:r>
            <w:r w:rsidRPr="00666B27">
              <w:rPr>
                <w:noProof/>
                <w:sz w:val="19"/>
                <w:szCs w:val="19"/>
                <w:shd w:val="clear" w:color="auto" w:fill="FFFFFF"/>
                <w:lang w:val="en-GB"/>
              </w:rPr>
              <w:t>s</w:t>
            </w:r>
            <w:r w:rsidRPr="00666B27">
              <w:rPr>
                <w:sz w:val="19"/>
                <w:szCs w:val="19"/>
                <w:lang w:val="en-GB"/>
              </w:rPr>
              <w:t xml:space="preserve"> the role of women groups and </w:t>
            </w:r>
            <w:r w:rsidRPr="00666B27">
              <w:rPr>
                <w:noProof/>
                <w:sz w:val="19"/>
                <w:szCs w:val="19"/>
                <w:lang w:val="en-GB"/>
              </w:rPr>
              <w:t>organisations</w:t>
            </w:r>
            <w:r w:rsidRPr="00666B27">
              <w:rPr>
                <w:sz w:val="19"/>
                <w:szCs w:val="19"/>
                <w:lang w:val="en-GB"/>
              </w:rPr>
              <w:t xml:space="preserve"> to stress the importance of women-led households, women-owned businesses (WOB) and in the Project itself, gender-sensitive data gathering and reporting.</w:t>
            </w:r>
          </w:p>
        </w:tc>
      </w:tr>
      <w:tr w:rsidR="009B1CEB" w:rsidRPr="0057545E" w14:paraId="3E747321" w14:textId="77777777" w:rsidTr="001648F9">
        <w:tc>
          <w:tcPr>
            <w:tcW w:w="2131" w:type="dxa"/>
          </w:tcPr>
          <w:p w14:paraId="2674F662" w14:textId="77777777" w:rsidR="009B1CEB" w:rsidRPr="00666B27" w:rsidRDefault="009B1CEB" w:rsidP="001648F9">
            <w:pPr>
              <w:spacing w:after="0"/>
              <w:jc w:val="left"/>
              <w:rPr>
                <w:sz w:val="19"/>
                <w:szCs w:val="19"/>
                <w:lang w:val="en-GB"/>
              </w:rPr>
            </w:pPr>
            <w:r w:rsidRPr="0057545E">
              <w:rPr>
                <w:sz w:val="19"/>
                <w:szCs w:val="19"/>
                <w:lang w:val="en-GB"/>
              </w:rPr>
              <w:t xml:space="preserve">Manufacturers, importers, distributors </w:t>
            </w:r>
            <w:r w:rsidRPr="00353542">
              <w:rPr>
                <w:noProof/>
                <w:sz w:val="19"/>
                <w:szCs w:val="19"/>
                <w:lang w:val="en-GB"/>
              </w:rPr>
              <w:t>and</w:t>
            </w:r>
            <w:r w:rsidRPr="003B7D62">
              <w:rPr>
                <w:sz w:val="19"/>
                <w:szCs w:val="19"/>
                <w:lang w:val="en-GB"/>
              </w:rPr>
              <w:t xml:space="preserve"> retailers of lighting products, and transformer </w:t>
            </w:r>
            <w:r w:rsidRPr="004722F0">
              <w:rPr>
                <w:sz w:val="19"/>
                <w:szCs w:val="19"/>
                <w:lang w:val="en-GB"/>
              </w:rPr>
              <w:t>equipment</w:t>
            </w:r>
          </w:p>
        </w:tc>
        <w:tc>
          <w:tcPr>
            <w:tcW w:w="7787" w:type="dxa"/>
          </w:tcPr>
          <w:p w14:paraId="701CCDBD" w14:textId="77777777" w:rsidR="009B1CEB" w:rsidRPr="00666B27" w:rsidRDefault="009B1CEB" w:rsidP="001648F9">
            <w:pPr>
              <w:spacing w:after="0"/>
              <w:jc w:val="left"/>
              <w:rPr>
                <w:sz w:val="19"/>
                <w:szCs w:val="19"/>
                <w:lang w:val="en-GB"/>
              </w:rPr>
            </w:pPr>
            <w:r w:rsidRPr="00666B27">
              <w:rPr>
                <w:sz w:val="19"/>
                <w:szCs w:val="19"/>
                <w:lang w:val="en-GB"/>
              </w:rPr>
              <w:t xml:space="preserve">Manufacturers, importers, distributors </w:t>
            </w:r>
            <w:r w:rsidRPr="00666B27">
              <w:rPr>
                <w:noProof/>
                <w:sz w:val="19"/>
                <w:szCs w:val="19"/>
                <w:lang w:val="en-GB"/>
              </w:rPr>
              <w:t>and</w:t>
            </w:r>
            <w:r w:rsidRPr="00666B27">
              <w:rPr>
                <w:sz w:val="19"/>
                <w:szCs w:val="19"/>
                <w:lang w:val="en-GB"/>
              </w:rPr>
              <w:t xml:space="preserve"> retailers are directly affected by energy efficiency regulations. They have valuable information about production costs and market structures. MEPS necessarily impose some burdens on manufacturers and importers, but these can be acceptable as long as they affect all companies equally and also introduce new business opportunities. Domestic and international firms will provide their input. Equipment retailers will comment on the proposed program and its future implementation by characterizing the market and consumer response to product efficiency and pricing.</w:t>
            </w:r>
          </w:p>
          <w:p w14:paraId="1C0DB815" w14:textId="77777777" w:rsidR="009B1CEB" w:rsidRPr="00666B27" w:rsidRDefault="009B1CEB" w:rsidP="001648F9">
            <w:pPr>
              <w:spacing w:after="0"/>
              <w:jc w:val="left"/>
              <w:rPr>
                <w:sz w:val="19"/>
                <w:szCs w:val="19"/>
                <w:lang w:val="en-GB"/>
              </w:rPr>
            </w:pPr>
          </w:p>
          <w:p w14:paraId="555BD12C" w14:textId="77777777" w:rsidR="009B1CEB" w:rsidRPr="00666B27" w:rsidRDefault="009B1CEB" w:rsidP="001648F9">
            <w:pPr>
              <w:spacing w:after="0"/>
              <w:jc w:val="left"/>
              <w:rPr>
                <w:sz w:val="19"/>
                <w:szCs w:val="19"/>
                <w:lang w:val="en-GB"/>
              </w:rPr>
            </w:pPr>
            <w:r w:rsidRPr="00666B27">
              <w:rPr>
                <w:sz w:val="19"/>
                <w:szCs w:val="19"/>
                <w:lang w:val="en-GB"/>
              </w:rPr>
              <w:t>In order to ensure industry readiness of local industry, the program offers support to local manufacturers and assembly companies to ensure the can produce LED products and high-efficiency distribution transformers in a sustainable manner.</w:t>
            </w:r>
          </w:p>
        </w:tc>
      </w:tr>
    </w:tbl>
    <w:p w14:paraId="14719348" w14:textId="77777777" w:rsidR="009B1CEB" w:rsidRPr="0057545E" w:rsidRDefault="009B1CEB" w:rsidP="009B1CEB">
      <w:pPr>
        <w:spacing w:after="0"/>
        <w:rPr>
          <w:szCs w:val="20"/>
          <w:lang w:val="en-GB" w:eastAsia="en-GB"/>
        </w:rPr>
      </w:pPr>
      <w:bookmarkStart w:id="318" w:name="_Hlk535438862"/>
    </w:p>
    <w:p w14:paraId="642BDFE9" w14:textId="77777777" w:rsidR="009B1CEB" w:rsidRPr="00666B27" w:rsidRDefault="009B1CEB" w:rsidP="009B1CEB">
      <w:pPr>
        <w:spacing w:after="0"/>
        <w:rPr>
          <w:szCs w:val="20"/>
          <w:lang w:val="en-GB" w:eastAsia="en-GB"/>
        </w:rPr>
      </w:pPr>
      <w:r w:rsidRPr="00353542">
        <w:rPr>
          <w:szCs w:val="20"/>
          <w:lang w:val="en-GB" w:eastAsia="en-GB"/>
        </w:rPr>
        <w:t xml:space="preserve">The Project will effectively engage the stakeholders involved in the project to get their </w:t>
      </w:r>
      <w:r w:rsidRPr="003B7D62">
        <w:rPr>
          <w:noProof/>
          <w:szCs w:val="20"/>
          <w:lang w:val="en-GB" w:eastAsia="en-GB"/>
        </w:rPr>
        <w:t>support</w:t>
      </w:r>
      <w:r w:rsidRPr="004722F0">
        <w:rPr>
          <w:szCs w:val="20"/>
          <w:lang w:val="en-GB" w:eastAsia="en-GB"/>
        </w:rPr>
        <w:t xml:space="preserve"> and guide the project implementation to achieve higher results. </w:t>
      </w:r>
    </w:p>
    <w:p w14:paraId="0239D4AD" w14:textId="77777777" w:rsidR="009B1CEB" w:rsidRPr="00666B27" w:rsidRDefault="009B1CEB" w:rsidP="009B1CEB">
      <w:pPr>
        <w:pStyle w:val="ListParagraph"/>
        <w:numPr>
          <w:ilvl w:val="0"/>
          <w:numId w:val="52"/>
        </w:numPr>
        <w:ind w:left="426" w:hanging="426"/>
        <w:jc w:val="both"/>
        <w:rPr>
          <w:rFonts w:asciiTheme="minorHAnsi" w:hAnsiTheme="minorHAnsi" w:cstheme="minorHAnsi"/>
          <w:sz w:val="20"/>
          <w:szCs w:val="20"/>
          <w:lang w:val="en-GB" w:eastAsia="en-GB"/>
        </w:rPr>
      </w:pPr>
      <w:r w:rsidRPr="00666B27">
        <w:rPr>
          <w:rFonts w:asciiTheme="minorHAnsi" w:hAnsiTheme="minorHAnsi" w:cstheme="minorHAnsi"/>
          <w:sz w:val="20"/>
          <w:szCs w:val="20"/>
          <w:lang w:val="en-GB" w:eastAsia="en-GB"/>
        </w:rPr>
        <w:t>Project outreach proposed includes project website, media (print/</w:t>
      </w:r>
      <w:r w:rsidRPr="00666B27">
        <w:rPr>
          <w:rFonts w:asciiTheme="minorHAnsi" w:hAnsiTheme="minorHAnsi" w:cstheme="minorHAnsi"/>
          <w:noProof/>
          <w:sz w:val="20"/>
          <w:szCs w:val="20"/>
          <w:lang w:val="en-GB" w:eastAsia="en-GB"/>
        </w:rPr>
        <w:t>audio-visual</w:t>
      </w:r>
      <w:r w:rsidRPr="00666B27">
        <w:rPr>
          <w:rFonts w:asciiTheme="minorHAnsi" w:hAnsiTheme="minorHAnsi" w:cstheme="minorHAnsi"/>
          <w:sz w:val="20"/>
          <w:szCs w:val="20"/>
          <w:lang w:val="en-GB" w:eastAsia="en-GB"/>
        </w:rPr>
        <w:t xml:space="preserve">), workshops, </w:t>
      </w:r>
      <w:r w:rsidRPr="00666B27">
        <w:rPr>
          <w:rFonts w:asciiTheme="minorHAnsi" w:hAnsiTheme="minorHAnsi" w:cstheme="minorHAnsi"/>
          <w:noProof/>
          <w:sz w:val="20"/>
          <w:szCs w:val="20"/>
          <w:lang w:val="en-GB" w:eastAsia="en-GB"/>
        </w:rPr>
        <w:t>training</w:t>
      </w:r>
      <w:r w:rsidRPr="00666B27">
        <w:rPr>
          <w:rFonts w:asciiTheme="minorHAnsi" w:hAnsiTheme="minorHAnsi" w:cstheme="minorHAnsi"/>
          <w:sz w:val="20"/>
          <w:szCs w:val="20"/>
          <w:lang w:val="en-GB" w:eastAsia="en-GB"/>
        </w:rPr>
        <w:t xml:space="preserve"> etc.</w:t>
      </w:r>
    </w:p>
    <w:p w14:paraId="7FA09AF4" w14:textId="77777777" w:rsidR="009B1CEB" w:rsidRPr="00666B27" w:rsidRDefault="009B1CEB" w:rsidP="009B1CEB">
      <w:pPr>
        <w:pStyle w:val="ListParagraph"/>
        <w:numPr>
          <w:ilvl w:val="0"/>
          <w:numId w:val="52"/>
        </w:numPr>
        <w:ind w:left="426" w:hanging="426"/>
        <w:jc w:val="both"/>
        <w:rPr>
          <w:rFonts w:asciiTheme="minorHAnsi" w:hAnsiTheme="minorHAnsi" w:cstheme="minorHAnsi"/>
          <w:sz w:val="20"/>
          <w:szCs w:val="20"/>
          <w:lang w:val="en-GB" w:eastAsia="en-GB"/>
        </w:rPr>
      </w:pPr>
      <w:r w:rsidRPr="00666B27">
        <w:rPr>
          <w:rFonts w:asciiTheme="minorHAnsi" w:hAnsiTheme="minorHAnsi" w:cstheme="minorHAnsi"/>
          <w:sz w:val="20"/>
          <w:szCs w:val="20"/>
          <w:lang w:val="en-GB" w:eastAsia="en-GB"/>
        </w:rPr>
        <w:t xml:space="preserve">The PMU and the Project Board will ensure that the Gender Action Plan recommended by the project is pursued and implemented. The various groups especially women will be engaged during the consultation meetings, prioritized to avail the program and be included in the different capacity building programs. </w:t>
      </w:r>
      <w:r w:rsidRPr="00666B27">
        <w:rPr>
          <w:rFonts w:asciiTheme="minorHAnsi" w:hAnsiTheme="minorHAnsi" w:cstheme="minorHAnsi"/>
          <w:noProof/>
          <w:sz w:val="20"/>
          <w:szCs w:val="20"/>
          <w:lang w:val="en-GB" w:eastAsia="en-GB"/>
        </w:rPr>
        <w:t>The</w:t>
      </w:r>
      <w:r w:rsidRPr="00666B27">
        <w:rPr>
          <w:rFonts w:asciiTheme="minorHAnsi" w:hAnsiTheme="minorHAnsi" w:cstheme="minorHAnsi"/>
          <w:sz w:val="20"/>
          <w:szCs w:val="20"/>
          <w:lang w:val="en-GB" w:eastAsia="en-GB"/>
        </w:rPr>
        <w:t xml:space="preserve"> </w:t>
      </w:r>
      <w:r w:rsidRPr="00666B27">
        <w:rPr>
          <w:rFonts w:asciiTheme="minorHAnsi" w:hAnsiTheme="minorHAnsi" w:cstheme="minorHAnsi"/>
          <w:noProof/>
          <w:sz w:val="20"/>
          <w:szCs w:val="20"/>
          <w:lang w:val="en-GB" w:eastAsia="en-GB"/>
        </w:rPr>
        <w:t>project</w:t>
      </w:r>
      <w:r w:rsidRPr="00666B27">
        <w:rPr>
          <w:rFonts w:asciiTheme="minorHAnsi" w:hAnsiTheme="minorHAnsi" w:cstheme="minorHAnsi"/>
          <w:sz w:val="20"/>
          <w:szCs w:val="20"/>
          <w:lang w:val="en-GB" w:eastAsia="en-GB"/>
        </w:rPr>
        <w:t xml:space="preserve"> will also ensure that it is in line with the (baseline) national energy, climate change, gender, </w:t>
      </w:r>
      <w:r w:rsidRPr="00666B27">
        <w:rPr>
          <w:rFonts w:asciiTheme="minorHAnsi" w:hAnsiTheme="minorHAnsi" w:cstheme="minorHAnsi"/>
          <w:noProof/>
          <w:sz w:val="20"/>
          <w:szCs w:val="20"/>
          <w:lang w:val="en-GB" w:eastAsia="en-GB"/>
        </w:rPr>
        <w:t>and</w:t>
      </w:r>
      <w:r w:rsidRPr="00666B27">
        <w:rPr>
          <w:rFonts w:asciiTheme="minorHAnsi" w:hAnsiTheme="minorHAnsi" w:cstheme="minorHAnsi"/>
          <w:sz w:val="20"/>
          <w:szCs w:val="20"/>
          <w:lang w:val="en-GB" w:eastAsia="en-GB"/>
        </w:rPr>
        <w:t xml:space="preserve"> waste management policies and plans (described in Annex E); </w:t>
      </w:r>
    </w:p>
    <w:p w14:paraId="4F6585FE" w14:textId="77777777" w:rsidR="009B1CEB" w:rsidRPr="00666B27" w:rsidRDefault="009B1CEB" w:rsidP="009B1CEB">
      <w:pPr>
        <w:pStyle w:val="ListParagraph"/>
        <w:numPr>
          <w:ilvl w:val="0"/>
          <w:numId w:val="52"/>
        </w:numPr>
        <w:ind w:left="426" w:hanging="426"/>
        <w:jc w:val="both"/>
        <w:rPr>
          <w:rFonts w:asciiTheme="minorHAnsi" w:hAnsiTheme="minorHAnsi" w:cstheme="minorHAnsi"/>
          <w:sz w:val="20"/>
          <w:szCs w:val="20"/>
          <w:lang w:val="en-GB" w:eastAsia="en-GB"/>
        </w:rPr>
      </w:pPr>
      <w:r w:rsidRPr="00666B27">
        <w:rPr>
          <w:rFonts w:asciiTheme="minorHAnsi" w:hAnsiTheme="minorHAnsi" w:cstheme="minorHAnsi"/>
          <w:sz w:val="20"/>
          <w:szCs w:val="20"/>
          <w:lang w:val="en-GB" w:eastAsia="en-GB"/>
        </w:rPr>
        <w:t xml:space="preserve">Meetings, monitoring visits, surveys, </w:t>
      </w:r>
      <w:r w:rsidRPr="00666B27">
        <w:rPr>
          <w:rFonts w:asciiTheme="minorHAnsi" w:hAnsiTheme="minorHAnsi" w:cstheme="minorHAnsi"/>
          <w:noProof/>
          <w:sz w:val="20"/>
          <w:szCs w:val="20"/>
          <w:lang w:val="en-GB" w:eastAsia="en-GB"/>
        </w:rPr>
        <w:t>and</w:t>
      </w:r>
      <w:r w:rsidRPr="00666B27">
        <w:rPr>
          <w:rFonts w:asciiTheme="minorHAnsi" w:hAnsiTheme="minorHAnsi" w:cstheme="minorHAnsi"/>
          <w:sz w:val="20"/>
          <w:szCs w:val="20"/>
          <w:lang w:val="en-GB" w:eastAsia="en-GB"/>
        </w:rPr>
        <w:t xml:space="preserve"> written communications will be used to receive feedback to continue the ongoing dialogue as well as during the course of implementation.</w:t>
      </w:r>
    </w:p>
    <w:p w14:paraId="04D23BB7" w14:textId="77777777" w:rsidR="009B1CEB" w:rsidRPr="00666B27" w:rsidRDefault="009B1CEB" w:rsidP="009B1CEB">
      <w:pPr>
        <w:pStyle w:val="ListParagraph"/>
        <w:numPr>
          <w:ilvl w:val="0"/>
          <w:numId w:val="52"/>
        </w:numPr>
        <w:ind w:left="426" w:hanging="426"/>
        <w:jc w:val="both"/>
        <w:rPr>
          <w:rFonts w:asciiTheme="minorHAnsi" w:hAnsiTheme="minorHAnsi" w:cstheme="minorHAnsi"/>
          <w:sz w:val="20"/>
          <w:szCs w:val="20"/>
          <w:lang w:val="en-GB" w:eastAsia="en-GB"/>
        </w:rPr>
      </w:pPr>
      <w:r w:rsidRPr="00666B27">
        <w:rPr>
          <w:rFonts w:asciiTheme="minorHAnsi" w:hAnsiTheme="minorHAnsi" w:cstheme="minorHAnsi"/>
          <w:sz w:val="20"/>
          <w:szCs w:val="20"/>
          <w:lang w:val="en-GB" w:eastAsia="en-GB"/>
        </w:rPr>
        <w:t xml:space="preserve">The project will follow a participatory approach in decision making by engaging all the relevant stakeholders. The Government agencies, NGOs, CSOs, </w:t>
      </w:r>
      <w:r w:rsidRPr="00666B27">
        <w:rPr>
          <w:rFonts w:asciiTheme="minorHAnsi" w:hAnsiTheme="minorHAnsi" w:cstheme="minorHAnsi"/>
          <w:noProof/>
          <w:sz w:val="20"/>
          <w:szCs w:val="20"/>
          <w:lang w:val="en-GB" w:eastAsia="en-GB"/>
        </w:rPr>
        <w:t>and</w:t>
      </w:r>
      <w:r w:rsidRPr="00666B27">
        <w:rPr>
          <w:rFonts w:asciiTheme="minorHAnsi" w:hAnsiTheme="minorHAnsi" w:cstheme="minorHAnsi"/>
          <w:sz w:val="20"/>
          <w:szCs w:val="20"/>
          <w:lang w:val="en-GB" w:eastAsia="en-GB"/>
        </w:rPr>
        <w:t xml:space="preserve"> the private sector actors will be actively involved during the project implementation.  </w:t>
      </w:r>
    </w:p>
    <w:bookmarkEnd w:id="318"/>
    <w:p w14:paraId="1049982D" w14:textId="77777777" w:rsidR="009B1CEB" w:rsidRPr="00666B27" w:rsidRDefault="009B1CEB" w:rsidP="009B1CEB">
      <w:pPr>
        <w:rPr>
          <w:lang w:val="en-GB"/>
        </w:rPr>
      </w:pPr>
    </w:p>
    <w:p w14:paraId="725FAEC4" w14:textId="77777777" w:rsidR="009B1CEB" w:rsidRPr="00666B27" w:rsidRDefault="009B1CEB" w:rsidP="009B1CEB">
      <w:pPr>
        <w:spacing w:after="0"/>
        <w:rPr>
          <w:b/>
          <w:szCs w:val="20"/>
          <w:lang w:val="en-GB" w:eastAsia="en-GB"/>
        </w:rPr>
      </w:pPr>
      <w:r w:rsidRPr="00666B27">
        <w:rPr>
          <w:b/>
          <w:szCs w:val="20"/>
          <w:lang w:val="en-GB" w:eastAsia="en-GB"/>
        </w:rPr>
        <w:t xml:space="preserve">Responsibilities </w:t>
      </w:r>
    </w:p>
    <w:p w14:paraId="5BC08CCA" w14:textId="77777777" w:rsidR="009B1CEB" w:rsidRPr="00666B27" w:rsidRDefault="009B1CEB" w:rsidP="009B1CEB">
      <w:pPr>
        <w:spacing w:after="0"/>
        <w:rPr>
          <w:szCs w:val="20"/>
          <w:lang w:val="en-GB" w:eastAsia="en-GB"/>
        </w:rPr>
      </w:pPr>
      <w:r w:rsidRPr="00666B27">
        <w:rPr>
          <w:szCs w:val="20"/>
          <w:lang w:val="en-GB" w:eastAsia="en-GB"/>
        </w:rPr>
        <w:t>The PMU is primarily responsible for carrying out the specified stakeholder engagement activities. The stakeholders will be engaged while carrying out various assessments and studies, training and workshop events.</w:t>
      </w:r>
    </w:p>
    <w:p w14:paraId="04E5F754" w14:textId="77777777" w:rsidR="009B1CEB" w:rsidRPr="00666B27" w:rsidRDefault="009B1CEB" w:rsidP="009B1CEB">
      <w:pPr>
        <w:spacing w:after="0"/>
        <w:rPr>
          <w:b/>
          <w:szCs w:val="20"/>
          <w:lang w:val="en-GB" w:eastAsia="en-GB"/>
        </w:rPr>
      </w:pPr>
    </w:p>
    <w:p w14:paraId="054E121C" w14:textId="77777777" w:rsidR="009B1CEB" w:rsidRPr="00666B27" w:rsidRDefault="009B1CEB" w:rsidP="009B1CEB">
      <w:pPr>
        <w:spacing w:after="0"/>
        <w:rPr>
          <w:b/>
          <w:szCs w:val="20"/>
          <w:lang w:val="en-GB" w:eastAsia="en-GB"/>
        </w:rPr>
      </w:pPr>
      <w:r w:rsidRPr="00666B27">
        <w:rPr>
          <w:b/>
          <w:szCs w:val="20"/>
          <w:lang w:val="en-GB" w:eastAsia="en-GB"/>
        </w:rPr>
        <w:t>Grievance mechanism</w:t>
      </w:r>
    </w:p>
    <w:p w14:paraId="1F195F51" w14:textId="77777777" w:rsidR="009B1CEB" w:rsidRPr="00666B27" w:rsidRDefault="009B1CEB" w:rsidP="009B1CEB">
      <w:pPr>
        <w:spacing w:after="0"/>
        <w:rPr>
          <w:szCs w:val="20"/>
          <w:lang w:val="en-GB" w:eastAsia="en-GB"/>
        </w:rPr>
      </w:pPr>
      <w:r w:rsidRPr="00666B27">
        <w:rPr>
          <w:szCs w:val="20"/>
          <w:lang w:val="en-GB" w:eastAsia="en-GB"/>
        </w:rPr>
        <w:t xml:space="preserve">People concerned with or potentially affected by the project can express their grievances for consideration and redress. The Project Management Unit will receive </w:t>
      </w:r>
      <w:r w:rsidRPr="00666B27">
        <w:rPr>
          <w:noProof/>
          <w:szCs w:val="20"/>
          <w:lang w:val="en-GB" w:eastAsia="en-GB"/>
        </w:rPr>
        <w:t>grievances</w:t>
      </w:r>
      <w:r w:rsidRPr="00666B27">
        <w:rPr>
          <w:szCs w:val="20"/>
          <w:lang w:val="en-GB" w:eastAsia="en-GB"/>
        </w:rPr>
        <w:t xml:space="preserve"> and will try to resolve at the PMU level if possible. If not possible then the issues will be referred to the Project Board that will try to settle the issues amicably. In the event the party is not accepting the decision then he/she can put the case to Arbitration.  Any person or group of persons affected by a UNDP-supported project can make a claim to the Claims to the UNDP Social and Environmental Complains Unit (SECU) and the SRM (Stakeholder Response Mechanism) through </w:t>
      </w:r>
      <w:proofErr w:type="gramStart"/>
      <w:r w:rsidRPr="00666B27">
        <w:rPr>
          <w:szCs w:val="20"/>
          <w:lang w:val="en-GB" w:eastAsia="en-GB"/>
        </w:rPr>
        <w:t>https://undp.tnwreports.com  and</w:t>
      </w:r>
      <w:proofErr w:type="gramEnd"/>
      <w:r w:rsidRPr="00666B27">
        <w:rPr>
          <w:szCs w:val="20"/>
          <w:lang w:val="en-GB" w:eastAsia="en-GB"/>
        </w:rPr>
        <w:t xml:space="preserve"> by e-mail (https://undp.tnwreports.com).</w:t>
      </w:r>
    </w:p>
    <w:p w14:paraId="2B6A612C" w14:textId="77777777" w:rsidR="009B1CEB" w:rsidRPr="00666B27" w:rsidRDefault="009B1CEB" w:rsidP="009B1CEB">
      <w:pPr>
        <w:spacing w:after="0"/>
        <w:rPr>
          <w:b/>
          <w:szCs w:val="20"/>
          <w:lang w:val="en-GB" w:eastAsia="en-GB"/>
        </w:rPr>
      </w:pPr>
    </w:p>
    <w:p w14:paraId="2B1E980C" w14:textId="77777777" w:rsidR="009B1CEB" w:rsidRPr="00666B27" w:rsidRDefault="009B1CEB" w:rsidP="009B1CEB">
      <w:pPr>
        <w:spacing w:after="0"/>
        <w:rPr>
          <w:szCs w:val="20"/>
          <w:lang w:val="en-GB" w:eastAsia="en-GB"/>
        </w:rPr>
      </w:pPr>
      <w:r w:rsidRPr="00666B27">
        <w:rPr>
          <w:b/>
          <w:szCs w:val="20"/>
          <w:lang w:val="en-GB" w:eastAsia="en-GB"/>
        </w:rPr>
        <w:t>Monitoring and reporting</w:t>
      </w:r>
    </w:p>
    <w:p w14:paraId="4FBBCDA3" w14:textId="77777777" w:rsidR="009B1CEB" w:rsidRPr="00666B27" w:rsidRDefault="009B1CEB" w:rsidP="009B1CEB">
      <w:pPr>
        <w:spacing w:after="0"/>
        <w:rPr>
          <w:szCs w:val="20"/>
          <w:lang w:val="en-GB" w:eastAsia="en-GB"/>
        </w:rPr>
      </w:pPr>
      <w:r w:rsidRPr="00666B27">
        <w:rPr>
          <w:szCs w:val="20"/>
          <w:lang w:val="en-GB" w:eastAsia="en-GB"/>
        </w:rPr>
        <w:t>The project stakeholders would be engaged at various levels to carry out the monitoring activities. Then the PMU will laisse with relevant Government agencies and other partners and collect data and monitor the activities on a regular basis.  The PMU will report back the results to the stakeholders at the earliest through letters or conduct meetings both individually as well as through engagement of all relevant agencies.</w:t>
      </w:r>
    </w:p>
    <w:p w14:paraId="72CCD8C7" w14:textId="77777777" w:rsidR="009B1CEB" w:rsidRPr="00666B27" w:rsidRDefault="009B1CEB" w:rsidP="009B1CEB">
      <w:pPr>
        <w:rPr>
          <w:b/>
          <w:lang w:val="en-GB"/>
        </w:rPr>
      </w:pPr>
    </w:p>
    <w:p w14:paraId="37A54015" w14:textId="77777777" w:rsidR="009B1CEB" w:rsidRPr="00666B27" w:rsidRDefault="009B1CEB" w:rsidP="009B1CEB">
      <w:pPr>
        <w:rPr>
          <w:b/>
          <w:lang w:val="en-GB"/>
        </w:rPr>
      </w:pPr>
      <w:r w:rsidRPr="00666B27">
        <w:rPr>
          <w:b/>
          <w:lang w:val="en-GB"/>
        </w:rPr>
        <w:lastRenderedPageBreak/>
        <w:t>Communications plan</w:t>
      </w:r>
    </w:p>
    <w:p w14:paraId="59982DC9" w14:textId="77777777" w:rsidR="009B1CEB" w:rsidRPr="00666B27" w:rsidRDefault="009B1CEB" w:rsidP="009B1CEB">
      <w:pPr>
        <w:spacing w:after="0"/>
        <w:rPr>
          <w:lang w:val="en-GB"/>
        </w:rPr>
      </w:pPr>
    </w:p>
    <w:p w14:paraId="3E214EC9" w14:textId="77777777" w:rsidR="009B1CEB" w:rsidRPr="00666B27" w:rsidRDefault="009B1CEB" w:rsidP="009B1CEB">
      <w:pPr>
        <w:spacing w:after="0"/>
        <w:rPr>
          <w:lang w:val="en-GB"/>
        </w:rPr>
      </w:pPr>
      <w:r w:rsidRPr="00666B27">
        <w:rPr>
          <w:lang w:val="en-GB"/>
        </w:rPr>
        <w:t xml:space="preserve">The </w:t>
      </w:r>
      <w:r w:rsidRPr="00666B27">
        <w:rPr>
          <w:noProof/>
          <w:lang w:val="en-GB"/>
        </w:rPr>
        <w:t>LCUD</w:t>
      </w:r>
      <w:r w:rsidRPr="00666B27">
        <w:rPr>
          <w:lang w:val="en-GB"/>
        </w:rPr>
        <w:t xml:space="preserve"> project will also emphasize strong communications with a broader range of stakeholders. Key elements of the project’s communication strategy are outlined in the table below:</w:t>
      </w:r>
    </w:p>
    <w:p w14:paraId="1ED85BE6" w14:textId="77777777" w:rsidR="009B1CEB" w:rsidRPr="00666B27" w:rsidRDefault="009B1CEB" w:rsidP="009B1CEB">
      <w:pPr>
        <w:spacing w:after="0"/>
        <w:rPr>
          <w:lang w:val="en-GB"/>
        </w:rPr>
      </w:pPr>
    </w:p>
    <w:tbl>
      <w:tblPr>
        <w:tblStyle w:val="TableGrid"/>
        <w:tblW w:w="0" w:type="auto"/>
        <w:tblLook w:val="04A0" w:firstRow="1" w:lastRow="0" w:firstColumn="1" w:lastColumn="0" w:noHBand="0" w:noVBand="1"/>
      </w:tblPr>
      <w:tblGrid>
        <w:gridCol w:w="2972"/>
        <w:gridCol w:w="4253"/>
        <w:gridCol w:w="2737"/>
      </w:tblGrid>
      <w:tr w:rsidR="009B1CEB" w:rsidRPr="0057545E" w14:paraId="417C7662" w14:textId="77777777" w:rsidTr="001648F9">
        <w:tc>
          <w:tcPr>
            <w:tcW w:w="2972" w:type="dxa"/>
          </w:tcPr>
          <w:p w14:paraId="6D4A4917" w14:textId="77777777" w:rsidR="009B1CEB" w:rsidRPr="00666B27" w:rsidRDefault="009B1CEB" w:rsidP="001648F9">
            <w:pPr>
              <w:spacing w:after="0"/>
              <w:jc w:val="left"/>
              <w:rPr>
                <w:b/>
                <w:sz w:val="19"/>
                <w:szCs w:val="19"/>
                <w:lang w:val="en-GB"/>
              </w:rPr>
            </w:pPr>
            <w:bookmarkStart w:id="319" w:name="_Hlk535439035"/>
            <w:r w:rsidRPr="00666B27">
              <w:rPr>
                <w:b/>
                <w:sz w:val="19"/>
                <w:szCs w:val="19"/>
                <w:lang w:val="en-GB"/>
              </w:rPr>
              <w:t>Key element</w:t>
            </w:r>
          </w:p>
        </w:tc>
        <w:tc>
          <w:tcPr>
            <w:tcW w:w="4253" w:type="dxa"/>
          </w:tcPr>
          <w:p w14:paraId="55E2DC95" w14:textId="77777777" w:rsidR="009B1CEB" w:rsidRPr="00666B27" w:rsidRDefault="009B1CEB" w:rsidP="001648F9">
            <w:pPr>
              <w:spacing w:after="0"/>
              <w:jc w:val="left"/>
              <w:rPr>
                <w:b/>
                <w:sz w:val="19"/>
                <w:szCs w:val="19"/>
                <w:lang w:val="en-GB"/>
              </w:rPr>
            </w:pPr>
            <w:r w:rsidRPr="00666B27">
              <w:rPr>
                <w:b/>
                <w:sz w:val="19"/>
                <w:szCs w:val="19"/>
                <w:lang w:val="en-GB"/>
              </w:rPr>
              <w:t>Relevant group</w:t>
            </w:r>
          </w:p>
        </w:tc>
        <w:tc>
          <w:tcPr>
            <w:tcW w:w="2737" w:type="dxa"/>
          </w:tcPr>
          <w:p w14:paraId="7B352940" w14:textId="77777777" w:rsidR="009B1CEB" w:rsidRPr="00666B27" w:rsidRDefault="009B1CEB" w:rsidP="001648F9">
            <w:pPr>
              <w:spacing w:after="0"/>
              <w:jc w:val="left"/>
              <w:rPr>
                <w:b/>
                <w:sz w:val="19"/>
                <w:szCs w:val="19"/>
                <w:lang w:val="en-GB"/>
              </w:rPr>
            </w:pPr>
            <w:r w:rsidRPr="00666B27">
              <w:rPr>
                <w:b/>
                <w:sz w:val="19"/>
                <w:szCs w:val="19"/>
                <w:lang w:val="en-GB"/>
              </w:rPr>
              <w:t>Means</w:t>
            </w:r>
          </w:p>
        </w:tc>
      </w:tr>
      <w:tr w:rsidR="009B1CEB" w:rsidRPr="0057545E" w14:paraId="433D10EB" w14:textId="77777777" w:rsidTr="001648F9">
        <w:tc>
          <w:tcPr>
            <w:tcW w:w="2972" w:type="dxa"/>
          </w:tcPr>
          <w:p w14:paraId="5ED66A70" w14:textId="77777777" w:rsidR="009B1CEB" w:rsidRPr="00353542" w:rsidRDefault="009B1CEB" w:rsidP="001648F9">
            <w:pPr>
              <w:tabs>
                <w:tab w:val="left" w:pos="320"/>
              </w:tabs>
              <w:spacing w:after="0"/>
              <w:ind w:left="314" w:hanging="314"/>
              <w:jc w:val="left"/>
              <w:rPr>
                <w:sz w:val="19"/>
                <w:szCs w:val="19"/>
                <w:lang w:val="en-GB"/>
              </w:rPr>
            </w:pPr>
            <w:r w:rsidRPr="0057545E">
              <w:rPr>
                <w:sz w:val="19"/>
                <w:szCs w:val="19"/>
                <w:lang w:val="en-GB"/>
              </w:rPr>
              <w:t>1.</w:t>
            </w:r>
            <w:r w:rsidRPr="0057545E">
              <w:rPr>
                <w:sz w:val="19"/>
                <w:szCs w:val="19"/>
                <w:lang w:val="en-GB"/>
              </w:rPr>
              <w:tab/>
              <w:t>Project governance meetings; Project Board meetings; Advisory Committee and working group meetings</w:t>
            </w:r>
          </w:p>
        </w:tc>
        <w:tc>
          <w:tcPr>
            <w:tcW w:w="4253" w:type="dxa"/>
          </w:tcPr>
          <w:p w14:paraId="62BE268C" w14:textId="77777777" w:rsidR="009B1CEB" w:rsidRPr="004722F0" w:rsidRDefault="009B1CEB" w:rsidP="001648F9">
            <w:pPr>
              <w:spacing w:after="0"/>
              <w:jc w:val="left"/>
              <w:rPr>
                <w:sz w:val="19"/>
                <w:szCs w:val="19"/>
                <w:lang w:val="en-GB"/>
              </w:rPr>
            </w:pPr>
            <w:r w:rsidRPr="003B7D62">
              <w:rPr>
                <w:sz w:val="19"/>
                <w:szCs w:val="19"/>
                <w:lang w:val="en-GB"/>
              </w:rPr>
              <w:t>All stakeholders that are members of the Board or its Working Groups or are invited to attend</w:t>
            </w:r>
          </w:p>
        </w:tc>
        <w:tc>
          <w:tcPr>
            <w:tcW w:w="2737" w:type="dxa"/>
          </w:tcPr>
          <w:p w14:paraId="33D9BD39" w14:textId="77777777" w:rsidR="009B1CEB" w:rsidRPr="00666B27" w:rsidRDefault="009B1CEB" w:rsidP="001648F9">
            <w:pPr>
              <w:spacing w:after="0"/>
              <w:jc w:val="left"/>
              <w:rPr>
                <w:sz w:val="19"/>
                <w:szCs w:val="19"/>
                <w:lang w:val="en-GB"/>
              </w:rPr>
            </w:pPr>
            <w:r w:rsidRPr="00666B27">
              <w:rPr>
                <w:sz w:val="19"/>
                <w:szCs w:val="19"/>
                <w:lang w:val="en-GB"/>
              </w:rPr>
              <w:t>Meetings</w:t>
            </w:r>
          </w:p>
        </w:tc>
      </w:tr>
      <w:tr w:rsidR="009B1CEB" w:rsidRPr="0057545E" w14:paraId="3382859E" w14:textId="77777777" w:rsidTr="001648F9">
        <w:tc>
          <w:tcPr>
            <w:tcW w:w="2972" w:type="dxa"/>
          </w:tcPr>
          <w:p w14:paraId="18BEDFB7" w14:textId="77777777" w:rsidR="009B1CEB" w:rsidRPr="00353542" w:rsidRDefault="009B1CEB" w:rsidP="001648F9">
            <w:pPr>
              <w:tabs>
                <w:tab w:val="left" w:pos="320"/>
              </w:tabs>
              <w:spacing w:after="0"/>
              <w:ind w:left="314" w:hanging="314"/>
              <w:jc w:val="left"/>
              <w:rPr>
                <w:sz w:val="19"/>
                <w:szCs w:val="19"/>
                <w:lang w:val="en-GB"/>
              </w:rPr>
            </w:pPr>
            <w:r w:rsidRPr="0057545E">
              <w:rPr>
                <w:sz w:val="19"/>
                <w:szCs w:val="19"/>
                <w:lang w:val="en-GB"/>
              </w:rPr>
              <w:t xml:space="preserve">2. </w:t>
            </w:r>
            <w:r w:rsidRPr="0057545E">
              <w:rPr>
                <w:sz w:val="19"/>
                <w:szCs w:val="19"/>
                <w:lang w:val="en-GB"/>
              </w:rPr>
              <w:tab/>
              <w:t>Seminars/workshops and training events, including the Inception workshop, and End-of-project workshop</w:t>
            </w:r>
          </w:p>
        </w:tc>
        <w:tc>
          <w:tcPr>
            <w:tcW w:w="4253" w:type="dxa"/>
          </w:tcPr>
          <w:p w14:paraId="6D9928E0" w14:textId="77777777" w:rsidR="009B1CEB" w:rsidRPr="00666B27" w:rsidRDefault="009B1CEB" w:rsidP="001648F9">
            <w:pPr>
              <w:spacing w:after="0"/>
              <w:jc w:val="left"/>
              <w:rPr>
                <w:sz w:val="19"/>
                <w:szCs w:val="19"/>
                <w:lang w:val="en-GB"/>
              </w:rPr>
            </w:pPr>
            <w:r w:rsidRPr="003B7D62">
              <w:rPr>
                <w:sz w:val="19"/>
                <w:szCs w:val="19"/>
                <w:lang w:val="en-GB"/>
              </w:rPr>
              <w:t xml:space="preserve">National and </w:t>
            </w:r>
            <w:r w:rsidRPr="004722F0">
              <w:rPr>
                <w:noProof/>
                <w:sz w:val="19"/>
                <w:szCs w:val="19"/>
                <w:lang w:val="en-GB"/>
              </w:rPr>
              <w:t>city-level</w:t>
            </w:r>
            <w:r w:rsidRPr="00666B27">
              <w:rPr>
                <w:sz w:val="19"/>
                <w:szCs w:val="19"/>
                <w:lang w:val="en-GB"/>
              </w:rPr>
              <w:t xml:space="preserve"> government officials</w:t>
            </w:r>
          </w:p>
          <w:p w14:paraId="27C1F876" w14:textId="77777777" w:rsidR="009B1CEB" w:rsidRPr="00666B27" w:rsidRDefault="009B1CEB" w:rsidP="001648F9">
            <w:pPr>
              <w:spacing w:after="0"/>
              <w:jc w:val="left"/>
              <w:rPr>
                <w:sz w:val="19"/>
                <w:szCs w:val="19"/>
                <w:lang w:val="en-GB"/>
              </w:rPr>
            </w:pPr>
            <w:r w:rsidRPr="00666B27">
              <w:rPr>
                <w:sz w:val="19"/>
                <w:szCs w:val="19"/>
                <w:lang w:val="en-GB"/>
              </w:rPr>
              <w:t>Financial and private sector</w:t>
            </w:r>
          </w:p>
          <w:p w14:paraId="57658DAC" w14:textId="77777777" w:rsidR="009B1CEB" w:rsidRPr="00666B27" w:rsidRDefault="009B1CEB" w:rsidP="001648F9">
            <w:pPr>
              <w:spacing w:after="0"/>
              <w:jc w:val="left"/>
              <w:rPr>
                <w:sz w:val="19"/>
                <w:szCs w:val="19"/>
                <w:lang w:val="en-GB"/>
              </w:rPr>
            </w:pPr>
            <w:r w:rsidRPr="00666B27">
              <w:rPr>
                <w:sz w:val="19"/>
                <w:szCs w:val="19"/>
                <w:lang w:val="en-GB"/>
              </w:rPr>
              <w:t>NGOs and CSOs</w:t>
            </w:r>
          </w:p>
          <w:p w14:paraId="6DF8F246" w14:textId="77777777" w:rsidR="009B1CEB" w:rsidRPr="00666B27" w:rsidRDefault="009B1CEB" w:rsidP="001648F9">
            <w:pPr>
              <w:spacing w:after="0"/>
              <w:jc w:val="left"/>
              <w:rPr>
                <w:sz w:val="19"/>
                <w:szCs w:val="19"/>
                <w:lang w:val="en-GB"/>
              </w:rPr>
            </w:pPr>
            <w:r w:rsidRPr="00666B27">
              <w:rPr>
                <w:sz w:val="19"/>
                <w:szCs w:val="19"/>
                <w:lang w:val="en-GB"/>
              </w:rPr>
              <w:t>Municipalities and municipal associations</w:t>
            </w:r>
          </w:p>
        </w:tc>
        <w:tc>
          <w:tcPr>
            <w:tcW w:w="2737" w:type="dxa"/>
          </w:tcPr>
          <w:p w14:paraId="02734BC3" w14:textId="77777777" w:rsidR="009B1CEB" w:rsidRPr="00666B27" w:rsidRDefault="009B1CEB" w:rsidP="001648F9">
            <w:pPr>
              <w:spacing w:after="0"/>
              <w:jc w:val="left"/>
              <w:rPr>
                <w:sz w:val="19"/>
                <w:szCs w:val="19"/>
                <w:lang w:val="en-GB"/>
              </w:rPr>
            </w:pPr>
            <w:r w:rsidRPr="00666B27">
              <w:rPr>
                <w:sz w:val="19"/>
                <w:szCs w:val="19"/>
                <w:lang w:val="en-GB"/>
              </w:rPr>
              <w:t>Workshop, meeting, seminar, training</w:t>
            </w:r>
          </w:p>
          <w:p w14:paraId="1C2E33B6" w14:textId="77777777" w:rsidR="009B1CEB" w:rsidRPr="00666B27" w:rsidRDefault="009B1CEB" w:rsidP="001648F9">
            <w:pPr>
              <w:spacing w:after="0"/>
              <w:jc w:val="left"/>
              <w:rPr>
                <w:sz w:val="19"/>
                <w:szCs w:val="19"/>
                <w:lang w:val="en-GB"/>
              </w:rPr>
            </w:pPr>
            <w:r w:rsidRPr="00666B27">
              <w:rPr>
                <w:sz w:val="19"/>
                <w:szCs w:val="19"/>
                <w:lang w:val="en-GB"/>
              </w:rPr>
              <w:t>On-the-job training</w:t>
            </w:r>
          </w:p>
        </w:tc>
      </w:tr>
      <w:tr w:rsidR="009B1CEB" w:rsidRPr="0057545E" w14:paraId="48926ABD" w14:textId="77777777" w:rsidTr="001648F9">
        <w:tc>
          <w:tcPr>
            <w:tcW w:w="2972" w:type="dxa"/>
          </w:tcPr>
          <w:p w14:paraId="314CC73B" w14:textId="77777777" w:rsidR="009B1CEB" w:rsidRPr="004722F0" w:rsidRDefault="009B1CEB" w:rsidP="001648F9">
            <w:pPr>
              <w:tabs>
                <w:tab w:val="left" w:pos="320"/>
              </w:tabs>
              <w:spacing w:after="0"/>
              <w:ind w:left="314" w:hanging="314"/>
              <w:jc w:val="left"/>
              <w:rPr>
                <w:sz w:val="19"/>
                <w:szCs w:val="19"/>
                <w:lang w:val="en-GB"/>
              </w:rPr>
            </w:pPr>
            <w:bookmarkStart w:id="320" w:name="_Hlk533777369"/>
            <w:r w:rsidRPr="0057545E">
              <w:rPr>
                <w:sz w:val="19"/>
                <w:szCs w:val="19"/>
                <w:lang w:val="en-GB"/>
              </w:rPr>
              <w:t xml:space="preserve">3. </w:t>
            </w:r>
            <w:r w:rsidRPr="0057545E">
              <w:rPr>
                <w:sz w:val="19"/>
                <w:szCs w:val="19"/>
                <w:lang w:val="en-GB"/>
              </w:rPr>
              <w:tab/>
              <w:t xml:space="preserve">Project documents, thematic reports </w:t>
            </w:r>
            <w:r w:rsidRPr="00353542">
              <w:rPr>
                <w:noProof/>
                <w:sz w:val="19"/>
                <w:szCs w:val="19"/>
                <w:lang w:val="en-GB"/>
              </w:rPr>
              <w:t>and</w:t>
            </w:r>
            <w:r w:rsidRPr="003B7D62">
              <w:rPr>
                <w:sz w:val="19"/>
                <w:szCs w:val="19"/>
                <w:lang w:val="en-GB"/>
              </w:rPr>
              <w:t xml:space="preserve"> publications</w:t>
            </w:r>
          </w:p>
        </w:tc>
        <w:tc>
          <w:tcPr>
            <w:tcW w:w="4253" w:type="dxa"/>
          </w:tcPr>
          <w:p w14:paraId="6983EB30" w14:textId="77777777" w:rsidR="009B1CEB" w:rsidRPr="00666B27" w:rsidRDefault="009B1CEB" w:rsidP="001648F9">
            <w:pPr>
              <w:spacing w:after="0"/>
              <w:jc w:val="left"/>
              <w:rPr>
                <w:sz w:val="19"/>
                <w:szCs w:val="19"/>
                <w:lang w:val="en-GB"/>
              </w:rPr>
            </w:pPr>
            <w:r w:rsidRPr="00666B27">
              <w:rPr>
                <w:sz w:val="19"/>
                <w:szCs w:val="19"/>
                <w:lang w:val="en-GB"/>
              </w:rPr>
              <w:t xml:space="preserve">Various government departments and decision-makers </w:t>
            </w:r>
          </w:p>
        </w:tc>
        <w:tc>
          <w:tcPr>
            <w:tcW w:w="2737" w:type="dxa"/>
          </w:tcPr>
          <w:p w14:paraId="04E27897" w14:textId="77777777" w:rsidR="009B1CEB" w:rsidRPr="00666B27" w:rsidRDefault="009B1CEB" w:rsidP="001648F9">
            <w:pPr>
              <w:spacing w:after="0"/>
              <w:jc w:val="left"/>
              <w:rPr>
                <w:sz w:val="19"/>
                <w:szCs w:val="19"/>
                <w:lang w:val="en-GB"/>
              </w:rPr>
            </w:pPr>
            <w:r w:rsidRPr="00666B27">
              <w:rPr>
                <w:sz w:val="19"/>
                <w:szCs w:val="19"/>
                <w:lang w:val="en-GB"/>
              </w:rPr>
              <w:t>Direct dissemination (e.g. email or hard copy) to persons.</w:t>
            </w:r>
          </w:p>
          <w:p w14:paraId="7F38FEC3" w14:textId="77777777" w:rsidR="009B1CEB" w:rsidRPr="00666B27" w:rsidRDefault="009B1CEB" w:rsidP="001648F9">
            <w:pPr>
              <w:spacing w:after="0"/>
              <w:jc w:val="left"/>
              <w:rPr>
                <w:sz w:val="19"/>
                <w:szCs w:val="19"/>
                <w:lang w:val="en-GB"/>
              </w:rPr>
            </w:pPr>
            <w:r w:rsidRPr="00666B27">
              <w:rPr>
                <w:sz w:val="19"/>
                <w:szCs w:val="19"/>
                <w:lang w:val="en-GB"/>
              </w:rPr>
              <w:t>Access via the Project website</w:t>
            </w:r>
          </w:p>
        </w:tc>
      </w:tr>
      <w:tr w:rsidR="009B1CEB" w:rsidRPr="0057545E" w14:paraId="54207036" w14:textId="77777777" w:rsidTr="001648F9">
        <w:tc>
          <w:tcPr>
            <w:tcW w:w="2972" w:type="dxa"/>
          </w:tcPr>
          <w:p w14:paraId="34159DB7" w14:textId="77777777" w:rsidR="009B1CEB" w:rsidRPr="00666B27" w:rsidRDefault="009B1CEB" w:rsidP="001648F9">
            <w:pPr>
              <w:tabs>
                <w:tab w:val="left" w:pos="320"/>
              </w:tabs>
              <w:spacing w:after="0"/>
              <w:ind w:left="314" w:hanging="314"/>
              <w:jc w:val="left"/>
              <w:rPr>
                <w:sz w:val="19"/>
                <w:szCs w:val="19"/>
                <w:lang w:val="en-GB"/>
              </w:rPr>
            </w:pPr>
            <w:r w:rsidRPr="0057545E">
              <w:rPr>
                <w:sz w:val="19"/>
                <w:szCs w:val="19"/>
                <w:lang w:val="en-GB"/>
              </w:rPr>
              <w:t xml:space="preserve">4. </w:t>
            </w:r>
            <w:r w:rsidRPr="0057545E">
              <w:rPr>
                <w:sz w:val="19"/>
                <w:szCs w:val="19"/>
                <w:lang w:val="en-GB"/>
              </w:rPr>
              <w:tab/>
            </w:r>
            <w:r w:rsidRPr="00353542">
              <w:rPr>
                <w:sz w:val="19"/>
                <w:szCs w:val="19"/>
                <w:lang w:val="en-GB"/>
              </w:rPr>
              <w:t xml:space="preserve">Technical </w:t>
            </w:r>
            <w:r w:rsidRPr="003B7D62">
              <w:rPr>
                <w:sz w:val="19"/>
                <w:szCs w:val="19"/>
                <w:lang w:val="en-GB"/>
              </w:rPr>
              <w:t xml:space="preserve">and financial-economic </w:t>
            </w:r>
            <w:r w:rsidRPr="004722F0">
              <w:rPr>
                <w:sz w:val="19"/>
                <w:szCs w:val="19"/>
                <w:lang w:val="en-GB"/>
              </w:rPr>
              <w:t>repor</w:t>
            </w:r>
            <w:r w:rsidRPr="00666B27">
              <w:rPr>
                <w:sz w:val="19"/>
                <w:szCs w:val="19"/>
                <w:lang w:val="en-GB"/>
              </w:rPr>
              <w:t>ts.</w:t>
            </w:r>
          </w:p>
        </w:tc>
        <w:tc>
          <w:tcPr>
            <w:tcW w:w="4253" w:type="dxa"/>
          </w:tcPr>
          <w:p w14:paraId="3C505324" w14:textId="77777777" w:rsidR="009B1CEB" w:rsidRPr="00666B27" w:rsidRDefault="009B1CEB" w:rsidP="001648F9">
            <w:pPr>
              <w:spacing w:after="0"/>
              <w:jc w:val="left"/>
              <w:rPr>
                <w:sz w:val="19"/>
                <w:szCs w:val="19"/>
                <w:lang w:val="en-GB"/>
              </w:rPr>
            </w:pPr>
            <w:r w:rsidRPr="00666B27">
              <w:rPr>
                <w:sz w:val="19"/>
                <w:szCs w:val="19"/>
                <w:lang w:val="en-GB"/>
              </w:rPr>
              <w:t>Development banks and other financial intermediaries; energy service companies</w:t>
            </w:r>
          </w:p>
          <w:p w14:paraId="709267DD" w14:textId="77777777" w:rsidR="009B1CEB" w:rsidRPr="00666B27" w:rsidRDefault="009B1CEB" w:rsidP="001648F9">
            <w:pPr>
              <w:spacing w:after="0"/>
              <w:jc w:val="left"/>
              <w:rPr>
                <w:sz w:val="19"/>
                <w:szCs w:val="19"/>
                <w:lang w:val="en-GB"/>
              </w:rPr>
            </w:pPr>
            <w:r w:rsidRPr="00666B27">
              <w:rPr>
                <w:sz w:val="19"/>
                <w:szCs w:val="19"/>
                <w:lang w:val="en-GB"/>
              </w:rPr>
              <w:t>Engineers and persons working or interested in working in lighting, EE in buildings, electricity distribution, and environmental issues</w:t>
            </w:r>
          </w:p>
          <w:p w14:paraId="3BA776AE" w14:textId="77777777" w:rsidR="009B1CEB" w:rsidRPr="00666B27" w:rsidRDefault="009B1CEB" w:rsidP="001648F9">
            <w:pPr>
              <w:spacing w:after="0"/>
              <w:jc w:val="left"/>
              <w:rPr>
                <w:sz w:val="19"/>
                <w:szCs w:val="19"/>
                <w:lang w:val="en-GB"/>
              </w:rPr>
            </w:pPr>
            <w:r w:rsidRPr="00666B27">
              <w:rPr>
                <w:sz w:val="19"/>
                <w:szCs w:val="19"/>
                <w:lang w:val="en-GB"/>
              </w:rPr>
              <w:t>Energy, waste and urban planners and city officials</w:t>
            </w:r>
          </w:p>
          <w:p w14:paraId="2280D28B" w14:textId="77777777" w:rsidR="009B1CEB" w:rsidRPr="00666B27" w:rsidRDefault="009B1CEB" w:rsidP="001648F9">
            <w:pPr>
              <w:spacing w:after="0"/>
              <w:jc w:val="left"/>
              <w:rPr>
                <w:sz w:val="19"/>
                <w:szCs w:val="19"/>
                <w:lang w:val="en-GB"/>
              </w:rPr>
            </w:pPr>
            <w:r w:rsidRPr="00666B27">
              <w:rPr>
                <w:sz w:val="19"/>
                <w:szCs w:val="19"/>
                <w:lang w:val="en-GB"/>
              </w:rPr>
              <w:t>Development partners and NGOs</w:t>
            </w:r>
          </w:p>
        </w:tc>
        <w:tc>
          <w:tcPr>
            <w:tcW w:w="2737" w:type="dxa"/>
          </w:tcPr>
          <w:p w14:paraId="4319F676" w14:textId="77777777" w:rsidR="009B1CEB" w:rsidRPr="00666B27" w:rsidRDefault="009B1CEB" w:rsidP="001648F9">
            <w:pPr>
              <w:spacing w:after="0"/>
              <w:jc w:val="left"/>
              <w:rPr>
                <w:sz w:val="19"/>
                <w:szCs w:val="19"/>
                <w:lang w:val="en-GB"/>
              </w:rPr>
            </w:pPr>
            <w:r w:rsidRPr="00666B27">
              <w:rPr>
                <w:sz w:val="19"/>
                <w:szCs w:val="19"/>
                <w:lang w:val="en-GB"/>
              </w:rPr>
              <w:t>Direct dissemination (e.g. email or hard copy/ USB-drive)</w:t>
            </w:r>
          </w:p>
          <w:p w14:paraId="5610F025" w14:textId="77777777" w:rsidR="009B1CEB" w:rsidRPr="00666B27" w:rsidRDefault="009B1CEB" w:rsidP="001648F9">
            <w:pPr>
              <w:spacing w:after="0"/>
              <w:jc w:val="left"/>
              <w:rPr>
                <w:sz w:val="19"/>
                <w:szCs w:val="19"/>
                <w:lang w:val="en-GB"/>
              </w:rPr>
            </w:pPr>
            <w:r w:rsidRPr="00666B27">
              <w:rPr>
                <w:sz w:val="19"/>
                <w:szCs w:val="19"/>
                <w:lang w:val="en-GB"/>
              </w:rPr>
              <w:t>Access via the Project website to reports and documents and database and info systems</w:t>
            </w:r>
          </w:p>
          <w:p w14:paraId="62D9AF21" w14:textId="77777777" w:rsidR="009B1CEB" w:rsidRPr="00666B27" w:rsidRDefault="009B1CEB" w:rsidP="001648F9">
            <w:pPr>
              <w:spacing w:after="0"/>
              <w:jc w:val="left"/>
              <w:rPr>
                <w:sz w:val="19"/>
                <w:szCs w:val="19"/>
                <w:lang w:val="en-GB"/>
              </w:rPr>
            </w:pPr>
          </w:p>
        </w:tc>
      </w:tr>
      <w:tr w:rsidR="009B1CEB" w:rsidRPr="0057545E" w14:paraId="28B3CE33" w14:textId="77777777" w:rsidTr="001648F9">
        <w:tc>
          <w:tcPr>
            <w:tcW w:w="2972" w:type="dxa"/>
          </w:tcPr>
          <w:p w14:paraId="7B7D9EAE" w14:textId="77777777" w:rsidR="009B1CEB" w:rsidRPr="003B7D62" w:rsidRDefault="009B1CEB" w:rsidP="001648F9">
            <w:pPr>
              <w:tabs>
                <w:tab w:val="left" w:pos="320"/>
              </w:tabs>
              <w:spacing w:after="0"/>
              <w:ind w:left="314" w:hanging="314"/>
              <w:jc w:val="left"/>
              <w:rPr>
                <w:sz w:val="19"/>
                <w:szCs w:val="19"/>
                <w:lang w:val="en-GB"/>
              </w:rPr>
            </w:pPr>
            <w:r w:rsidRPr="0057545E">
              <w:rPr>
                <w:sz w:val="19"/>
                <w:szCs w:val="19"/>
                <w:lang w:val="en-GB"/>
              </w:rPr>
              <w:t>5.</w:t>
            </w:r>
            <w:r w:rsidRPr="0057545E">
              <w:rPr>
                <w:sz w:val="19"/>
                <w:szCs w:val="19"/>
                <w:lang w:val="en-GB"/>
              </w:rPr>
              <w:tab/>
              <w:t>Project knowledge captur</w:t>
            </w:r>
            <w:r w:rsidRPr="00353542">
              <w:rPr>
                <w:sz w:val="19"/>
                <w:szCs w:val="19"/>
                <w:lang w:val="en-GB"/>
              </w:rPr>
              <w:t>ing and info dissemination</w:t>
            </w:r>
          </w:p>
        </w:tc>
        <w:tc>
          <w:tcPr>
            <w:tcW w:w="4253" w:type="dxa"/>
          </w:tcPr>
          <w:p w14:paraId="1D3D7BF7" w14:textId="77777777" w:rsidR="009B1CEB" w:rsidRPr="00666B27" w:rsidRDefault="009B1CEB" w:rsidP="001648F9">
            <w:pPr>
              <w:spacing w:after="0"/>
              <w:jc w:val="left"/>
              <w:rPr>
                <w:sz w:val="19"/>
                <w:szCs w:val="19"/>
                <w:lang w:val="en-GB"/>
              </w:rPr>
            </w:pPr>
            <w:r w:rsidRPr="004722F0">
              <w:rPr>
                <w:sz w:val="19"/>
                <w:szCs w:val="19"/>
                <w:lang w:val="en-GB"/>
              </w:rPr>
              <w:t xml:space="preserve">Government </w:t>
            </w:r>
            <w:r w:rsidRPr="00666B27">
              <w:rPr>
                <w:sz w:val="19"/>
                <w:szCs w:val="19"/>
                <w:lang w:val="en-GB"/>
              </w:rPr>
              <w:t>(national, city) officials</w:t>
            </w:r>
          </w:p>
          <w:p w14:paraId="5AC964DB" w14:textId="77777777" w:rsidR="009B1CEB" w:rsidRPr="00666B27" w:rsidRDefault="009B1CEB" w:rsidP="001648F9">
            <w:pPr>
              <w:spacing w:after="0"/>
              <w:jc w:val="left"/>
              <w:rPr>
                <w:sz w:val="19"/>
                <w:szCs w:val="19"/>
                <w:lang w:val="en-GB"/>
              </w:rPr>
            </w:pPr>
            <w:r w:rsidRPr="00666B27">
              <w:rPr>
                <w:sz w:val="19"/>
                <w:szCs w:val="19"/>
                <w:lang w:val="en-GB"/>
              </w:rPr>
              <w:t>Financial and private sector</w:t>
            </w:r>
          </w:p>
          <w:p w14:paraId="7B2F1340" w14:textId="77777777" w:rsidR="009B1CEB" w:rsidRPr="00666B27" w:rsidRDefault="009B1CEB" w:rsidP="001648F9">
            <w:pPr>
              <w:spacing w:after="0"/>
              <w:jc w:val="left"/>
              <w:rPr>
                <w:sz w:val="19"/>
                <w:szCs w:val="19"/>
                <w:lang w:val="en-GB"/>
              </w:rPr>
            </w:pPr>
            <w:r w:rsidRPr="00666B27">
              <w:rPr>
                <w:sz w:val="19"/>
                <w:szCs w:val="19"/>
                <w:lang w:val="en-GB"/>
              </w:rPr>
              <w:t>Development partners and NGOs</w:t>
            </w:r>
          </w:p>
          <w:p w14:paraId="58027B74" w14:textId="77777777" w:rsidR="009B1CEB" w:rsidRPr="00666B27" w:rsidRDefault="009B1CEB" w:rsidP="001648F9">
            <w:pPr>
              <w:spacing w:after="0"/>
              <w:jc w:val="left"/>
              <w:rPr>
                <w:sz w:val="19"/>
                <w:szCs w:val="19"/>
                <w:lang w:val="en-GB"/>
              </w:rPr>
            </w:pPr>
            <w:r w:rsidRPr="00666B27">
              <w:rPr>
                <w:sz w:val="19"/>
                <w:szCs w:val="19"/>
                <w:lang w:val="en-GB"/>
              </w:rPr>
              <w:t>Citizenry and community groups</w:t>
            </w:r>
          </w:p>
        </w:tc>
        <w:tc>
          <w:tcPr>
            <w:tcW w:w="2737" w:type="dxa"/>
          </w:tcPr>
          <w:p w14:paraId="7246FF0F" w14:textId="77777777" w:rsidR="009B1CEB" w:rsidRPr="00666B27" w:rsidRDefault="009B1CEB" w:rsidP="001648F9">
            <w:pPr>
              <w:spacing w:after="0"/>
              <w:jc w:val="left"/>
              <w:rPr>
                <w:sz w:val="19"/>
                <w:szCs w:val="19"/>
                <w:lang w:val="en-GB"/>
              </w:rPr>
            </w:pPr>
            <w:r w:rsidRPr="00666B27">
              <w:rPr>
                <w:sz w:val="19"/>
                <w:szCs w:val="19"/>
                <w:lang w:val="en-GB"/>
              </w:rPr>
              <w:t>Online access to all project materials and other relevant low-carbon and green development information</w:t>
            </w:r>
          </w:p>
        </w:tc>
      </w:tr>
      <w:tr w:rsidR="009B1CEB" w:rsidRPr="0057545E" w14:paraId="70412EA6" w14:textId="77777777" w:rsidTr="001648F9">
        <w:tc>
          <w:tcPr>
            <w:tcW w:w="2972" w:type="dxa"/>
          </w:tcPr>
          <w:p w14:paraId="14FA35CC" w14:textId="77777777" w:rsidR="009B1CEB" w:rsidRPr="003B7D62" w:rsidRDefault="009B1CEB" w:rsidP="001648F9">
            <w:pPr>
              <w:tabs>
                <w:tab w:val="left" w:pos="320"/>
              </w:tabs>
              <w:spacing w:after="0"/>
              <w:ind w:left="314" w:hanging="314"/>
              <w:jc w:val="left"/>
              <w:rPr>
                <w:sz w:val="19"/>
                <w:szCs w:val="19"/>
                <w:lang w:val="en-GB"/>
              </w:rPr>
            </w:pPr>
            <w:r w:rsidRPr="0057545E">
              <w:rPr>
                <w:sz w:val="19"/>
                <w:szCs w:val="19"/>
                <w:lang w:val="en-GB"/>
              </w:rPr>
              <w:t>6.</w:t>
            </w:r>
            <w:r w:rsidRPr="0057545E">
              <w:rPr>
                <w:sz w:val="19"/>
                <w:szCs w:val="19"/>
                <w:lang w:val="en-GB"/>
              </w:rPr>
              <w:tab/>
              <w:t>Reports (feasibility assessments; non-confidential parts of business plans; monitoring) of investments</w:t>
            </w:r>
            <w:r w:rsidRPr="00353542">
              <w:rPr>
                <w:sz w:val="19"/>
                <w:szCs w:val="19"/>
                <w:lang w:val="en-GB"/>
              </w:rPr>
              <w:t xml:space="preserve"> in EE lighting and transformers application and production</w:t>
            </w:r>
          </w:p>
        </w:tc>
        <w:tc>
          <w:tcPr>
            <w:tcW w:w="4253" w:type="dxa"/>
          </w:tcPr>
          <w:p w14:paraId="5DEEA095" w14:textId="77777777" w:rsidR="009B1CEB" w:rsidRPr="00666B27" w:rsidRDefault="009B1CEB" w:rsidP="001648F9">
            <w:pPr>
              <w:spacing w:after="0"/>
              <w:jc w:val="left"/>
              <w:rPr>
                <w:sz w:val="19"/>
                <w:szCs w:val="19"/>
                <w:lang w:val="en-GB"/>
              </w:rPr>
            </w:pPr>
            <w:r w:rsidRPr="004722F0">
              <w:rPr>
                <w:sz w:val="19"/>
                <w:szCs w:val="19"/>
                <w:lang w:val="en-GB"/>
              </w:rPr>
              <w:t xml:space="preserve">Various national and </w:t>
            </w:r>
            <w:r w:rsidRPr="00666B27">
              <w:rPr>
                <w:sz w:val="19"/>
                <w:szCs w:val="19"/>
                <w:lang w:val="en-GB"/>
              </w:rPr>
              <w:t>municipal level officials; CSOs</w:t>
            </w:r>
          </w:p>
          <w:p w14:paraId="26936D4A" w14:textId="77777777" w:rsidR="009B1CEB" w:rsidRPr="00666B27" w:rsidRDefault="009B1CEB" w:rsidP="001648F9">
            <w:pPr>
              <w:spacing w:after="0"/>
              <w:jc w:val="left"/>
              <w:rPr>
                <w:sz w:val="19"/>
                <w:szCs w:val="19"/>
                <w:lang w:val="en-GB"/>
              </w:rPr>
            </w:pPr>
            <w:r w:rsidRPr="00666B27">
              <w:rPr>
                <w:sz w:val="19"/>
                <w:szCs w:val="19"/>
                <w:lang w:val="en-GB"/>
              </w:rPr>
              <w:t>Financial and private sector</w:t>
            </w:r>
          </w:p>
          <w:p w14:paraId="00D47EB6" w14:textId="77777777" w:rsidR="009B1CEB" w:rsidRPr="00666B27" w:rsidRDefault="009B1CEB" w:rsidP="001648F9">
            <w:pPr>
              <w:spacing w:after="0"/>
              <w:jc w:val="left"/>
              <w:rPr>
                <w:sz w:val="19"/>
                <w:szCs w:val="19"/>
                <w:lang w:val="en-GB"/>
              </w:rPr>
            </w:pPr>
            <w:r w:rsidRPr="00666B27">
              <w:rPr>
                <w:sz w:val="19"/>
                <w:szCs w:val="19"/>
                <w:lang w:val="en-GB"/>
              </w:rPr>
              <w:t>Development partners</w:t>
            </w:r>
          </w:p>
          <w:p w14:paraId="730DC2E3" w14:textId="77777777" w:rsidR="009B1CEB" w:rsidRPr="00666B27" w:rsidRDefault="009B1CEB" w:rsidP="001648F9">
            <w:pPr>
              <w:spacing w:after="0"/>
              <w:jc w:val="left"/>
              <w:rPr>
                <w:sz w:val="19"/>
                <w:szCs w:val="19"/>
                <w:lang w:val="en-GB"/>
              </w:rPr>
            </w:pPr>
            <w:r w:rsidRPr="00666B27">
              <w:rPr>
                <w:sz w:val="19"/>
                <w:szCs w:val="19"/>
                <w:lang w:val="en-GB"/>
              </w:rPr>
              <w:t>Technical professionals; experts/ academics</w:t>
            </w:r>
          </w:p>
        </w:tc>
        <w:tc>
          <w:tcPr>
            <w:tcW w:w="2737" w:type="dxa"/>
          </w:tcPr>
          <w:p w14:paraId="71FA7633" w14:textId="77777777" w:rsidR="009B1CEB" w:rsidRPr="00666B27" w:rsidRDefault="009B1CEB" w:rsidP="001648F9">
            <w:pPr>
              <w:spacing w:after="0"/>
              <w:jc w:val="left"/>
              <w:rPr>
                <w:sz w:val="19"/>
                <w:szCs w:val="19"/>
                <w:lang w:val="en-GB"/>
              </w:rPr>
            </w:pPr>
            <w:r w:rsidRPr="00666B27">
              <w:rPr>
                <w:sz w:val="19"/>
                <w:szCs w:val="19"/>
                <w:lang w:val="en-GB"/>
              </w:rPr>
              <w:t xml:space="preserve">Direct dissemination to </w:t>
            </w:r>
            <w:r w:rsidRPr="00666B27">
              <w:rPr>
                <w:noProof/>
                <w:sz w:val="19"/>
                <w:szCs w:val="19"/>
                <w:lang w:val="en-GB"/>
              </w:rPr>
              <w:t>person</w:t>
            </w:r>
            <w:r w:rsidRPr="00666B27">
              <w:rPr>
                <w:sz w:val="19"/>
                <w:szCs w:val="19"/>
                <w:lang w:val="en-GB"/>
              </w:rPr>
              <w:t xml:space="preserve"> directly involved</w:t>
            </w:r>
          </w:p>
          <w:p w14:paraId="309571F2" w14:textId="77777777" w:rsidR="009B1CEB" w:rsidRPr="00666B27" w:rsidRDefault="009B1CEB" w:rsidP="001648F9">
            <w:pPr>
              <w:spacing w:after="0"/>
              <w:jc w:val="left"/>
              <w:rPr>
                <w:b/>
                <w:sz w:val="19"/>
                <w:szCs w:val="19"/>
                <w:lang w:val="en-GB"/>
              </w:rPr>
            </w:pPr>
            <w:r w:rsidRPr="00666B27">
              <w:rPr>
                <w:sz w:val="19"/>
                <w:szCs w:val="19"/>
                <w:lang w:val="en-GB"/>
              </w:rPr>
              <w:t xml:space="preserve">Summaries with non-confidential info access through the </w:t>
            </w:r>
            <w:r w:rsidRPr="00666B27">
              <w:rPr>
                <w:noProof/>
                <w:sz w:val="19"/>
                <w:szCs w:val="19"/>
                <w:lang w:val="en-GB"/>
              </w:rPr>
              <w:t>website</w:t>
            </w:r>
          </w:p>
        </w:tc>
      </w:tr>
      <w:bookmarkEnd w:id="319"/>
      <w:bookmarkEnd w:id="320"/>
    </w:tbl>
    <w:p w14:paraId="0FA77910" w14:textId="77777777" w:rsidR="009B1CEB" w:rsidRPr="0057545E" w:rsidRDefault="009B1CEB" w:rsidP="009B1CEB">
      <w:pPr>
        <w:spacing w:after="0"/>
        <w:rPr>
          <w:lang w:val="en-GB"/>
        </w:rPr>
      </w:pPr>
    </w:p>
    <w:p w14:paraId="26DC1DE0" w14:textId="77777777" w:rsidR="009B1CEB" w:rsidRPr="00666B27" w:rsidRDefault="009B1CEB" w:rsidP="009B1CEB">
      <w:pPr>
        <w:spacing w:after="0"/>
        <w:rPr>
          <w:lang w:val="en-GB" w:eastAsia="en-GB"/>
        </w:rPr>
      </w:pPr>
      <w:r w:rsidRPr="00353542">
        <w:rPr>
          <w:lang w:val="en-GB"/>
        </w:rPr>
        <w:t xml:space="preserve">Budget available is part of the various project activities. </w:t>
      </w:r>
      <w:r w:rsidRPr="003B7D62">
        <w:rPr>
          <w:noProof/>
          <w:lang w:val="en-GB"/>
        </w:rPr>
        <w:t>The budget</w:t>
      </w:r>
      <w:r w:rsidRPr="004722F0">
        <w:rPr>
          <w:lang w:val="en-GB"/>
        </w:rPr>
        <w:t xml:space="preserve"> for s</w:t>
      </w:r>
      <w:r w:rsidRPr="00666B27">
        <w:rPr>
          <w:lang w:val="en-GB"/>
        </w:rPr>
        <w:t>eminar/workshops/events and printing of reports and documents, etc., is, together, about USD 850,000</w:t>
      </w:r>
    </w:p>
    <w:p w14:paraId="6572E3A7" w14:textId="77777777" w:rsidR="009B1CEB" w:rsidRPr="00666B27" w:rsidRDefault="009B1CEB" w:rsidP="009B1CEB">
      <w:pPr>
        <w:spacing w:after="0"/>
        <w:rPr>
          <w:lang w:val="en-GB"/>
        </w:rPr>
      </w:pPr>
    </w:p>
    <w:p w14:paraId="41588E18" w14:textId="7D500C3A" w:rsidR="007C5B7A" w:rsidRPr="00D856AB" w:rsidRDefault="007C5B7A" w:rsidP="007C5B7A">
      <w:pPr>
        <w:spacing w:after="0"/>
        <w:rPr>
          <w:lang w:val="en-GB"/>
        </w:rPr>
      </w:pPr>
    </w:p>
    <w:p w14:paraId="1B9767E1" w14:textId="77777777" w:rsidR="00352E0D" w:rsidRDefault="00352E0D" w:rsidP="00F21F31">
      <w:pPr>
        <w:tabs>
          <w:tab w:val="left" w:pos="567"/>
          <w:tab w:val="left" w:pos="851"/>
        </w:tabs>
        <w:spacing w:after="0"/>
        <w:rPr>
          <w:lang w:val="en-GB"/>
        </w:rPr>
      </w:pPr>
    </w:p>
    <w:p w14:paraId="5893FE51" w14:textId="77777777" w:rsidR="00C93DDF" w:rsidRDefault="00C93DDF" w:rsidP="00F21F31">
      <w:pPr>
        <w:tabs>
          <w:tab w:val="left" w:pos="567"/>
          <w:tab w:val="left" w:pos="851"/>
        </w:tabs>
        <w:spacing w:after="0"/>
        <w:rPr>
          <w:b/>
          <w:lang w:val="en-GB"/>
        </w:rPr>
      </w:pPr>
      <w:r w:rsidRPr="00C93DDF">
        <w:rPr>
          <w:b/>
          <w:lang w:val="en-GB"/>
        </w:rPr>
        <w:t>Regional and international cooperation</w:t>
      </w:r>
    </w:p>
    <w:p w14:paraId="7C6DBD80" w14:textId="77777777" w:rsidR="00C93DDF" w:rsidRDefault="00C93DDF" w:rsidP="00F21F31">
      <w:pPr>
        <w:tabs>
          <w:tab w:val="left" w:pos="567"/>
          <w:tab w:val="left" w:pos="851"/>
        </w:tabs>
        <w:spacing w:after="0"/>
        <w:rPr>
          <w:b/>
          <w:lang w:val="en-GB"/>
        </w:rPr>
      </w:pPr>
    </w:p>
    <w:p w14:paraId="76EBBFB9" w14:textId="77777777" w:rsidR="00C93DDF" w:rsidRDefault="00C93DDF" w:rsidP="00F21F31">
      <w:pPr>
        <w:tabs>
          <w:tab w:val="left" w:pos="567"/>
          <w:tab w:val="left" w:pos="851"/>
        </w:tabs>
        <w:spacing w:after="0"/>
        <w:rPr>
          <w:b/>
          <w:lang w:val="en-GB"/>
        </w:rPr>
      </w:pPr>
    </w:p>
    <w:p w14:paraId="7168955F" w14:textId="77777777" w:rsidR="00C93DDF" w:rsidRPr="00C93DDF" w:rsidRDefault="00C93DDF" w:rsidP="00C93DDF">
      <w:pPr>
        <w:spacing w:after="0"/>
        <w:rPr>
          <w:lang w:val="en-GB" w:eastAsia="en-GB"/>
        </w:rPr>
      </w:pPr>
      <w:r w:rsidRPr="00C93DDF">
        <w:rPr>
          <w:rFonts w:asciiTheme="minorHAnsi" w:hAnsiTheme="minorHAnsi" w:cstheme="minorHAnsi"/>
          <w:szCs w:val="20"/>
          <w:lang w:val="en-GB" w:eastAsia="en-GB"/>
        </w:rPr>
        <w:t>In 2014 UN Environment joined with UNDP, CLASP, the Natural Resources Defence Council, and the International Copper Association in founding the global partnership called United for Efficiency (U4E) to promote EESL for appliances and lighting worldwide. The U4E partnership includes a very broad array of international development agencies, national agencies on energy efficiency, nongovernmental organizations, and</w:t>
      </w:r>
      <w:r w:rsidRPr="00C93DDF">
        <w:rPr>
          <w:lang w:val="en-GB" w:eastAsia="en-GB"/>
        </w:rPr>
        <w:t xml:space="preserve"> many of the world’s leading appliance manufacturers.</w:t>
      </w:r>
    </w:p>
    <w:p w14:paraId="5437547F" w14:textId="77777777" w:rsidR="00C93DDF" w:rsidRPr="00C93DDF" w:rsidRDefault="00C93DDF" w:rsidP="00C93DDF">
      <w:pPr>
        <w:spacing w:after="0"/>
        <w:rPr>
          <w:lang w:val="en-GB" w:eastAsia="en-GB"/>
        </w:rPr>
      </w:pPr>
    </w:p>
    <w:p w14:paraId="69B1770F" w14:textId="77777777" w:rsidR="00C93DDF" w:rsidRPr="00C93DDF" w:rsidRDefault="00C93DDF" w:rsidP="00C93DDF">
      <w:pPr>
        <w:spacing w:after="0"/>
        <w:rPr>
          <w:lang w:val="en-GB" w:eastAsia="en-GB"/>
        </w:rPr>
      </w:pPr>
      <w:r w:rsidRPr="00C93DDF">
        <w:rPr>
          <w:lang w:val="en-GB" w:eastAsia="en-GB"/>
        </w:rPr>
        <w:t xml:space="preserve">The South Africa Efficient L&amp;D Project is one of several “child projects” project is part of the UN Environment-GEF program entitled </w:t>
      </w:r>
      <w:r w:rsidRPr="00C93DDF">
        <w:rPr>
          <w:i/>
          <w:lang w:val="en-GB" w:eastAsia="en-GB"/>
        </w:rPr>
        <w:t xml:space="preserve">Leapfrogging Markets to </w:t>
      </w:r>
      <w:r w:rsidRPr="00C93DDF">
        <w:rPr>
          <w:i/>
          <w:noProof/>
          <w:lang w:val="en-GB" w:eastAsia="en-GB"/>
        </w:rPr>
        <w:t>High-Efficiency</w:t>
      </w:r>
      <w:r w:rsidRPr="00C93DDF">
        <w:rPr>
          <w:i/>
          <w:lang w:val="en-GB" w:eastAsia="en-GB"/>
        </w:rPr>
        <w:t xml:space="preserve"> Products (Appliances, Including Lighting, and Electrical Equipment).</w:t>
      </w:r>
      <w:r w:rsidRPr="00C93DDF">
        <w:rPr>
          <w:lang w:val="en-GB" w:eastAsia="en-GB"/>
        </w:rPr>
        <w:t xml:space="preserve">  The leapfrogging program builds on the UN Environment-GEF global project</w:t>
      </w:r>
      <w:r w:rsidRPr="00C93DDF">
        <w:rPr>
          <w:i/>
          <w:lang w:val="en-GB" w:eastAsia="en-GB"/>
        </w:rPr>
        <w:t xml:space="preserve"> Establishing the Foundations of a Partnership to Accelerate the Global Market Transformation for Efficient Appliances and Equipmen</w:t>
      </w:r>
      <w:r w:rsidRPr="00C93DDF">
        <w:rPr>
          <w:lang w:val="en-GB" w:eastAsia="en-GB"/>
        </w:rPr>
        <w:t xml:space="preserve">t, familiarly called the </w:t>
      </w:r>
      <w:r w:rsidRPr="00C93DDF">
        <w:rPr>
          <w:i/>
          <w:lang w:val="en-GB" w:eastAsia="en-GB"/>
        </w:rPr>
        <w:t>SE4ALL Global Project</w:t>
      </w:r>
      <w:r w:rsidRPr="00C93DDF">
        <w:rPr>
          <w:lang w:val="en-GB" w:eastAsia="en-GB"/>
        </w:rPr>
        <w:t xml:space="preserve"> because of its contribution to the UN Secretary General’s Sustainable Energy for All (</w:t>
      </w:r>
      <w:r w:rsidRPr="00C93DDF">
        <w:rPr>
          <w:rFonts w:asciiTheme="minorHAnsi" w:hAnsiTheme="minorHAnsi" w:cstheme="minorHAnsi"/>
          <w:szCs w:val="20"/>
          <w:lang w:val="en-GB" w:eastAsia="en-GB"/>
        </w:rPr>
        <w:t xml:space="preserve">SE4ALL) initiative’s Lighting and </w:t>
      </w:r>
      <w:r w:rsidRPr="00C93DDF">
        <w:rPr>
          <w:rFonts w:asciiTheme="minorHAnsi" w:hAnsiTheme="minorHAnsi" w:cstheme="minorHAnsi"/>
          <w:szCs w:val="20"/>
          <w:lang w:val="en-GB" w:eastAsia="en-GB"/>
        </w:rPr>
        <w:lastRenderedPageBreak/>
        <w:t xml:space="preserve">Appliance &amp; Equipment Accelerators.  </w:t>
      </w:r>
      <w:r w:rsidRPr="00C93DDF">
        <w:rPr>
          <w:lang w:val="en-GB" w:eastAsia="en-GB"/>
        </w:rPr>
        <w:t>The project taps U4E’s core strengths – its global network of experts, private-sector collaborators, and compiled best practices – in policy and program development as well as quantitative assessment (e.g. country assessments of energy savings and greenhouse gas reduction potentials). The global U4E project will make available tools (e.g. the various policy and technical guides on lighting and transformers</w:t>
      </w:r>
      <w:r w:rsidRPr="00C93DDF">
        <w:rPr>
          <w:rFonts w:ascii="Arial" w:hAnsi="Arial"/>
          <w:sz w:val="18"/>
          <w:vertAlign w:val="superscript"/>
          <w:lang w:val="en-GB" w:eastAsia="en-GB"/>
        </w:rPr>
        <w:footnoteReference w:id="57"/>
      </w:r>
      <w:r w:rsidRPr="00C93DDF">
        <w:rPr>
          <w:lang w:val="en-GB" w:eastAsia="en-GB"/>
        </w:rPr>
        <w:t>) and promotes the sharing of experiences between the participating and the involvement of international technical institutions. U4E will work with the Project in the development of training packages for policy-makers and can make available training and templates (e.g. on procurement) for national projects.</w:t>
      </w:r>
    </w:p>
    <w:p w14:paraId="58315C01" w14:textId="77777777" w:rsidR="00C93DDF" w:rsidRPr="00C93DDF" w:rsidRDefault="00C93DDF" w:rsidP="00C93DDF">
      <w:pPr>
        <w:spacing w:after="0"/>
        <w:rPr>
          <w:lang w:val="en-GB" w:eastAsia="en-GB"/>
        </w:rPr>
      </w:pPr>
    </w:p>
    <w:p w14:paraId="78A37F3B" w14:textId="77777777" w:rsidR="00C93DDF" w:rsidRPr="00C93DDF" w:rsidRDefault="00C93DDF" w:rsidP="00C93DDF">
      <w:pPr>
        <w:spacing w:after="0"/>
        <w:rPr>
          <w:lang w:val="en-GB" w:eastAsia="en-GB"/>
        </w:rPr>
      </w:pPr>
      <w:r w:rsidRPr="00C93DDF">
        <w:rPr>
          <w:lang w:val="en-GB" w:eastAsia="en-GB"/>
        </w:rPr>
        <w:t>At the same time, implementation of the project will be carried out primarily under UNDP and DBSA program support, building upon their competitive advantages in South Africa – its familiarity and broadly excellent working relations with government and the private sector, arising from its long-term presence on the ground in the country in many climate-relevant projects. Especially notable is the full-sized project implemented from 2013 to 2018, supported by UNDP and funded by GEF, entitled</w:t>
      </w:r>
      <w:r w:rsidRPr="00C93DDF">
        <w:rPr>
          <w:i/>
          <w:lang w:val="en-GB" w:eastAsia="en-GB"/>
        </w:rPr>
        <w:t xml:space="preserve"> Energy Efficiency Standards and Labelling Project. </w:t>
      </w:r>
      <w:r w:rsidRPr="00C93DDF">
        <w:rPr>
          <w:lang w:val="en-GB" w:eastAsia="en-GB"/>
        </w:rPr>
        <w:t xml:space="preserve">Details of the project and main results are described in </w:t>
      </w:r>
      <w:r w:rsidRPr="00C93DDF">
        <w:rPr>
          <w:color w:val="0070C0"/>
          <w:lang w:val="en-GB" w:eastAsia="en-GB"/>
        </w:rPr>
        <w:fldChar w:fldCharType="begin"/>
      </w:r>
      <w:r w:rsidRPr="00C93DDF">
        <w:rPr>
          <w:color w:val="0070C0"/>
          <w:lang w:val="en-GB" w:eastAsia="en-GB"/>
        </w:rPr>
        <w:instrText xml:space="preserve"> REF _Ref496016749 \h  \* MERGEFORMAT </w:instrText>
      </w:r>
      <w:r w:rsidRPr="00C93DDF">
        <w:rPr>
          <w:color w:val="0070C0"/>
          <w:lang w:val="en-GB" w:eastAsia="en-GB"/>
        </w:rPr>
      </w:r>
      <w:r w:rsidRPr="00C93DDF">
        <w:rPr>
          <w:color w:val="0070C0"/>
          <w:lang w:val="en-GB" w:eastAsia="en-GB"/>
        </w:rPr>
        <w:fldChar w:fldCharType="separate"/>
      </w:r>
      <w:r w:rsidRPr="00C93DDF">
        <w:rPr>
          <w:rFonts w:ascii="Arial" w:hAnsi="Arial" w:cs="Arial"/>
          <w:color w:val="0070C0"/>
          <w:sz w:val="18"/>
          <w:lang w:val="en-GB"/>
        </w:rPr>
        <w:t xml:space="preserve">Box </w:t>
      </w:r>
      <w:r w:rsidRPr="00C93DDF">
        <w:rPr>
          <w:rFonts w:ascii="Arial" w:hAnsi="Arial" w:cs="Arial"/>
          <w:noProof/>
          <w:color w:val="0070C0"/>
          <w:sz w:val="18"/>
          <w:lang w:val="en-GB"/>
        </w:rPr>
        <w:t>21</w:t>
      </w:r>
      <w:r w:rsidRPr="00C93DDF">
        <w:rPr>
          <w:color w:val="0070C0"/>
          <w:lang w:val="en-GB" w:eastAsia="en-GB"/>
        </w:rPr>
        <w:fldChar w:fldCharType="end"/>
      </w:r>
      <w:r w:rsidRPr="00C93DDF">
        <w:rPr>
          <w:lang w:val="en-GB" w:eastAsia="en-GB"/>
        </w:rPr>
        <w:t xml:space="preserve"> in Annex C.1). DBSA is implementing two energy-related projects with GEF support, namely </w:t>
      </w:r>
      <w:r w:rsidRPr="00C93DDF">
        <w:rPr>
          <w:i/>
          <w:lang w:val="en-GB" w:eastAsia="en-GB"/>
        </w:rPr>
        <w:t xml:space="preserve">Cities-IAP: Building a resilient and resource-efficient Johannesburg: increased access to urban services and improved quality of life </w:t>
      </w:r>
      <w:r w:rsidRPr="00C93DDF">
        <w:rPr>
          <w:lang w:val="en-GB" w:eastAsia="en-GB"/>
        </w:rPr>
        <w:t xml:space="preserve">and </w:t>
      </w:r>
      <w:r w:rsidRPr="00C93DDF">
        <w:rPr>
          <w:i/>
          <w:lang w:val="en-GB" w:eastAsia="en-GB"/>
        </w:rPr>
        <w:t>the SP-IPPPP: Equity Fund for the Small Projects Independent Power Producer Procurement Programme</w:t>
      </w:r>
      <w:r w:rsidRPr="00C93DDF">
        <w:rPr>
          <w:lang w:val="en-GB" w:eastAsia="en-GB"/>
        </w:rPr>
        <w:t>.</w:t>
      </w:r>
    </w:p>
    <w:p w14:paraId="3354F7B7" w14:textId="77777777" w:rsidR="00C93DDF" w:rsidRPr="00C93DDF" w:rsidRDefault="00C93DDF" w:rsidP="00C93DDF">
      <w:pPr>
        <w:rPr>
          <w:lang w:val="en-GB"/>
        </w:rPr>
      </w:pPr>
    </w:p>
    <w:p w14:paraId="1379F653" w14:textId="6994F6F6" w:rsidR="00C93DDF" w:rsidRDefault="00C93DDF" w:rsidP="00F21F31">
      <w:pPr>
        <w:tabs>
          <w:tab w:val="left" w:pos="567"/>
          <w:tab w:val="left" w:pos="851"/>
        </w:tabs>
        <w:spacing w:after="0"/>
        <w:rPr>
          <w:rFonts w:cs="Calibri"/>
          <w:b/>
          <w:szCs w:val="20"/>
          <w:lang w:val="en-GB" w:eastAsia="en-GB"/>
        </w:rPr>
      </w:pPr>
      <w:r>
        <w:rPr>
          <w:rFonts w:cs="Calibri"/>
          <w:b/>
          <w:szCs w:val="20"/>
          <w:lang w:val="en-GB" w:eastAsia="en-GB"/>
        </w:rPr>
        <w:t>South-South cooperation</w:t>
      </w:r>
    </w:p>
    <w:p w14:paraId="10934FBD" w14:textId="77777777" w:rsidR="00C93DDF" w:rsidRDefault="00C93DDF" w:rsidP="00F21F31">
      <w:pPr>
        <w:tabs>
          <w:tab w:val="left" w:pos="567"/>
          <w:tab w:val="left" w:pos="851"/>
        </w:tabs>
        <w:spacing w:after="0"/>
        <w:rPr>
          <w:rFonts w:cs="Calibri"/>
          <w:b/>
          <w:szCs w:val="20"/>
          <w:lang w:val="en-GB" w:eastAsia="en-GB"/>
        </w:rPr>
      </w:pPr>
    </w:p>
    <w:p w14:paraId="0C029432" w14:textId="77777777" w:rsidR="009B1CEB" w:rsidRPr="00666B27" w:rsidRDefault="009B1CEB" w:rsidP="009B1CEB">
      <w:pPr>
        <w:spacing w:after="0"/>
        <w:rPr>
          <w:lang w:val="en-GB" w:eastAsia="en-GB"/>
        </w:rPr>
      </w:pPr>
      <w:bookmarkStart w:id="321" w:name="_Hlk1632085"/>
      <w:r w:rsidRPr="00666B27">
        <w:rPr>
          <w:lang w:val="en-GB" w:eastAsia="en-GB"/>
        </w:rPr>
        <w:t xml:space="preserve">U4E will provide broader contacts and coordination, especially with other child projects of the global leapfrogging project, in sharing experience, best practices, and lessons learned and with other recent UNEP and UNDP-supported projects funded by GEF on efficient lighting, appliances and equipment in Costa Rica, Bolivia, Peru, Chile, Morocco, Tunisia, Sudan, Turkey, Jordan, Kazakhstan, Pakistan, Myanmar and Indonesia. UNDP will invite representatives of the projects in these countries to attend the closing (and other) workshop(s) of the project in South </w:t>
      </w:r>
      <w:r w:rsidRPr="00666B27">
        <w:rPr>
          <w:noProof/>
          <w:lang w:val="en-GB" w:eastAsia="en-GB"/>
        </w:rPr>
        <w:t>Africa,</w:t>
      </w:r>
      <w:r w:rsidRPr="00666B27">
        <w:rPr>
          <w:lang w:val="en-GB" w:eastAsia="en-GB"/>
        </w:rPr>
        <w:t xml:space="preserve"> and to deliver presentations and disseminate their own materials</w:t>
      </w:r>
      <w:bookmarkEnd w:id="321"/>
      <w:r w:rsidRPr="00666B27">
        <w:rPr>
          <w:lang w:val="en-GB" w:eastAsia="en-GB"/>
        </w:rPr>
        <w:t xml:space="preserve">.  </w:t>
      </w:r>
    </w:p>
    <w:p w14:paraId="59FBFE1B" w14:textId="77777777" w:rsidR="009B1CEB" w:rsidRPr="00666B27" w:rsidRDefault="009B1CEB" w:rsidP="009B1CEB">
      <w:pPr>
        <w:spacing w:after="0"/>
        <w:rPr>
          <w:lang w:val="en-GB" w:eastAsia="en-GB"/>
        </w:rPr>
      </w:pPr>
    </w:p>
    <w:p w14:paraId="335037A3" w14:textId="77777777" w:rsidR="009B1CEB" w:rsidRPr="00666B27" w:rsidRDefault="009B1CEB" w:rsidP="009B1CEB">
      <w:pPr>
        <w:spacing w:after="0"/>
        <w:rPr>
          <w:lang w:val="en-GB" w:eastAsia="en-GB"/>
        </w:rPr>
      </w:pPr>
      <w:r w:rsidRPr="00666B27">
        <w:rPr>
          <w:lang w:val="en-GB" w:eastAsia="en-GB"/>
        </w:rPr>
        <w:t>In addition, the Project will promote collaboration on issues and options on efficient lighting and power distribution in the regional context (SAPP, SADC, COMESA) and this is an explicit part of Output 1.2. In this context, the Project will work with U4E on a 1) a regional market assessment (quantitative information and product prioritization); and, 2) to develop an integrated policy approach and policy framework for a transition to energy efficient lighting, appliances and equipment in Southern Africa.</w:t>
      </w:r>
    </w:p>
    <w:p w14:paraId="6C39D7C4" w14:textId="48EB93D6" w:rsidR="00C93DDF" w:rsidRPr="00C93DDF" w:rsidRDefault="00C93DDF" w:rsidP="00F21F31">
      <w:pPr>
        <w:tabs>
          <w:tab w:val="left" w:pos="567"/>
          <w:tab w:val="left" w:pos="851"/>
        </w:tabs>
        <w:spacing w:after="0"/>
        <w:rPr>
          <w:rFonts w:cs="Calibri"/>
          <w:b/>
          <w:szCs w:val="20"/>
          <w:lang w:val="en-GB" w:eastAsia="en-GB"/>
        </w:rPr>
        <w:sectPr w:rsidR="00C93DDF" w:rsidRPr="00C93DDF" w:rsidSect="00BA3966">
          <w:pgSz w:w="12240" w:h="15840" w:code="1"/>
          <w:pgMar w:top="1440" w:right="1134" w:bottom="1440" w:left="1134" w:header="720" w:footer="720" w:gutter="0"/>
          <w:cols w:space="720"/>
          <w:docGrid w:linePitch="360"/>
        </w:sectPr>
      </w:pPr>
    </w:p>
    <w:p w14:paraId="48BD9637" w14:textId="4461B165" w:rsidR="005D1710" w:rsidRPr="00D856AB" w:rsidRDefault="005D1710" w:rsidP="005D1710">
      <w:pPr>
        <w:spacing w:after="0"/>
        <w:jc w:val="left"/>
        <w:rPr>
          <w:lang w:val="en-GB" w:eastAsia="en-GB"/>
        </w:rPr>
      </w:pPr>
    </w:p>
    <w:p w14:paraId="2C38A495" w14:textId="3A84C1F4" w:rsidR="005D1710" w:rsidRPr="00D856AB" w:rsidRDefault="005D1710" w:rsidP="005D1710">
      <w:pPr>
        <w:pStyle w:val="HeadingA"/>
        <w:ind w:left="1701" w:hanging="1701"/>
      </w:pPr>
      <w:bookmarkStart w:id="322" w:name="_Toc384843"/>
      <w:r w:rsidRPr="00D856AB">
        <w:t>Additional budget and co-financing tables</w:t>
      </w:r>
      <w:bookmarkEnd w:id="322"/>
    </w:p>
    <w:p w14:paraId="140EB17D" w14:textId="77777777" w:rsidR="005D1710" w:rsidRPr="00D856AB" w:rsidRDefault="005D1710" w:rsidP="005D1710">
      <w:pPr>
        <w:rPr>
          <w:lang w:val="en-GB"/>
        </w:rPr>
      </w:pPr>
    </w:p>
    <w:p w14:paraId="0B721DFA" w14:textId="5B991F46" w:rsidR="005D1710" w:rsidRPr="00D856AB" w:rsidRDefault="005D1710" w:rsidP="005D1710">
      <w:pPr>
        <w:rPr>
          <w:b/>
          <w:lang w:val="en-GB"/>
        </w:rPr>
      </w:pPr>
      <w:r w:rsidRPr="00D856AB">
        <w:rPr>
          <w:b/>
          <w:lang w:val="en-GB"/>
        </w:rPr>
        <w:t>GEF resources, managed by DBSA (shaded area) and UNDP:</w:t>
      </w:r>
    </w:p>
    <w:p w14:paraId="1C51A85C" w14:textId="77777777" w:rsidR="00B06AE1" w:rsidRPr="00D856AB" w:rsidRDefault="00B06AE1" w:rsidP="005D1710">
      <w:pPr>
        <w:rPr>
          <w:b/>
          <w:lang w:val="en-GB"/>
        </w:rPr>
      </w:pPr>
    </w:p>
    <w:p w14:paraId="33F4B6E5" w14:textId="0CC87683" w:rsidR="005D1710" w:rsidRPr="00D856AB" w:rsidRDefault="00C23B30" w:rsidP="005D1710">
      <w:pPr>
        <w:ind w:left="-567"/>
        <w:rPr>
          <w:lang w:val="en-GB"/>
        </w:rPr>
      </w:pPr>
      <w:r>
        <w:rPr>
          <w:lang w:val="en-GB"/>
        </w:rPr>
        <w:object w:dxaOrig="19242" w:dyaOrig="6556" w14:anchorId="68BB8568">
          <v:shape id="_x0000_i1050" type="#_x0000_t75" style="width:708.1pt;height:241.6pt" o:ole="">
            <v:imagedata r:id="rId131" o:title=""/>
          </v:shape>
          <o:OLEObject Type="Embed" ProgID="Excel.Sheet.12" ShapeID="_x0000_i1050" DrawAspect="Content" ObjectID="_1617701237" r:id="rId132"/>
        </w:object>
      </w:r>
    </w:p>
    <w:p w14:paraId="161E5DE4" w14:textId="77777777" w:rsidR="00B06AE1" w:rsidRPr="00D856AB" w:rsidRDefault="00B06AE1" w:rsidP="005D1710">
      <w:pPr>
        <w:rPr>
          <w:b/>
          <w:lang w:val="en-GB"/>
        </w:rPr>
      </w:pPr>
    </w:p>
    <w:p w14:paraId="383C4A4C" w14:textId="77777777" w:rsidR="005D1710" w:rsidRPr="00D856AB" w:rsidRDefault="005D1710" w:rsidP="005D1710">
      <w:pPr>
        <w:ind w:left="-567"/>
        <w:rPr>
          <w:lang w:val="en-GB"/>
        </w:rPr>
      </w:pPr>
    </w:p>
    <w:p w14:paraId="7BFB25D0" w14:textId="03B4826E" w:rsidR="005D1710" w:rsidRPr="00D856AB" w:rsidRDefault="005D1710" w:rsidP="005D1710">
      <w:pPr>
        <w:ind w:left="-567"/>
        <w:rPr>
          <w:lang w:val="en-GB"/>
        </w:rPr>
        <w:sectPr w:rsidR="005D1710" w:rsidRPr="00D856AB" w:rsidSect="005D1710">
          <w:pgSz w:w="15840" w:h="12240" w:orient="landscape" w:code="1"/>
          <w:pgMar w:top="1134" w:right="1440" w:bottom="1134" w:left="1440" w:header="720" w:footer="720" w:gutter="0"/>
          <w:cols w:space="720"/>
          <w:docGrid w:linePitch="360"/>
        </w:sectPr>
      </w:pPr>
    </w:p>
    <w:p w14:paraId="4B402F1F" w14:textId="77777777" w:rsidR="009B1CEB" w:rsidRPr="00666B27" w:rsidRDefault="009B1CEB" w:rsidP="009B1CEB">
      <w:pPr>
        <w:shd w:val="clear" w:color="auto" w:fill="FFFFFF" w:themeFill="background1"/>
        <w:rPr>
          <w:b/>
          <w:lang w:val="en-GB"/>
        </w:rPr>
      </w:pPr>
      <w:r w:rsidRPr="00CC6AD9">
        <w:rPr>
          <w:b/>
          <w:lang w:val="en-GB"/>
        </w:rPr>
        <w:lastRenderedPageBreak/>
        <w:t>Summary of GEF and co-financing per source and per outcome:</w:t>
      </w:r>
    </w:p>
    <w:p w14:paraId="785CA7AD" w14:textId="77777777" w:rsidR="009B1CEB" w:rsidRPr="00666B27" w:rsidRDefault="009B1CEB" w:rsidP="009B1CEB">
      <w:pPr>
        <w:ind w:left="-567"/>
        <w:rPr>
          <w:lang w:val="en-GB"/>
        </w:rPr>
      </w:pPr>
    </w:p>
    <w:p w14:paraId="15999BE0" w14:textId="0EED5B10" w:rsidR="009B1CEB" w:rsidRPr="0057545E" w:rsidRDefault="009B1CEB" w:rsidP="009B1CEB">
      <w:pPr>
        <w:rPr>
          <w:lang w:val="en-GB"/>
        </w:rPr>
      </w:pPr>
      <w:r w:rsidRPr="007031B3" w:rsidDel="007031B3">
        <w:t xml:space="preserve"> </w:t>
      </w:r>
      <w:bookmarkStart w:id="323" w:name="_GoBack"/>
      <w:r w:rsidR="00C23B30">
        <w:object w:dxaOrig="15808" w:dyaOrig="6146" w14:anchorId="37AD1187">
          <v:shape id="_x0000_i1054" type="#_x0000_t75" style="width:657.6pt;height:255.05pt" o:ole="">
            <v:imagedata r:id="rId133" o:title=""/>
          </v:shape>
          <o:OLEObject Type="Embed" ProgID="Excel.Sheet.12" ShapeID="_x0000_i1054" DrawAspect="Content" ObjectID="_1617701238" r:id="rId134"/>
        </w:object>
      </w:r>
      <w:bookmarkEnd w:id="323"/>
    </w:p>
    <w:p w14:paraId="40FD95F3" w14:textId="77777777" w:rsidR="009B1CEB" w:rsidRPr="00353542" w:rsidRDefault="009B1CEB" w:rsidP="009B1CEB">
      <w:pPr>
        <w:spacing w:after="0"/>
        <w:ind w:left="-851"/>
        <w:jc w:val="left"/>
        <w:rPr>
          <w:sz w:val="17"/>
          <w:szCs w:val="17"/>
          <w:lang w:val="en-GB"/>
        </w:rPr>
      </w:pPr>
    </w:p>
    <w:p w14:paraId="5B6E603F" w14:textId="77777777" w:rsidR="009B1CEB" w:rsidRPr="00666B27" w:rsidRDefault="009B1CEB" w:rsidP="009B1CEB">
      <w:pPr>
        <w:tabs>
          <w:tab w:val="left" w:pos="567"/>
          <w:tab w:val="left" w:pos="851"/>
        </w:tabs>
        <w:spacing w:after="0"/>
        <w:rPr>
          <w:rFonts w:cs="Calibri"/>
          <w:szCs w:val="20"/>
          <w:lang w:val="en-GB" w:eastAsia="en-GB"/>
        </w:rPr>
      </w:pPr>
    </w:p>
    <w:p w14:paraId="2F79765F" w14:textId="77777777" w:rsidR="005D1710" w:rsidRPr="00D856AB" w:rsidRDefault="005D1710" w:rsidP="005D1710">
      <w:pPr>
        <w:spacing w:after="0"/>
        <w:jc w:val="left"/>
        <w:rPr>
          <w:lang w:val="en-GB" w:eastAsia="en-GB"/>
        </w:rPr>
      </w:pPr>
      <w:r w:rsidRPr="00D856AB">
        <w:rPr>
          <w:lang w:val="en-GB" w:eastAsia="en-GB"/>
        </w:rPr>
        <w:br w:type="page"/>
      </w:r>
    </w:p>
    <w:p w14:paraId="61BEE7E9" w14:textId="2ED1CEED" w:rsidR="005D1710" w:rsidRPr="00D856AB" w:rsidRDefault="005D1710" w:rsidP="005D1710">
      <w:pPr>
        <w:pStyle w:val="HeadingA"/>
        <w:tabs>
          <w:tab w:val="clear" w:pos="1701"/>
          <w:tab w:val="left" w:pos="1560"/>
        </w:tabs>
        <w:ind w:left="1418" w:hanging="1418"/>
      </w:pPr>
      <w:bookmarkStart w:id="324" w:name="_Toc384844"/>
      <w:r w:rsidRPr="00D856AB">
        <w:lastRenderedPageBreak/>
        <w:t>Social and environment</w:t>
      </w:r>
      <w:r w:rsidR="00E77C3B" w:rsidRPr="00D856AB">
        <w:t xml:space="preserve"> screening report</w:t>
      </w:r>
      <w:bookmarkEnd w:id="324"/>
    </w:p>
    <w:p w14:paraId="73D3C7D5" w14:textId="6650ACDC" w:rsidR="005D1710" w:rsidRPr="00D856AB" w:rsidRDefault="005D1710" w:rsidP="005D1710">
      <w:pPr>
        <w:rPr>
          <w:lang w:val="en-GB"/>
        </w:rPr>
      </w:pPr>
    </w:p>
    <w:p w14:paraId="400459E6" w14:textId="01F9AE91" w:rsidR="005D1710" w:rsidRPr="00D856AB" w:rsidRDefault="005D1710" w:rsidP="005D1710">
      <w:pPr>
        <w:rPr>
          <w:lang w:val="en-GB"/>
        </w:rPr>
      </w:pPr>
    </w:p>
    <w:p w14:paraId="6DB2CF1C" w14:textId="77777777" w:rsidR="005D1710" w:rsidRPr="00D856AB" w:rsidRDefault="005D1710" w:rsidP="005D1710">
      <w:pPr>
        <w:spacing w:before="200" w:after="0"/>
        <w:ind w:left="360"/>
        <w:jc w:val="left"/>
        <w:rPr>
          <w:rFonts w:eastAsia="MS Mincho"/>
          <w:b/>
          <w:color w:val="4F81BD"/>
          <w:sz w:val="24"/>
          <w:lang w:val="en-GB" w:eastAsia="ja-JP"/>
        </w:rPr>
      </w:pPr>
      <w:r w:rsidRPr="00D856AB">
        <w:rPr>
          <w:rFonts w:eastAsia="MS Mincho"/>
          <w:b/>
          <w:color w:val="4F81BD"/>
          <w:sz w:val="24"/>
          <w:lang w:val="en-GB" w:eastAsia="ja-JP"/>
        </w:rPr>
        <w:t>Project Information</w:t>
      </w:r>
    </w:p>
    <w:p w14:paraId="7FC061D9" w14:textId="77777777" w:rsidR="005D1710" w:rsidRPr="00D856AB" w:rsidRDefault="005D1710" w:rsidP="005D1710">
      <w:pPr>
        <w:spacing w:after="0"/>
        <w:jc w:val="left"/>
        <w:rPr>
          <w:rFonts w:eastAsia="MS Mincho"/>
          <w:lang w:val="en-GB" w:eastAsia="ja-JP"/>
        </w:rPr>
      </w:pPr>
    </w:p>
    <w:tbl>
      <w:tblPr>
        <w:tblStyle w:val="TableGrid7"/>
        <w:tblW w:w="13248" w:type="dxa"/>
        <w:tblLook w:val="04A0" w:firstRow="1" w:lastRow="0" w:firstColumn="1" w:lastColumn="0" w:noHBand="0" w:noVBand="1"/>
      </w:tblPr>
      <w:tblGrid>
        <w:gridCol w:w="3325"/>
        <w:gridCol w:w="9923"/>
      </w:tblGrid>
      <w:tr w:rsidR="005D1710" w:rsidRPr="00D856AB" w14:paraId="17425CD2" w14:textId="77777777" w:rsidTr="005D1710">
        <w:tc>
          <w:tcPr>
            <w:tcW w:w="3325" w:type="dxa"/>
            <w:shd w:val="clear" w:color="auto" w:fill="C6D9F1"/>
            <w:vAlign w:val="center"/>
          </w:tcPr>
          <w:p w14:paraId="1276CBA1" w14:textId="77777777" w:rsidR="005D1710" w:rsidRPr="00D856AB" w:rsidRDefault="005D1710" w:rsidP="005D1710">
            <w:pPr>
              <w:tabs>
                <w:tab w:val="left" w:pos="360"/>
              </w:tabs>
              <w:spacing w:after="0"/>
              <w:jc w:val="left"/>
              <w:rPr>
                <w:b/>
                <w:i/>
                <w:color w:val="000000"/>
                <w:szCs w:val="20"/>
                <w:lang w:val="en-GB" w:eastAsia="ja-JP"/>
              </w:rPr>
            </w:pPr>
            <w:r w:rsidRPr="00D856AB">
              <w:rPr>
                <w:b/>
                <w:i/>
                <w:color w:val="000000"/>
                <w:szCs w:val="20"/>
                <w:lang w:val="en-GB" w:eastAsia="ja-JP"/>
              </w:rPr>
              <w:t xml:space="preserve">Project Information </w:t>
            </w:r>
          </w:p>
        </w:tc>
        <w:tc>
          <w:tcPr>
            <w:tcW w:w="9923" w:type="dxa"/>
            <w:shd w:val="clear" w:color="auto" w:fill="C6D9F1"/>
            <w:vAlign w:val="center"/>
          </w:tcPr>
          <w:p w14:paraId="726E9476" w14:textId="77777777" w:rsidR="005D1710" w:rsidRPr="00D856AB" w:rsidRDefault="005D1710" w:rsidP="005D1710">
            <w:pPr>
              <w:spacing w:after="0"/>
              <w:jc w:val="left"/>
              <w:rPr>
                <w:i/>
                <w:color w:val="000000"/>
                <w:szCs w:val="20"/>
                <w:lang w:val="en-GB" w:eastAsia="ja-JP"/>
              </w:rPr>
            </w:pPr>
          </w:p>
        </w:tc>
      </w:tr>
      <w:tr w:rsidR="005D1710" w:rsidRPr="00D856AB" w14:paraId="6D395282" w14:textId="77777777" w:rsidTr="005D1710">
        <w:trPr>
          <w:trHeight w:val="288"/>
        </w:trPr>
        <w:tc>
          <w:tcPr>
            <w:tcW w:w="3325" w:type="dxa"/>
            <w:vAlign w:val="center"/>
          </w:tcPr>
          <w:p w14:paraId="67EF91C5" w14:textId="77777777" w:rsidR="005D1710" w:rsidRPr="00D856AB" w:rsidRDefault="005D1710" w:rsidP="004D4B56">
            <w:pPr>
              <w:numPr>
                <w:ilvl w:val="0"/>
                <w:numId w:val="50"/>
              </w:numPr>
              <w:spacing w:after="0"/>
              <w:contextualSpacing/>
              <w:jc w:val="left"/>
              <w:rPr>
                <w:sz w:val="18"/>
                <w:szCs w:val="18"/>
                <w:lang w:val="en-GB" w:eastAsia="ja-JP"/>
              </w:rPr>
            </w:pPr>
            <w:r w:rsidRPr="00D856AB">
              <w:rPr>
                <w:sz w:val="18"/>
                <w:szCs w:val="18"/>
                <w:lang w:val="en-GB" w:eastAsia="ja-JP"/>
              </w:rPr>
              <w:t>Project Title</w:t>
            </w:r>
          </w:p>
        </w:tc>
        <w:tc>
          <w:tcPr>
            <w:tcW w:w="9923" w:type="dxa"/>
            <w:vAlign w:val="center"/>
          </w:tcPr>
          <w:p w14:paraId="6CB81638" w14:textId="14DD70C4" w:rsidR="005D1710" w:rsidRPr="00D856AB" w:rsidRDefault="0091291E" w:rsidP="005D1710">
            <w:pPr>
              <w:spacing w:after="0"/>
              <w:jc w:val="left"/>
              <w:rPr>
                <w:sz w:val="18"/>
                <w:szCs w:val="18"/>
                <w:lang w:val="en-GB" w:eastAsia="ja-JP"/>
              </w:rPr>
            </w:pPr>
            <w:r w:rsidRPr="00D856AB">
              <w:rPr>
                <w:sz w:val="18"/>
                <w:szCs w:val="18"/>
                <w:lang w:val="en-GB" w:eastAsia="ja-JP"/>
              </w:rPr>
              <w:t xml:space="preserve">Leapfrogging South Africa’s markets to high-efficiency LED lighting and </w:t>
            </w:r>
            <w:r w:rsidRPr="00FB2439">
              <w:rPr>
                <w:noProof/>
                <w:sz w:val="18"/>
                <w:szCs w:val="18"/>
                <w:lang w:val="en-GB" w:eastAsia="ja-JP"/>
              </w:rPr>
              <w:t>high efficiency</w:t>
            </w:r>
            <w:r w:rsidRPr="00D856AB">
              <w:rPr>
                <w:sz w:val="18"/>
                <w:szCs w:val="18"/>
                <w:lang w:val="en-GB" w:eastAsia="ja-JP"/>
              </w:rPr>
              <w:t xml:space="preserve"> distribution transformers</w:t>
            </w:r>
          </w:p>
        </w:tc>
      </w:tr>
      <w:tr w:rsidR="005D1710" w:rsidRPr="00D856AB" w14:paraId="432BC6B4" w14:textId="77777777" w:rsidTr="005D1710">
        <w:trPr>
          <w:trHeight w:val="288"/>
        </w:trPr>
        <w:tc>
          <w:tcPr>
            <w:tcW w:w="3325" w:type="dxa"/>
            <w:vAlign w:val="center"/>
          </w:tcPr>
          <w:p w14:paraId="4B1F4248" w14:textId="77777777" w:rsidR="005D1710" w:rsidRPr="00D856AB" w:rsidRDefault="005D1710" w:rsidP="004D4B56">
            <w:pPr>
              <w:numPr>
                <w:ilvl w:val="0"/>
                <w:numId w:val="50"/>
              </w:numPr>
              <w:spacing w:after="0"/>
              <w:contextualSpacing/>
              <w:jc w:val="left"/>
              <w:rPr>
                <w:sz w:val="18"/>
                <w:szCs w:val="18"/>
                <w:lang w:val="en-GB" w:eastAsia="ja-JP"/>
              </w:rPr>
            </w:pPr>
            <w:r w:rsidRPr="00D856AB">
              <w:rPr>
                <w:sz w:val="18"/>
                <w:szCs w:val="18"/>
                <w:lang w:val="en-GB" w:eastAsia="ja-JP"/>
              </w:rPr>
              <w:t>Project Number</w:t>
            </w:r>
          </w:p>
        </w:tc>
        <w:tc>
          <w:tcPr>
            <w:tcW w:w="9923" w:type="dxa"/>
            <w:vAlign w:val="center"/>
          </w:tcPr>
          <w:p w14:paraId="093EA425" w14:textId="0C04305E" w:rsidR="005D1710" w:rsidRPr="00D856AB" w:rsidRDefault="00A25AD6" w:rsidP="005D1710">
            <w:pPr>
              <w:spacing w:after="0"/>
              <w:jc w:val="left"/>
              <w:rPr>
                <w:sz w:val="18"/>
                <w:szCs w:val="18"/>
                <w:lang w:val="en-GB" w:eastAsia="ja-JP"/>
              </w:rPr>
            </w:pPr>
            <w:r>
              <w:rPr>
                <w:rFonts w:cs="Arial"/>
                <w:bCs/>
                <w:color w:val="000000"/>
                <w:sz w:val="18"/>
                <w:szCs w:val="16"/>
                <w:lang w:val="en-GB" w:eastAsia="zh-CN"/>
              </w:rPr>
              <w:t>5728</w:t>
            </w:r>
          </w:p>
        </w:tc>
      </w:tr>
      <w:tr w:rsidR="005D1710" w:rsidRPr="00D856AB" w14:paraId="24E9E124" w14:textId="77777777" w:rsidTr="005D1710">
        <w:trPr>
          <w:trHeight w:val="288"/>
        </w:trPr>
        <w:tc>
          <w:tcPr>
            <w:tcW w:w="3325" w:type="dxa"/>
            <w:vAlign w:val="center"/>
          </w:tcPr>
          <w:p w14:paraId="0172C821" w14:textId="77777777" w:rsidR="005D1710" w:rsidRPr="00D856AB" w:rsidRDefault="005D1710" w:rsidP="004D4B56">
            <w:pPr>
              <w:numPr>
                <w:ilvl w:val="0"/>
                <w:numId w:val="50"/>
              </w:numPr>
              <w:spacing w:after="0"/>
              <w:contextualSpacing/>
              <w:jc w:val="left"/>
              <w:rPr>
                <w:sz w:val="18"/>
                <w:szCs w:val="18"/>
                <w:lang w:val="en-GB" w:eastAsia="ja-JP"/>
              </w:rPr>
            </w:pPr>
            <w:r w:rsidRPr="00D856AB">
              <w:rPr>
                <w:sz w:val="18"/>
                <w:szCs w:val="18"/>
                <w:lang w:val="en-GB" w:eastAsia="ja-JP"/>
              </w:rPr>
              <w:t>Location (Global/Region/Country)</w:t>
            </w:r>
          </w:p>
        </w:tc>
        <w:tc>
          <w:tcPr>
            <w:tcW w:w="9923" w:type="dxa"/>
            <w:vAlign w:val="center"/>
          </w:tcPr>
          <w:p w14:paraId="2B743A36" w14:textId="4AC7653A" w:rsidR="005D1710" w:rsidRPr="00D856AB" w:rsidRDefault="0091291E" w:rsidP="005D1710">
            <w:pPr>
              <w:spacing w:after="0"/>
              <w:jc w:val="left"/>
              <w:rPr>
                <w:sz w:val="18"/>
                <w:szCs w:val="18"/>
                <w:lang w:val="en-GB" w:eastAsia="ja-JP"/>
              </w:rPr>
            </w:pPr>
            <w:r w:rsidRPr="00D856AB">
              <w:rPr>
                <w:sz w:val="18"/>
                <w:szCs w:val="18"/>
                <w:lang w:val="en-GB" w:eastAsia="ja-JP"/>
              </w:rPr>
              <w:t xml:space="preserve"> South Africa</w:t>
            </w:r>
          </w:p>
        </w:tc>
      </w:tr>
    </w:tbl>
    <w:p w14:paraId="3B6EF7E9" w14:textId="77777777" w:rsidR="005D1710" w:rsidRPr="00D856AB" w:rsidRDefault="005D1710" w:rsidP="005D1710">
      <w:pPr>
        <w:tabs>
          <w:tab w:val="left" w:pos="360"/>
        </w:tabs>
        <w:spacing w:after="0"/>
        <w:jc w:val="left"/>
        <w:rPr>
          <w:rFonts w:eastAsia="MS Mincho"/>
          <w:szCs w:val="20"/>
          <w:lang w:val="en-GB" w:eastAsia="ja-JP"/>
        </w:rPr>
      </w:pPr>
    </w:p>
    <w:p w14:paraId="2B296EF7" w14:textId="77777777" w:rsidR="005D1710" w:rsidRPr="00D856AB" w:rsidRDefault="005D1710" w:rsidP="005D1710">
      <w:pPr>
        <w:spacing w:before="200" w:after="0"/>
        <w:ind w:left="360"/>
        <w:jc w:val="left"/>
        <w:rPr>
          <w:rFonts w:eastAsia="MS Mincho"/>
          <w:b/>
          <w:color w:val="365F91"/>
          <w:sz w:val="24"/>
          <w:lang w:val="en-GB" w:eastAsia="ja-JP"/>
        </w:rPr>
      </w:pPr>
      <w:r w:rsidRPr="00D856AB">
        <w:rPr>
          <w:rFonts w:eastAsia="MS Mincho"/>
          <w:b/>
          <w:color w:val="365F91"/>
          <w:sz w:val="24"/>
          <w:lang w:val="en-GB" w:eastAsia="ja-JP"/>
        </w:rPr>
        <w:t>Part A. Integrating Overarching Principles to Strengthen Social and Environmental Sustainability</w:t>
      </w:r>
    </w:p>
    <w:p w14:paraId="6F92B645" w14:textId="77777777" w:rsidR="005D1710" w:rsidRPr="00D856AB" w:rsidRDefault="005D1710" w:rsidP="005D1710">
      <w:pPr>
        <w:spacing w:after="0"/>
        <w:jc w:val="left"/>
        <w:rPr>
          <w:rFonts w:eastAsia="MS Mincho"/>
          <w:b/>
          <w:szCs w:val="20"/>
          <w:lang w:val="en-GB" w:eastAsia="ja-JP"/>
        </w:rPr>
      </w:pPr>
    </w:p>
    <w:tbl>
      <w:tblPr>
        <w:tblStyle w:val="TableGrid7"/>
        <w:tblW w:w="13248" w:type="dxa"/>
        <w:tblLook w:val="04A0" w:firstRow="1" w:lastRow="0" w:firstColumn="1" w:lastColumn="0" w:noHBand="0" w:noVBand="1"/>
      </w:tblPr>
      <w:tblGrid>
        <w:gridCol w:w="13248"/>
      </w:tblGrid>
      <w:tr w:rsidR="005D1710" w:rsidRPr="00D856AB" w14:paraId="1CB1B956" w14:textId="77777777" w:rsidTr="005D1710">
        <w:trPr>
          <w:trHeight w:val="449"/>
        </w:trPr>
        <w:tc>
          <w:tcPr>
            <w:tcW w:w="13248" w:type="dxa"/>
            <w:shd w:val="clear" w:color="auto" w:fill="0F243E"/>
            <w:vAlign w:val="center"/>
          </w:tcPr>
          <w:p w14:paraId="6A676C46" w14:textId="77777777" w:rsidR="005D1710" w:rsidRPr="00D856AB" w:rsidRDefault="005D1710" w:rsidP="005D1710">
            <w:pPr>
              <w:spacing w:after="0"/>
              <w:jc w:val="left"/>
              <w:rPr>
                <w:szCs w:val="20"/>
                <w:lang w:val="en-GB" w:eastAsia="ja-JP"/>
              </w:rPr>
            </w:pPr>
            <w:r w:rsidRPr="00D856AB">
              <w:rPr>
                <w:b/>
                <w:szCs w:val="20"/>
                <w:lang w:val="en-GB" w:eastAsia="ja-JP"/>
              </w:rPr>
              <w:t>QUESTION 1: How Does the Project Integrate the Overarching Principles in order to Strengthen Social and Environmental Sustainability?</w:t>
            </w:r>
          </w:p>
        </w:tc>
      </w:tr>
      <w:tr w:rsidR="005D1710" w:rsidRPr="00D856AB" w14:paraId="04303F83" w14:textId="77777777" w:rsidTr="005D1710">
        <w:trPr>
          <w:trHeight w:val="368"/>
        </w:trPr>
        <w:tc>
          <w:tcPr>
            <w:tcW w:w="13248" w:type="dxa"/>
            <w:shd w:val="clear" w:color="auto" w:fill="C6D9F1"/>
          </w:tcPr>
          <w:p w14:paraId="691FCE0A" w14:textId="77777777" w:rsidR="005D1710" w:rsidRPr="00D856AB" w:rsidRDefault="005D1710" w:rsidP="005D1710">
            <w:pPr>
              <w:tabs>
                <w:tab w:val="left" w:pos="432"/>
              </w:tabs>
              <w:spacing w:before="60"/>
              <w:jc w:val="left"/>
              <w:rPr>
                <w:rFonts w:eastAsia="Times New Roman"/>
                <w:b/>
                <w:i/>
                <w:sz w:val="18"/>
                <w:szCs w:val="18"/>
                <w:lang w:val="en-GB" w:eastAsia="ja-JP"/>
              </w:rPr>
            </w:pPr>
            <w:r w:rsidRPr="00D856AB">
              <w:rPr>
                <w:rFonts w:eastAsia="Times New Roman"/>
                <w:b/>
                <w:i/>
                <w:sz w:val="18"/>
                <w:szCs w:val="18"/>
                <w:lang w:val="en-GB" w:eastAsia="ja-JP"/>
              </w:rPr>
              <w:t xml:space="preserve">Briefly describe in the space below how the Project mainstreams the </w:t>
            </w:r>
            <w:r w:rsidRPr="00FB2439">
              <w:rPr>
                <w:rFonts w:eastAsia="Times New Roman"/>
                <w:b/>
                <w:i/>
                <w:noProof/>
                <w:sz w:val="18"/>
                <w:szCs w:val="18"/>
                <w:lang w:val="en-GB" w:eastAsia="ja-JP"/>
              </w:rPr>
              <w:t>human-rights based</w:t>
            </w:r>
            <w:r w:rsidRPr="00D856AB">
              <w:rPr>
                <w:rFonts w:eastAsia="Times New Roman"/>
                <w:b/>
                <w:i/>
                <w:sz w:val="18"/>
                <w:szCs w:val="18"/>
                <w:lang w:val="en-GB" w:eastAsia="ja-JP"/>
              </w:rPr>
              <w:t xml:space="preserve"> approach </w:t>
            </w:r>
          </w:p>
        </w:tc>
      </w:tr>
      <w:tr w:rsidR="005D1710" w:rsidRPr="00D856AB" w14:paraId="7CD8C872" w14:textId="77777777" w:rsidTr="005D1710">
        <w:tc>
          <w:tcPr>
            <w:tcW w:w="13248" w:type="dxa"/>
          </w:tcPr>
          <w:p w14:paraId="4A012AF4" w14:textId="77777777" w:rsidR="005D1710" w:rsidRPr="00D856AB" w:rsidRDefault="005D1710" w:rsidP="005D1710">
            <w:pPr>
              <w:keepNext/>
              <w:keepLines/>
              <w:tabs>
                <w:tab w:val="left" w:pos="432"/>
              </w:tabs>
              <w:spacing w:before="60"/>
              <w:jc w:val="left"/>
              <w:outlineLvl w:val="7"/>
              <w:rPr>
                <w:sz w:val="18"/>
                <w:szCs w:val="18"/>
                <w:lang w:val="en-GB" w:eastAsia="ja-JP"/>
              </w:rPr>
            </w:pPr>
            <w:r w:rsidRPr="00D856AB">
              <w:rPr>
                <w:sz w:val="18"/>
                <w:szCs w:val="18"/>
                <w:lang w:val="en-GB" w:eastAsia="ja-JP"/>
              </w:rPr>
              <w:t xml:space="preserve">This project seeks to expand the availability of high-quality household appliances and open, accurate market information via national standards, product </w:t>
            </w:r>
            <w:r w:rsidRPr="00FB2439">
              <w:rPr>
                <w:noProof/>
                <w:sz w:val="18"/>
                <w:szCs w:val="18"/>
                <w:lang w:val="en-GB" w:eastAsia="ja-JP"/>
              </w:rPr>
              <w:t>labelling</w:t>
            </w:r>
            <w:r w:rsidRPr="00D856AB">
              <w:rPr>
                <w:sz w:val="18"/>
                <w:szCs w:val="18"/>
                <w:lang w:val="en-GB" w:eastAsia="ja-JP"/>
              </w:rPr>
              <w:t xml:space="preserve">, testing and certification, and promotional outreach.  The project also includes rebates and coupons specifically to support access by low-income citizens to such appliances. </w:t>
            </w:r>
          </w:p>
          <w:p w14:paraId="29D9AC7B" w14:textId="46AB8BF5" w:rsidR="005D1710" w:rsidRPr="00D856AB" w:rsidRDefault="005D1710" w:rsidP="005D1710">
            <w:pPr>
              <w:keepNext/>
              <w:keepLines/>
              <w:tabs>
                <w:tab w:val="left" w:pos="432"/>
              </w:tabs>
              <w:spacing w:before="60"/>
              <w:jc w:val="left"/>
              <w:outlineLvl w:val="7"/>
              <w:rPr>
                <w:sz w:val="18"/>
                <w:szCs w:val="18"/>
                <w:lang w:val="en-GB" w:eastAsia="ja-JP"/>
              </w:rPr>
            </w:pPr>
            <w:r w:rsidRPr="00D856AB">
              <w:rPr>
                <w:sz w:val="18"/>
                <w:szCs w:val="18"/>
                <w:lang w:val="en-GB" w:eastAsia="ja-JP"/>
              </w:rPr>
              <w:t xml:space="preserve">All policies will be designed with an emphasis not only on environmental </w:t>
            </w:r>
            <w:r w:rsidRPr="00FB2439">
              <w:rPr>
                <w:noProof/>
                <w:sz w:val="18"/>
                <w:szCs w:val="18"/>
                <w:lang w:val="en-GB" w:eastAsia="ja-JP"/>
              </w:rPr>
              <w:t>sustainability,</w:t>
            </w:r>
            <w:r w:rsidRPr="00D856AB">
              <w:rPr>
                <w:sz w:val="18"/>
                <w:szCs w:val="18"/>
                <w:lang w:val="en-GB" w:eastAsia="ja-JP"/>
              </w:rPr>
              <w:t xml:space="preserve"> but also on consumer protection applied equally for the benefit of all of </w:t>
            </w:r>
            <w:r w:rsidR="00646160" w:rsidRPr="00D856AB">
              <w:rPr>
                <w:sz w:val="18"/>
                <w:szCs w:val="18"/>
                <w:lang w:val="en-GB" w:eastAsia="ja-JP"/>
              </w:rPr>
              <w:t>South Africa</w:t>
            </w:r>
            <w:r w:rsidRPr="00D856AB">
              <w:rPr>
                <w:sz w:val="18"/>
                <w:szCs w:val="18"/>
                <w:lang w:val="en-GB" w:eastAsia="ja-JP"/>
              </w:rPr>
              <w:t xml:space="preserve">’s citizens. The project will partner with </w:t>
            </w:r>
            <w:r w:rsidR="00646160" w:rsidRPr="00D856AB">
              <w:rPr>
                <w:sz w:val="18"/>
                <w:szCs w:val="18"/>
                <w:lang w:val="en-GB" w:eastAsia="ja-JP"/>
              </w:rPr>
              <w:t>local consumer an</w:t>
            </w:r>
            <w:r w:rsidR="00DD0EE8">
              <w:rPr>
                <w:sz w:val="18"/>
                <w:szCs w:val="18"/>
                <w:lang w:val="en-GB" w:eastAsia="ja-JP"/>
              </w:rPr>
              <w:t>d</w:t>
            </w:r>
            <w:r w:rsidR="00646160" w:rsidRPr="00D856AB">
              <w:rPr>
                <w:sz w:val="18"/>
                <w:szCs w:val="18"/>
                <w:lang w:val="en-GB" w:eastAsia="ja-JP"/>
              </w:rPr>
              <w:t xml:space="preserve"> women’s </w:t>
            </w:r>
            <w:r w:rsidR="00646160" w:rsidRPr="00FB2439">
              <w:rPr>
                <w:noProof/>
                <w:sz w:val="18"/>
                <w:szCs w:val="18"/>
                <w:lang w:val="en-GB" w:eastAsia="ja-JP"/>
              </w:rPr>
              <w:t>organisations</w:t>
            </w:r>
            <w:r w:rsidRPr="00D856AB">
              <w:rPr>
                <w:sz w:val="18"/>
                <w:szCs w:val="18"/>
                <w:lang w:val="en-GB" w:eastAsia="ja-JP"/>
              </w:rPr>
              <w:t xml:space="preserve"> in advancing consumers’ </w:t>
            </w:r>
            <w:r w:rsidR="00646160" w:rsidRPr="00D856AB">
              <w:rPr>
                <w:sz w:val="18"/>
                <w:szCs w:val="18"/>
                <w:lang w:val="en-GB" w:eastAsia="ja-JP"/>
              </w:rPr>
              <w:t xml:space="preserve">and women’s </w:t>
            </w:r>
            <w:r w:rsidRPr="00D856AB">
              <w:rPr>
                <w:sz w:val="18"/>
                <w:szCs w:val="18"/>
                <w:lang w:val="en-GB" w:eastAsia="ja-JP"/>
              </w:rPr>
              <w:t xml:space="preserve">rights. Design of policies and consumer outreach, including low-income support, will be based on widely inclusive market research, including opportunities for citizens of all economic situations to register their input directly.   </w:t>
            </w:r>
          </w:p>
          <w:p w14:paraId="1EBABC5C" w14:textId="77777777" w:rsidR="005D1710" w:rsidRPr="00D856AB" w:rsidRDefault="005D1710" w:rsidP="005D1710">
            <w:pPr>
              <w:keepNext/>
              <w:keepLines/>
              <w:tabs>
                <w:tab w:val="left" w:pos="432"/>
              </w:tabs>
              <w:spacing w:before="60"/>
              <w:jc w:val="left"/>
              <w:outlineLvl w:val="7"/>
              <w:rPr>
                <w:sz w:val="18"/>
                <w:szCs w:val="18"/>
                <w:lang w:val="en-GB" w:eastAsia="ja-JP"/>
              </w:rPr>
            </w:pPr>
          </w:p>
        </w:tc>
      </w:tr>
      <w:tr w:rsidR="005D1710" w:rsidRPr="00D856AB" w14:paraId="344F9C1E" w14:textId="77777777" w:rsidTr="005D1710">
        <w:trPr>
          <w:trHeight w:val="296"/>
        </w:trPr>
        <w:tc>
          <w:tcPr>
            <w:tcW w:w="13248" w:type="dxa"/>
            <w:shd w:val="clear" w:color="auto" w:fill="C6D9F1"/>
          </w:tcPr>
          <w:p w14:paraId="238EB201" w14:textId="77777777" w:rsidR="005D1710" w:rsidRPr="00D856AB" w:rsidRDefault="005D1710" w:rsidP="005D1710">
            <w:pPr>
              <w:spacing w:after="120"/>
              <w:contextualSpacing/>
              <w:jc w:val="left"/>
              <w:rPr>
                <w:b/>
                <w:i/>
                <w:sz w:val="18"/>
                <w:szCs w:val="18"/>
                <w:lang w:val="en-GB" w:eastAsia="ja-JP"/>
              </w:rPr>
            </w:pPr>
            <w:r w:rsidRPr="00D856AB">
              <w:rPr>
                <w:rFonts w:eastAsia="Times New Roman"/>
                <w:b/>
                <w:i/>
                <w:sz w:val="18"/>
                <w:szCs w:val="18"/>
                <w:lang w:val="en-GB" w:eastAsia="ja-JP"/>
              </w:rPr>
              <w:t>Briefly describe in the space below how the Project is likely to improve gender equality and women’s empowerment</w:t>
            </w:r>
          </w:p>
        </w:tc>
      </w:tr>
      <w:tr w:rsidR="005D1710" w:rsidRPr="00D856AB" w14:paraId="453DE5A7" w14:textId="77777777" w:rsidTr="005D1710">
        <w:tc>
          <w:tcPr>
            <w:tcW w:w="13248" w:type="dxa"/>
          </w:tcPr>
          <w:p w14:paraId="6D24F6E0" w14:textId="0E6C12C2" w:rsidR="005D1710" w:rsidRPr="00D856AB" w:rsidRDefault="005D1710" w:rsidP="005D1710">
            <w:pPr>
              <w:tabs>
                <w:tab w:val="left" w:pos="432"/>
              </w:tabs>
              <w:spacing w:before="60"/>
              <w:jc w:val="left"/>
              <w:rPr>
                <w:rFonts w:eastAsia="Times New Roman"/>
                <w:sz w:val="18"/>
                <w:szCs w:val="18"/>
                <w:lang w:val="en-GB" w:eastAsia="ja-JP"/>
              </w:rPr>
            </w:pPr>
            <w:r w:rsidRPr="00D856AB">
              <w:rPr>
                <w:rFonts w:eastAsia="Times New Roman"/>
                <w:sz w:val="18"/>
                <w:szCs w:val="18"/>
                <w:lang w:val="en-GB" w:eastAsia="ja-JP"/>
              </w:rPr>
              <w:t xml:space="preserve">The development challenge of increasing GHG emissions from appliances and equipment, as well as related issues of energy costs, consumer choice, and assurances of product quality for both </w:t>
            </w:r>
            <w:r w:rsidR="00646160" w:rsidRPr="00D856AB">
              <w:rPr>
                <w:rFonts w:eastAsia="Times New Roman"/>
                <w:sz w:val="18"/>
                <w:szCs w:val="18"/>
                <w:lang w:val="en-GB" w:eastAsia="ja-JP"/>
              </w:rPr>
              <w:t xml:space="preserve">municipalities, </w:t>
            </w:r>
            <w:r w:rsidRPr="00D856AB">
              <w:rPr>
                <w:rFonts w:eastAsia="Times New Roman"/>
                <w:sz w:val="18"/>
                <w:szCs w:val="18"/>
                <w:lang w:val="en-GB" w:eastAsia="ja-JP"/>
              </w:rPr>
              <w:t xml:space="preserve">enterprises and individual citizens, affect all citizens of </w:t>
            </w:r>
            <w:r w:rsidR="00646160" w:rsidRPr="00D856AB">
              <w:rPr>
                <w:rFonts w:eastAsia="Times New Roman"/>
                <w:sz w:val="18"/>
                <w:szCs w:val="18"/>
                <w:lang w:val="en-GB" w:eastAsia="ja-JP"/>
              </w:rPr>
              <w:t>South Africa</w:t>
            </w:r>
            <w:r w:rsidRPr="00D856AB">
              <w:rPr>
                <w:rFonts w:eastAsia="Times New Roman"/>
                <w:sz w:val="18"/>
                <w:szCs w:val="18"/>
                <w:lang w:val="en-GB" w:eastAsia="ja-JP"/>
              </w:rPr>
              <w:t xml:space="preserve"> equally, without regard to gender.  The intended outcomes of the project should also </w:t>
            </w:r>
            <w:r w:rsidRPr="00FB2439">
              <w:rPr>
                <w:rFonts w:eastAsia="Times New Roman"/>
                <w:noProof/>
                <w:sz w:val="18"/>
                <w:szCs w:val="18"/>
                <w:lang w:val="en-GB" w:eastAsia="ja-JP"/>
              </w:rPr>
              <w:t>therefore</w:t>
            </w:r>
            <w:r w:rsidRPr="00D856AB">
              <w:rPr>
                <w:rFonts w:eastAsia="Times New Roman"/>
                <w:sz w:val="18"/>
                <w:szCs w:val="18"/>
                <w:lang w:val="en-GB" w:eastAsia="ja-JP"/>
              </w:rPr>
              <w:t xml:space="preserve"> create benefits for all citizens with regard to gender. Market assessment during the project preparatory period indicates that women in </w:t>
            </w:r>
            <w:r w:rsidR="00646160" w:rsidRPr="00D856AB">
              <w:rPr>
                <w:rFonts w:eastAsia="Times New Roman"/>
                <w:sz w:val="18"/>
                <w:szCs w:val="18"/>
                <w:lang w:val="en-GB" w:eastAsia="ja-JP"/>
              </w:rPr>
              <w:t xml:space="preserve">South Africa </w:t>
            </w:r>
            <w:r w:rsidR="00646160" w:rsidRPr="00FB2439">
              <w:rPr>
                <w:rFonts w:eastAsia="Times New Roman"/>
                <w:noProof/>
                <w:sz w:val="18"/>
                <w:szCs w:val="18"/>
                <w:lang w:val="en-GB" w:eastAsia="ja-JP"/>
              </w:rPr>
              <w:t>do</w:t>
            </w:r>
            <w:r w:rsidR="00646160" w:rsidRPr="00D856AB">
              <w:rPr>
                <w:rFonts w:eastAsia="Times New Roman"/>
                <w:sz w:val="18"/>
                <w:szCs w:val="18"/>
                <w:lang w:val="en-GB" w:eastAsia="ja-JP"/>
              </w:rPr>
              <w:t xml:space="preserve"> </w:t>
            </w:r>
            <w:r w:rsidRPr="00D856AB">
              <w:rPr>
                <w:rFonts w:eastAsia="Times New Roman"/>
                <w:sz w:val="18"/>
                <w:szCs w:val="18"/>
                <w:lang w:val="en-GB" w:eastAsia="ja-JP"/>
              </w:rPr>
              <w:t xml:space="preserve">play a role equal to and often conjoined with that of men in choosing appliances and managing household income.  Therefore, in improving access to high-quality appliances and reliable market information, the project will generate benefits that will be enjoyed equally by female and male consumers. In its research and outreach involving consumer preferences and choices, the project will directly target both women and men (of all ages, marital status, income levels, etc.) In particular, market research activities will include both surveys </w:t>
            </w:r>
            <w:r w:rsidR="00646160" w:rsidRPr="00D856AB">
              <w:rPr>
                <w:rFonts w:eastAsia="Times New Roman"/>
                <w:sz w:val="18"/>
                <w:szCs w:val="18"/>
                <w:lang w:val="en-GB" w:eastAsia="ja-JP"/>
              </w:rPr>
              <w:t xml:space="preserve">that </w:t>
            </w:r>
            <w:r w:rsidRPr="00D856AB">
              <w:rPr>
                <w:rFonts w:eastAsia="Times New Roman"/>
                <w:sz w:val="18"/>
                <w:szCs w:val="18"/>
                <w:lang w:val="en-GB" w:eastAsia="ja-JP"/>
              </w:rPr>
              <w:t xml:space="preserve">allow for breakdowns by gender. </w:t>
            </w:r>
          </w:p>
          <w:p w14:paraId="3E1FD042" w14:textId="77777777" w:rsidR="005D1710" w:rsidRPr="00D856AB" w:rsidRDefault="005D1710" w:rsidP="005D1710">
            <w:pPr>
              <w:tabs>
                <w:tab w:val="left" w:pos="432"/>
              </w:tabs>
              <w:spacing w:before="60"/>
              <w:jc w:val="left"/>
              <w:rPr>
                <w:rFonts w:eastAsia="Times New Roman"/>
                <w:sz w:val="18"/>
                <w:szCs w:val="18"/>
                <w:lang w:val="en-GB" w:eastAsia="ja-JP"/>
              </w:rPr>
            </w:pPr>
          </w:p>
          <w:p w14:paraId="65854892" w14:textId="77777777" w:rsidR="005D1710" w:rsidRPr="00D856AB" w:rsidRDefault="005D1710" w:rsidP="005D1710">
            <w:pPr>
              <w:tabs>
                <w:tab w:val="left" w:pos="432"/>
              </w:tabs>
              <w:spacing w:before="60"/>
              <w:jc w:val="left"/>
              <w:rPr>
                <w:rFonts w:eastAsia="Times New Roman"/>
                <w:color w:val="595959"/>
                <w:sz w:val="18"/>
                <w:szCs w:val="18"/>
                <w:lang w:val="en-GB" w:eastAsia="ja-JP"/>
              </w:rPr>
            </w:pPr>
          </w:p>
        </w:tc>
      </w:tr>
      <w:tr w:rsidR="005D1710" w:rsidRPr="00D856AB" w14:paraId="7EF81A7C" w14:textId="77777777" w:rsidTr="005D1710">
        <w:trPr>
          <w:trHeight w:val="305"/>
        </w:trPr>
        <w:tc>
          <w:tcPr>
            <w:tcW w:w="13248" w:type="dxa"/>
            <w:shd w:val="clear" w:color="auto" w:fill="C6D9F1"/>
          </w:tcPr>
          <w:p w14:paraId="729FFE9F" w14:textId="77777777" w:rsidR="005D1710" w:rsidRPr="00D856AB" w:rsidRDefault="005D1710" w:rsidP="005D1710">
            <w:pPr>
              <w:spacing w:after="120"/>
              <w:contextualSpacing/>
              <w:jc w:val="left"/>
              <w:rPr>
                <w:b/>
                <w:i/>
                <w:sz w:val="18"/>
                <w:szCs w:val="18"/>
                <w:u w:val="single"/>
                <w:lang w:val="en-GB" w:eastAsia="ja-JP"/>
              </w:rPr>
            </w:pPr>
            <w:r w:rsidRPr="00D856AB">
              <w:rPr>
                <w:rFonts w:eastAsia="Times New Roman"/>
                <w:b/>
                <w:i/>
                <w:sz w:val="18"/>
                <w:szCs w:val="18"/>
                <w:lang w:val="en-GB" w:eastAsia="ja-JP"/>
              </w:rPr>
              <w:lastRenderedPageBreak/>
              <w:t>Briefly describe in the space below how the Project mainstreams environmental sustainability</w:t>
            </w:r>
          </w:p>
        </w:tc>
      </w:tr>
      <w:tr w:rsidR="005D1710" w:rsidRPr="00D856AB" w14:paraId="6807EFDB" w14:textId="77777777" w:rsidTr="005D1710">
        <w:tc>
          <w:tcPr>
            <w:tcW w:w="13248" w:type="dxa"/>
          </w:tcPr>
          <w:p w14:paraId="0F1D09A6" w14:textId="321F0077" w:rsidR="005D1710" w:rsidRPr="00D856AB" w:rsidRDefault="005D1710" w:rsidP="005D1710">
            <w:pPr>
              <w:tabs>
                <w:tab w:val="left" w:pos="432"/>
              </w:tabs>
              <w:spacing w:before="60"/>
              <w:jc w:val="left"/>
              <w:rPr>
                <w:rFonts w:eastAsia="Times New Roman"/>
                <w:sz w:val="18"/>
                <w:szCs w:val="18"/>
                <w:lang w:val="en-GB" w:eastAsia="ja-JP"/>
              </w:rPr>
            </w:pPr>
            <w:r w:rsidRPr="00D856AB">
              <w:rPr>
                <w:rFonts w:eastAsia="Times New Roman"/>
                <w:sz w:val="18"/>
                <w:szCs w:val="18"/>
                <w:lang w:val="en-GB" w:eastAsia="ja-JP"/>
              </w:rPr>
              <w:t>Environmental sustainability</w:t>
            </w:r>
            <w:r w:rsidR="00646160" w:rsidRPr="00D856AB">
              <w:rPr>
                <w:rFonts w:eastAsia="Times New Roman"/>
                <w:sz w:val="18"/>
                <w:szCs w:val="18"/>
                <w:lang w:val="en-GB" w:eastAsia="ja-JP"/>
              </w:rPr>
              <w:t xml:space="preserve"> - </w:t>
            </w:r>
            <w:r w:rsidRPr="00D856AB">
              <w:rPr>
                <w:rFonts w:eastAsia="Times New Roman"/>
                <w:sz w:val="18"/>
                <w:szCs w:val="18"/>
                <w:lang w:val="en-GB" w:eastAsia="ja-JP"/>
              </w:rPr>
              <w:t>specifically, climate change mitigation</w:t>
            </w:r>
            <w:r w:rsidR="00646160" w:rsidRPr="00D856AB">
              <w:rPr>
                <w:rFonts w:eastAsia="Times New Roman"/>
                <w:sz w:val="18"/>
                <w:szCs w:val="18"/>
                <w:lang w:val="en-GB" w:eastAsia="ja-JP"/>
              </w:rPr>
              <w:t xml:space="preserve"> - </w:t>
            </w:r>
            <w:r w:rsidRPr="00D856AB">
              <w:rPr>
                <w:rFonts w:eastAsia="Times New Roman"/>
                <w:sz w:val="18"/>
                <w:szCs w:val="18"/>
                <w:lang w:val="en-GB" w:eastAsia="ja-JP"/>
              </w:rPr>
              <w:t xml:space="preserve">is the central focus of the project.  By promoting energy efficiency of </w:t>
            </w:r>
            <w:r w:rsidR="00646160" w:rsidRPr="00D856AB">
              <w:rPr>
                <w:rFonts w:eastAsia="Times New Roman"/>
                <w:sz w:val="18"/>
                <w:szCs w:val="18"/>
                <w:lang w:val="en-GB" w:eastAsia="ja-JP"/>
              </w:rPr>
              <w:t>lighting</w:t>
            </w:r>
            <w:r w:rsidRPr="00D856AB">
              <w:rPr>
                <w:rFonts w:eastAsia="Times New Roman"/>
                <w:sz w:val="18"/>
                <w:szCs w:val="18"/>
                <w:lang w:val="en-GB" w:eastAsia="ja-JP"/>
              </w:rPr>
              <w:t xml:space="preserve"> and </w:t>
            </w:r>
            <w:r w:rsidR="00646160" w:rsidRPr="00D856AB">
              <w:rPr>
                <w:rFonts w:eastAsia="Times New Roman"/>
                <w:sz w:val="18"/>
                <w:szCs w:val="18"/>
                <w:lang w:val="en-GB" w:eastAsia="ja-JP"/>
              </w:rPr>
              <w:t xml:space="preserve">distribution transformer </w:t>
            </w:r>
            <w:r w:rsidR="00A25AD6" w:rsidRPr="00D856AB">
              <w:rPr>
                <w:rFonts w:eastAsia="Times New Roman"/>
                <w:sz w:val="18"/>
                <w:szCs w:val="18"/>
                <w:lang w:val="en-GB" w:eastAsia="ja-JP"/>
              </w:rPr>
              <w:t>equipment</w:t>
            </w:r>
            <w:r w:rsidRPr="00D856AB">
              <w:rPr>
                <w:rFonts w:eastAsia="Times New Roman"/>
                <w:sz w:val="18"/>
                <w:szCs w:val="18"/>
                <w:lang w:val="en-GB" w:eastAsia="ja-JP"/>
              </w:rPr>
              <w:t xml:space="preserve">, the project will achieve major reductions </w:t>
            </w:r>
            <w:r w:rsidRPr="00FB2439">
              <w:rPr>
                <w:rFonts w:eastAsia="Times New Roman"/>
                <w:noProof/>
                <w:sz w:val="18"/>
                <w:szCs w:val="18"/>
                <w:lang w:val="en-GB" w:eastAsia="ja-JP"/>
              </w:rPr>
              <w:t>of</w:t>
            </w:r>
            <w:r w:rsidRPr="00D856AB">
              <w:rPr>
                <w:rFonts w:eastAsia="Times New Roman"/>
                <w:sz w:val="18"/>
                <w:szCs w:val="18"/>
                <w:lang w:val="en-GB" w:eastAsia="ja-JP"/>
              </w:rPr>
              <w:t xml:space="preserve"> electricity consumption and associated emissions of greenhouse gases and other pollutants from predominantly coal-fired power plants.  The project also supports Kazakhstan’s ongoing efforts to develop and implement policy on safe disposition of electronic waste </w:t>
            </w:r>
            <w:r w:rsidR="00646160" w:rsidRPr="00D856AB">
              <w:rPr>
                <w:rFonts w:eastAsia="Times New Roman"/>
                <w:sz w:val="18"/>
                <w:szCs w:val="18"/>
                <w:lang w:val="en-GB" w:eastAsia="ja-JP"/>
              </w:rPr>
              <w:t>(in particular mercury recovery) and possible use of vegetable oil replacing mineral oil in certain types of transformers.</w:t>
            </w:r>
          </w:p>
        </w:tc>
      </w:tr>
    </w:tbl>
    <w:p w14:paraId="13899A80" w14:textId="77777777" w:rsidR="005D1710" w:rsidRPr="00D856AB" w:rsidRDefault="005D1710" w:rsidP="005D1710">
      <w:pPr>
        <w:spacing w:after="0"/>
        <w:jc w:val="left"/>
        <w:rPr>
          <w:rFonts w:eastAsia="MS Mincho"/>
          <w:b/>
          <w:szCs w:val="20"/>
          <w:lang w:val="en-GB" w:eastAsia="ja-JP"/>
        </w:rPr>
      </w:pPr>
    </w:p>
    <w:p w14:paraId="20F8D03B" w14:textId="77777777" w:rsidR="005D1710" w:rsidRPr="00D856AB" w:rsidRDefault="005D1710" w:rsidP="005D1710">
      <w:pPr>
        <w:keepNext/>
        <w:spacing w:before="200" w:after="0"/>
        <w:ind w:left="360"/>
        <w:jc w:val="left"/>
        <w:rPr>
          <w:rFonts w:eastAsia="MS Mincho"/>
          <w:b/>
          <w:color w:val="365F91"/>
          <w:sz w:val="24"/>
          <w:lang w:val="en-GB" w:eastAsia="ja-JP"/>
        </w:rPr>
      </w:pPr>
      <w:r w:rsidRPr="00D856AB">
        <w:rPr>
          <w:rFonts w:eastAsia="MS Mincho"/>
          <w:b/>
          <w:color w:val="365F91"/>
          <w:sz w:val="24"/>
          <w:lang w:val="en-GB" w:eastAsia="ja-JP"/>
        </w:rPr>
        <w:t xml:space="preserve">Part B. Identifying and Managing Social and Environmental </w:t>
      </w:r>
      <w:r w:rsidRPr="00D856AB">
        <w:rPr>
          <w:rFonts w:eastAsia="MS Mincho"/>
          <w:b/>
          <w:color w:val="365F91"/>
          <w:sz w:val="24"/>
          <w:u w:val="single"/>
          <w:lang w:val="en-GB" w:eastAsia="ja-JP"/>
        </w:rPr>
        <w:t>Risks</w:t>
      </w:r>
    </w:p>
    <w:p w14:paraId="045935F6" w14:textId="77777777" w:rsidR="005D1710" w:rsidRPr="00D856AB" w:rsidRDefault="005D1710" w:rsidP="005D1710">
      <w:pPr>
        <w:keepNext/>
        <w:spacing w:after="0"/>
        <w:jc w:val="left"/>
        <w:rPr>
          <w:rFonts w:eastAsia="MS Mincho"/>
          <w:b/>
          <w:szCs w:val="20"/>
          <w:lang w:val="en-GB" w:eastAsia="ja-JP"/>
        </w:rPr>
      </w:pPr>
    </w:p>
    <w:tbl>
      <w:tblPr>
        <w:tblStyle w:val="TableGrid7"/>
        <w:tblW w:w="13140" w:type="dxa"/>
        <w:tblInd w:w="-5" w:type="dxa"/>
        <w:tblLayout w:type="fixed"/>
        <w:tblLook w:val="04A0" w:firstRow="1" w:lastRow="0" w:firstColumn="1" w:lastColumn="0" w:noHBand="0" w:noVBand="1"/>
      </w:tblPr>
      <w:tblGrid>
        <w:gridCol w:w="3515"/>
        <w:gridCol w:w="1075"/>
        <w:gridCol w:w="1170"/>
        <w:gridCol w:w="52"/>
        <w:gridCol w:w="2041"/>
        <w:gridCol w:w="1440"/>
        <w:gridCol w:w="270"/>
        <w:gridCol w:w="3577"/>
      </w:tblGrid>
      <w:tr w:rsidR="005D1710" w:rsidRPr="00D856AB" w14:paraId="3C4C912A" w14:textId="77777777" w:rsidTr="005D1710">
        <w:trPr>
          <w:trHeight w:val="1061"/>
        </w:trPr>
        <w:tc>
          <w:tcPr>
            <w:tcW w:w="3515" w:type="dxa"/>
            <w:shd w:val="clear" w:color="auto" w:fill="0F243E"/>
          </w:tcPr>
          <w:p w14:paraId="6D77DFA1" w14:textId="77777777" w:rsidR="005D1710" w:rsidRPr="00D856AB" w:rsidRDefault="005D1710" w:rsidP="005D1710">
            <w:pPr>
              <w:keepNext/>
              <w:tabs>
                <w:tab w:val="left" w:pos="101"/>
              </w:tabs>
              <w:spacing w:after="0"/>
              <w:ind w:right="252" w:firstLine="11"/>
              <w:jc w:val="left"/>
              <w:rPr>
                <w:b/>
                <w:sz w:val="20"/>
                <w:szCs w:val="20"/>
                <w:lang w:val="en-GB" w:eastAsia="ja-JP"/>
              </w:rPr>
            </w:pPr>
            <w:r w:rsidRPr="00D856AB">
              <w:rPr>
                <w:b/>
                <w:sz w:val="20"/>
                <w:szCs w:val="20"/>
                <w:lang w:val="en-GB" w:eastAsia="ja-JP"/>
              </w:rPr>
              <w:t xml:space="preserve">QUESTION 2: What are the Potential Social and Environmental Risks? </w:t>
            </w:r>
          </w:p>
          <w:p w14:paraId="2ACB0559" w14:textId="77777777" w:rsidR="005D1710" w:rsidRPr="00D856AB" w:rsidRDefault="005D1710" w:rsidP="005D1710">
            <w:pPr>
              <w:keepNext/>
              <w:tabs>
                <w:tab w:val="left" w:pos="101"/>
              </w:tabs>
              <w:spacing w:after="0"/>
              <w:ind w:right="252" w:firstLine="11"/>
              <w:jc w:val="left"/>
              <w:rPr>
                <w:b/>
                <w:szCs w:val="20"/>
                <w:lang w:val="en-GB" w:eastAsia="ja-JP"/>
              </w:rPr>
            </w:pPr>
            <w:r w:rsidRPr="00D856AB">
              <w:rPr>
                <w:i/>
                <w:sz w:val="18"/>
                <w:szCs w:val="18"/>
                <w:lang w:val="en-GB" w:eastAsia="ja-JP"/>
              </w:rPr>
              <w:t xml:space="preserve">Note: Describe briefly potential social and environmental risks identified in Attachment 1 – Risk Screening Checklist (based on any “Yes” responses). If no risks have been identified in Attachment 1 then note “No Risks Identified” and skip to Question 4 and Select “Low Risk”. Questions 5 and 6 not required for </w:t>
            </w:r>
            <w:r w:rsidRPr="00FB2439">
              <w:rPr>
                <w:i/>
                <w:noProof/>
                <w:sz w:val="18"/>
                <w:szCs w:val="18"/>
                <w:lang w:val="en-GB" w:eastAsia="ja-JP"/>
              </w:rPr>
              <w:t>Low Risk</w:t>
            </w:r>
            <w:r w:rsidRPr="00D856AB">
              <w:rPr>
                <w:i/>
                <w:sz w:val="18"/>
                <w:szCs w:val="18"/>
                <w:lang w:val="en-GB" w:eastAsia="ja-JP"/>
              </w:rPr>
              <w:t xml:space="preserve"> Projects.</w:t>
            </w:r>
          </w:p>
        </w:tc>
        <w:tc>
          <w:tcPr>
            <w:tcW w:w="5778" w:type="dxa"/>
            <w:gridSpan w:val="5"/>
            <w:shd w:val="clear" w:color="auto" w:fill="0F243E"/>
          </w:tcPr>
          <w:p w14:paraId="4998E380" w14:textId="77777777" w:rsidR="005D1710" w:rsidRPr="00D856AB" w:rsidRDefault="005D1710" w:rsidP="005D1710">
            <w:pPr>
              <w:keepNext/>
              <w:tabs>
                <w:tab w:val="left" w:pos="101"/>
              </w:tabs>
              <w:spacing w:after="0"/>
              <w:ind w:right="252" w:firstLine="11"/>
              <w:jc w:val="left"/>
              <w:rPr>
                <w:b/>
                <w:sz w:val="20"/>
                <w:szCs w:val="20"/>
                <w:lang w:val="en-GB" w:eastAsia="ja-JP"/>
              </w:rPr>
            </w:pPr>
            <w:r w:rsidRPr="00D856AB">
              <w:rPr>
                <w:b/>
                <w:sz w:val="20"/>
                <w:szCs w:val="20"/>
                <w:lang w:val="en-GB" w:eastAsia="ja-JP"/>
              </w:rPr>
              <w:t>QUESTION 3: What is the level of significance of the potential social and environmental risks?</w:t>
            </w:r>
          </w:p>
          <w:p w14:paraId="095C79DF" w14:textId="77777777" w:rsidR="005D1710" w:rsidRPr="00D856AB" w:rsidRDefault="005D1710" w:rsidP="005D1710">
            <w:pPr>
              <w:keepNext/>
              <w:tabs>
                <w:tab w:val="left" w:pos="432"/>
              </w:tabs>
              <w:spacing w:after="0"/>
              <w:jc w:val="left"/>
              <w:rPr>
                <w:b/>
                <w:sz w:val="20"/>
                <w:szCs w:val="20"/>
                <w:lang w:val="en-GB" w:eastAsia="ja-JP"/>
              </w:rPr>
            </w:pPr>
            <w:r w:rsidRPr="00D856AB">
              <w:rPr>
                <w:i/>
                <w:sz w:val="20"/>
                <w:szCs w:val="20"/>
                <w:lang w:val="en-GB" w:eastAsia="ja-JP"/>
              </w:rPr>
              <w:t>Note: Respond to Questions 4 and 5 below before proceeding to Question 6</w:t>
            </w:r>
          </w:p>
        </w:tc>
        <w:tc>
          <w:tcPr>
            <w:tcW w:w="3847" w:type="dxa"/>
            <w:gridSpan w:val="2"/>
            <w:shd w:val="clear" w:color="auto" w:fill="0F243E"/>
          </w:tcPr>
          <w:p w14:paraId="3BBC27B8" w14:textId="77777777" w:rsidR="005D1710" w:rsidRPr="00D856AB" w:rsidRDefault="005D1710" w:rsidP="005D1710">
            <w:pPr>
              <w:keepNext/>
              <w:tabs>
                <w:tab w:val="left" w:pos="432"/>
              </w:tabs>
              <w:spacing w:after="0"/>
              <w:jc w:val="left"/>
              <w:rPr>
                <w:b/>
                <w:sz w:val="20"/>
                <w:szCs w:val="20"/>
                <w:lang w:val="en-GB" w:eastAsia="ja-JP"/>
              </w:rPr>
            </w:pPr>
            <w:r w:rsidRPr="00D856AB">
              <w:rPr>
                <w:b/>
                <w:sz w:val="20"/>
                <w:szCs w:val="20"/>
                <w:lang w:val="en-GB" w:eastAsia="ja-JP"/>
              </w:rPr>
              <w:t>QUESTION 6: What social and environmental assessment and management measures have been conducted and/or are required to address potential risks (for Risks with Moderate and High Significance)?</w:t>
            </w:r>
          </w:p>
        </w:tc>
      </w:tr>
      <w:tr w:rsidR="005D1710" w:rsidRPr="00D856AB" w14:paraId="4B33DB73" w14:textId="77777777" w:rsidTr="00893AC6">
        <w:tc>
          <w:tcPr>
            <w:tcW w:w="3515" w:type="dxa"/>
            <w:tcBorders>
              <w:bottom w:val="single" w:sz="4" w:space="0" w:color="auto"/>
            </w:tcBorders>
            <w:shd w:val="clear" w:color="auto" w:fill="C6D9F1"/>
          </w:tcPr>
          <w:p w14:paraId="6069D17F" w14:textId="77777777" w:rsidR="005D1710" w:rsidRPr="00D856AB" w:rsidRDefault="005D1710" w:rsidP="005D1710">
            <w:pPr>
              <w:spacing w:after="0"/>
              <w:jc w:val="left"/>
              <w:rPr>
                <w:b/>
                <w:i/>
                <w:sz w:val="18"/>
                <w:szCs w:val="18"/>
                <w:lang w:val="en-GB" w:eastAsia="ja-JP"/>
              </w:rPr>
            </w:pPr>
            <w:r w:rsidRPr="00D856AB">
              <w:rPr>
                <w:b/>
                <w:i/>
                <w:sz w:val="18"/>
                <w:szCs w:val="18"/>
                <w:lang w:val="en-GB" w:eastAsia="ja-JP"/>
              </w:rPr>
              <w:t>Risk Description</w:t>
            </w:r>
          </w:p>
        </w:tc>
        <w:tc>
          <w:tcPr>
            <w:tcW w:w="1075" w:type="dxa"/>
            <w:tcBorders>
              <w:bottom w:val="single" w:sz="4" w:space="0" w:color="auto"/>
            </w:tcBorders>
            <w:shd w:val="clear" w:color="auto" w:fill="C6D9F1"/>
          </w:tcPr>
          <w:p w14:paraId="5696DBCA" w14:textId="77777777" w:rsidR="005D1710" w:rsidRPr="00D856AB" w:rsidRDefault="005D1710" w:rsidP="005D1710">
            <w:pPr>
              <w:spacing w:after="0"/>
              <w:jc w:val="left"/>
              <w:rPr>
                <w:b/>
                <w:i/>
                <w:sz w:val="18"/>
                <w:szCs w:val="18"/>
                <w:lang w:val="en-GB" w:eastAsia="ja-JP"/>
              </w:rPr>
            </w:pPr>
            <w:r w:rsidRPr="00D856AB">
              <w:rPr>
                <w:b/>
                <w:i/>
                <w:sz w:val="18"/>
                <w:szCs w:val="18"/>
                <w:lang w:val="en-GB" w:eastAsia="ja-JP"/>
              </w:rPr>
              <w:t xml:space="preserve">Impact and </w:t>
            </w:r>
            <w:proofErr w:type="gramStart"/>
            <w:r w:rsidRPr="00D856AB">
              <w:rPr>
                <w:b/>
                <w:i/>
                <w:sz w:val="18"/>
                <w:szCs w:val="18"/>
                <w:lang w:val="en-GB" w:eastAsia="ja-JP"/>
              </w:rPr>
              <w:t>Probability  (</w:t>
            </w:r>
            <w:proofErr w:type="gramEnd"/>
            <w:r w:rsidRPr="00D856AB">
              <w:rPr>
                <w:b/>
                <w:i/>
                <w:sz w:val="18"/>
                <w:szCs w:val="18"/>
                <w:lang w:val="en-GB" w:eastAsia="ja-JP"/>
              </w:rPr>
              <w:t>1-5)</w:t>
            </w:r>
          </w:p>
        </w:tc>
        <w:tc>
          <w:tcPr>
            <w:tcW w:w="1222" w:type="dxa"/>
            <w:gridSpan w:val="2"/>
            <w:tcBorders>
              <w:bottom w:val="single" w:sz="4" w:space="0" w:color="auto"/>
            </w:tcBorders>
            <w:shd w:val="clear" w:color="auto" w:fill="C6D9F1"/>
          </w:tcPr>
          <w:p w14:paraId="747AA860" w14:textId="77777777" w:rsidR="005D1710" w:rsidRPr="00D856AB" w:rsidRDefault="005D1710" w:rsidP="005D1710">
            <w:pPr>
              <w:spacing w:after="0"/>
              <w:jc w:val="left"/>
              <w:rPr>
                <w:b/>
                <w:i/>
                <w:sz w:val="18"/>
                <w:szCs w:val="18"/>
                <w:lang w:val="en-GB" w:eastAsia="ja-JP"/>
              </w:rPr>
            </w:pPr>
            <w:r w:rsidRPr="00D856AB">
              <w:rPr>
                <w:b/>
                <w:i/>
                <w:sz w:val="18"/>
                <w:szCs w:val="18"/>
                <w:lang w:val="en-GB" w:eastAsia="ja-JP"/>
              </w:rPr>
              <w:t>Significance</w:t>
            </w:r>
          </w:p>
          <w:p w14:paraId="209A5C78" w14:textId="77777777" w:rsidR="005D1710" w:rsidRPr="00D856AB" w:rsidRDefault="005D1710" w:rsidP="005D1710">
            <w:pPr>
              <w:spacing w:after="0"/>
              <w:jc w:val="left"/>
              <w:rPr>
                <w:b/>
                <w:i/>
                <w:sz w:val="18"/>
                <w:szCs w:val="18"/>
                <w:lang w:val="en-GB" w:eastAsia="ja-JP"/>
              </w:rPr>
            </w:pPr>
            <w:r w:rsidRPr="00D856AB">
              <w:rPr>
                <w:b/>
                <w:i/>
                <w:sz w:val="18"/>
                <w:szCs w:val="18"/>
                <w:lang w:val="en-GB" w:eastAsia="ja-JP"/>
              </w:rPr>
              <w:t>(Low, Moderate, High)</w:t>
            </w:r>
          </w:p>
        </w:tc>
        <w:tc>
          <w:tcPr>
            <w:tcW w:w="3481" w:type="dxa"/>
            <w:gridSpan w:val="2"/>
            <w:tcBorders>
              <w:bottom w:val="single" w:sz="4" w:space="0" w:color="auto"/>
            </w:tcBorders>
            <w:shd w:val="clear" w:color="auto" w:fill="C6D9F1"/>
          </w:tcPr>
          <w:p w14:paraId="5CDA2928" w14:textId="77777777" w:rsidR="005D1710" w:rsidRPr="00D856AB" w:rsidRDefault="005D1710" w:rsidP="005D1710">
            <w:pPr>
              <w:spacing w:after="0"/>
              <w:jc w:val="left"/>
              <w:rPr>
                <w:b/>
                <w:i/>
                <w:sz w:val="18"/>
                <w:szCs w:val="18"/>
                <w:lang w:val="en-GB" w:eastAsia="ja-JP"/>
              </w:rPr>
            </w:pPr>
            <w:r w:rsidRPr="00D856AB">
              <w:rPr>
                <w:b/>
                <w:i/>
                <w:sz w:val="18"/>
                <w:szCs w:val="18"/>
                <w:lang w:val="en-GB" w:eastAsia="ja-JP"/>
              </w:rPr>
              <w:t>Comments</w:t>
            </w:r>
          </w:p>
        </w:tc>
        <w:tc>
          <w:tcPr>
            <w:tcW w:w="3847" w:type="dxa"/>
            <w:gridSpan w:val="2"/>
            <w:tcBorders>
              <w:bottom w:val="single" w:sz="4" w:space="0" w:color="auto"/>
            </w:tcBorders>
            <w:shd w:val="clear" w:color="auto" w:fill="C6D9F1"/>
          </w:tcPr>
          <w:p w14:paraId="3869BAE6" w14:textId="77777777" w:rsidR="005D1710" w:rsidRPr="00D856AB" w:rsidRDefault="005D1710" w:rsidP="005D1710">
            <w:pPr>
              <w:spacing w:after="0"/>
              <w:jc w:val="left"/>
              <w:rPr>
                <w:b/>
                <w:i/>
                <w:sz w:val="18"/>
                <w:szCs w:val="18"/>
                <w:lang w:val="en-GB" w:eastAsia="ja-JP"/>
              </w:rPr>
            </w:pPr>
            <w:r w:rsidRPr="00D856AB">
              <w:rPr>
                <w:b/>
                <w:i/>
                <w:sz w:val="18"/>
                <w:szCs w:val="18"/>
                <w:lang w:val="en-GB" w:eastAsia="ja-JP"/>
              </w:rPr>
              <w:t>Description of assessment and management measures as reflected in the Project design.  If ESIA or SESA is required note that the assessment should consider all potential impacts and risks.</w:t>
            </w:r>
          </w:p>
        </w:tc>
      </w:tr>
      <w:tr w:rsidR="005D1710" w:rsidRPr="00D856AB" w14:paraId="61B26FF3" w14:textId="77777777" w:rsidTr="005D1710">
        <w:tc>
          <w:tcPr>
            <w:tcW w:w="3515" w:type="dxa"/>
            <w:shd w:val="clear" w:color="auto" w:fill="auto"/>
          </w:tcPr>
          <w:p w14:paraId="1F76B913" w14:textId="25DD0AF7" w:rsidR="005D1710" w:rsidRPr="00D856AB" w:rsidRDefault="005D1710" w:rsidP="005D1710">
            <w:pPr>
              <w:spacing w:after="0"/>
              <w:jc w:val="left"/>
              <w:rPr>
                <w:sz w:val="18"/>
                <w:szCs w:val="18"/>
                <w:lang w:val="en-GB" w:eastAsia="ja-JP"/>
              </w:rPr>
            </w:pPr>
            <w:r w:rsidRPr="00D856AB">
              <w:rPr>
                <w:sz w:val="18"/>
                <w:szCs w:val="18"/>
                <w:lang w:val="en-GB" w:eastAsia="ja-JP"/>
              </w:rPr>
              <w:t xml:space="preserve">Risk 1:  </w:t>
            </w:r>
            <w:r w:rsidR="00893AC6" w:rsidRPr="00D856AB">
              <w:rPr>
                <w:sz w:val="18"/>
                <w:szCs w:val="18"/>
                <w:lang w:val="en-GB" w:eastAsia="ja-JP"/>
              </w:rPr>
              <w:t>Low-level participation by municipalities and resistance from consumers</w:t>
            </w:r>
            <w:r w:rsidR="00893AC6" w:rsidRPr="00D856AB">
              <w:rPr>
                <w:lang w:val="en-GB"/>
              </w:rPr>
              <w:t xml:space="preserve"> </w:t>
            </w:r>
            <w:r w:rsidR="00893AC6" w:rsidRPr="00D856AB">
              <w:rPr>
                <w:sz w:val="18"/>
                <w:szCs w:val="18"/>
                <w:lang w:val="en-GB" w:eastAsia="ja-JP"/>
              </w:rPr>
              <w:t xml:space="preserve">as well as low-level participation by the private sector actors including ESCOs, manufacturers </w:t>
            </w:r>
            <w:r w:rsidR="00893AC6" w:rsidRPr="00FB2439">
              <w:rPr>
                <w:noProof/>
                <w:sz w:val="18"/>
                <w:szCs w:val="18"/>
                <w:lang w:val="en-GB" w:eastAsia="ja-JP"/>
              </w:rPr>
              <w:t>and</w:t>
            </w:r>
            <w:r w:rsidR="00893AC6" w:rsidRPr="00D856AB">
              <w:rPr>
                <w:sz w:val="18"/>
                <w:szCs w:val="18"/>
                <w:lang w:val="en-GB" w:eastAsia="ja-JP"/>
              </w:rPr>
              <w:t xml:space="preserve"> distributors</w:t>
            </w:r>
          </w:p>
          <w:p w14:paraId="28A6CFC4" w14:textId="77777777" w:rsidR="005D1710" w:rsidRPr="00D856AB" w:rsidRDefault="005D1710" w:rsidP="005D1710">
            <w:pPr>
              <w:spacing w:after="0"/>
              <w:jc w:val="left"/>
              <w:rPr>
                <w:sz w:val="18"/>
                <w:szCs w:val="18"/>
                <w:lang w:val="en-GB" w:eastAsia="ja-JP"/>
              </w:rPr>
            </w:pPr>
          </w:p>
        </w:tc>
        <w:tc>
          <w:tcPr>
            <w:tcW w:w="1075" w:type="dxa"/>
            <w:shd w:val="clear" w:color="auto" w:fill="auto"/>
          </w:tcPr>
          <w:p w14:paraId="227D5F15" w14:textId="77777777" w:rsidR="005D1710" w:rsidRPr="00D856AB" w:rsidRDefault="005D1710" w:rsidP="005D1710">
            <w:pPr>
              <w:spacing w:after="0"/>
              <w:jc w:val="left"/>
              <w:rPr>
                <w:rFonts w:cs="Minion Pro"/>
                <w:sz w:val="18"/>
                <w:szCs w:val="18"/>
                <w:lang w:val="en-GB" w:eastAsia="ja-JP"/>
              </w:rPr>
            </w:pPr>
            <w:r w:rsidRPr="00D856AB">
              <w:rPr>
                <w:rFonts w:cs="Minion Pro"/>
                <w:sz w:val="18"/>
                <w:szCs w:val="18"/>
                <w:lang w:val="en-GB" w:eastAsia="ja-JP"/>
              </w:rPr>
              <w:t>I = 2</w:t>
            </w:r>
          </w:p>
          <w:p w14:paraId="3EB56A0B" w14:textId="6AC06448" w:rsidR="005D1710" w:rsidRPr="00D856AB" w:rsidRDefault="005D1710" w:rsidP="005D1710">
            <w:pPr>
              <w:spacing w:after="0"/>
              <w:jc w:val="left"/>
              <w:rPr>
                <w:sz w:val="18"/>
                <w:szCs w:val="18"/>
                <w:lang w:val="en-GB" w:eastAsia="ja-JP"/>
              </w:rPr>
            </w:pPr>
            <w:r w:rsidRPr="00D856AB">
              <w:rPr>
                <w:rFonts w:cs="Minion Pro"/>
                <w:sz w:val="18"/>
                <w:szCs w:val="18"/>
                <w:lang w:val="en-GB" w:eastAsia="ja-JP"/>
              </w:rPr>
              <w:t xml:space="preserve">P = </w:t>
            </w:r>
            <w:r w:rsidR="00893AC6" w:rsidRPr="00D856AB">
              <w:rPr>
                <w:rFonts w:cs="Minion Pro"/>
                <w:sz w:val="18"/>
                <w:szCs w:val="18"/>
                <w:lang w:val="en-GB" w:eastAsia="ja-JP"/>
              </w:rPr>
              <w:t>2</w:t>
            </w:r>
          </w:p>
        </w:tc>
        <w:tc>
          <w:tcPr>
            <w:tcW w:w="1170" w:type="dxa"/>
            <w:shd w:val="clear" w:color="auto" w:fill="auto"/>
          </w:tcPr>
          <w:p w14:paraId="50B1F16D" w14:textId="77777777" w:rsidR="005D1710" w:rsidRPr="00D856AB" w:rsidRDefault="005D1710" w:rsidP="005D1710">
            <w:pPr>
              <w:spacing w:after="0"/>
              <w:jc w:val="left"/>
              <w:rPr>
                <w:sz w:val="18"/>
                <w:szCs w:val="18"/>
                <w:lang w:val="en-GB" w:eastAsia="ja-JP"/>
              </w:rPr>
            </w:pPr>
            <w:r w:rsidRPr="00D856AB">
              <w:rPr>
                <w:b/>
                <w:sz w:val="18"/>
                <w:szCs w:val="18"/>
                <w:lang w:val="en-GB" w:eastAsia="ja-JP"/>
              </w:rPr>
              <w:t>Low</w:t>
            </w:r>
          </w:p>
        </w:tc>
        <w:tc>
          <w:tcPr>
            <w:tcW w:w="3533" w:type="dxa"/>
            <w:gridSpan w:val="3"/>
            <w:shd w:val="clear" w:color="auto" w:fill="auto"/>
          </w:tcPr>
          <w:p w14:paraId="5587BCBC" w14:textId="77777777" w:rsidR="005D1710" w:rsidRPr="00D856AB" w:rsidRDefault="005D1710" w:rsidP="005D1710">
            <w:pPr>
              <w:spacing w:after="0"/>
              <w:jc w:val="left"/>
              <w:rPr>
                <w:sz w:val="18"/>
                <w:szCs w:val="18"/>
                <w:lang w:val="en-GB" w:eastAsia="ja-JP"/>
              </w:rPr>
            </w:pPr>
            <w:r w:rsidRPr="00D856AB">
              <w:rPr>
                <w:sz w:val="18"/>
                <w:szCs w:val="18"/>
                <w:lang w:val="en-GB" w:eastAsia="ja-JP"/>
              </w:rPr>
              <w:t>Items 3.2 (risks from hazardous material), 7.1 (potential release of pollutants) and 7.2 (generation of waste) in the SESP checklist show a “no” response but refer to this section for elaboration.</w:t>
            </w:r>
          </w:p>
          <w:p w14:paraId="536065D7" w14:textId="77777777" w:rsidR="005D1710" w:rsidRPr="00D856AB" w:rsidRDefault="005D1710" w:rsidP="005D1710">
            <w:pPr>
              <w:spacing w:after="0"/>
              <w:jc w:val="left"/>
              <w:rPr>
                <w:sz w:val="18"/>
                <w:szCs w:val="18"/>
                <w:lang w:val="en-GB" w:eastAsia="ja-JP"/>
              </w:rPr>
            </w:pPr>
          </w:p>
          <w:p w14:paraId="342FD860" w14:textId="77777777" w:rsidR="005D1710" w:rsidRPr="00D856AB" w:rsidRDefault="005D1710" w:rsidP="005D1710">
            <w:pPr>
              <w:spacing w:after="0"/>
              <w:jc w:val="left"/>
              <w:rPr>
                <w:sz w:val="18"/>
                <w:szCs w:val="18"/>
                <w:lang w:val="en-GB" w:eastAsia="ja-JP"/>
              </w:rPr>
            </w:pPr>
            <w:r w:rsidRPr="00D856AB">
              <w:rPr>
                <w:sz w:val="18"/>
                <w:szCs w:val="18"/>
                <w:lang w:val="en-GB" w:eastAsia="ja-JP"/>
              </w:rPr>
              <w:t>Note that this risk involves acceleration</w:t>
            </w:r>
            <w:r w:rsidRPr="00D856AB">
              <w:rPr>
                <w:b/>
                <w:sz w:val="18"/>
                <w:szCs w:val="18"/>
                <w:lang w:val="en-GB" w:eastAsia="ja-JP"/>
              </w:rPr>
              <w:t xml:space="preserve"> </w:t>
            </w:r>
            <w:r w:rsidRPr="00D856AB">
              <w:rPr>
                <w:sz w:val="18"/>
                <w:szCs w:val="18"/>
                <w:lang w:val="en-GB" w:eastAsia="ja-JP"/>
              </w:rPr>
              <w:t xml:space="preserve">of the creation of waste, but not the generation of new waste, as all existing electronic equipment is destined for decommissioning and disposition sooner or later.  Because of ongoing policy and program efforts of the Government, with added support from the project, it is </w:t>
            </w:r>
            <w:r w:rsidRPr="00D856AB">
              <w:rPr>
                <w:sz w:val="18"/>
                <w:szCs w:val="18"/>
                <w:lang w:val="en-GB" w:eastAsia="ja-JP"/>
              </w:rPr>
              <w:lastRenderedPageBreak/>
              <w:t>anticipated that even with a short-term expansion in the volume of spent appliances, the project will lead to a reduction, not an expansion, of risk from waste, pollution, and hazardous substances.  See the entry in the next column.</w:t>
            </w:r>
          </w:p>
        </w:tc>
        <w:tc>
          <w:tcPr>
            <w:tcW w:w="3847" w:type="dxa"/>
            <w:gridSpan w:val="2"/>
            <w:shd w:val="clear" w:color="auto" w:fill="auto"/>
          </w:tcPr>
          <w:p w14:paraId="45A45731" w14:textId="5C0C556A" w:rsidR="005D1710" w:rsidRPr="00D856AB" w:rsidRDefault="00893AC6" w:rsidP="005D1710">
            <w:pPr>
              <w:spacing w:after="0"/>
              <w:jc w:val="left"/>
              <w:rPr>
                <w:sz w:val="18"/>
                <w:szCs w:val="18"/>
                <w:lang w:val="en-GB" w:eastAsia="ja-JP"/>
              </w:rPr>
            </w:pPr>
            <w:r w:rsidRPr="00D856AB">
              <w:rPr>
                <w:sz w:val="18"/>
                <w:szCs w:val="18"/>
                <w:lang w:val="en-GB" w:eastAsia="ja-JP"/>
              </w:rPr>
              <w:lastRenderedPageBreak/>
              <w:t xml:space="preserve">Broad inclusiveness of stakeholders in development, review, and comment regarding new energy standards will help to retain this consensus by involving the private sector key players from the project design stage in the action formulation (Component 1). Among domestic manufacturers, technical support for compliance </w:t>
            </w:r>
            <w:r w:rsidR="00DD0EE8" w:rsidRPr="00D856AB">
              <w:rPr>
                <w:sz w:val="18"/>
                <w:szCs w:val="18"/>
                <w:lang w:val="en-GB" w:eastAsia="ja-JP"/>
              </w:rPr>
              <w:t>will</w:t>
            </w:r>
            <w:r w:rsidRPr="00D856AB">
              <w:rPr>
                <w:sz w:val="18"/>
                <w:szCs w:val="18"/>
                <w:lang w:val="en-GB" w:eastAsia="ja-JP"/>
              </w:rPr>
              <w:t xml:space="preserve"> also help to reduce resistance, as well as the effective communication to manufacturers and suppliers about the benefits and economic opportunities to be gained from </w:t>
            </w:r>
            <w:r w:rsidRPr="00FB2439">
              <w:rPr>
                <w:noProof/>
                <w:sz w:val="18"/>
                <w:szCs w:val="18"/>
                <w:lang w:val="en-GB" w:eastAsia="ja-JP"/>
              </w:rPr>
              <w:t>supply</w:t>
            </w:r>
            <w:r w:rsidR="00FB2439">
              <w:rPr>
                <w:sz w:val="18"/>
                <w:szCs w:val="18"/>
                <w:lang w:val="en-GB" w:eastAsia="ja-JP"/>
              </w:rPr>
              <w:t xml:space="preserve">ing </w:t>
            </w:r>
            <w:r w:rsidRPr="00D856AB">
              <w:rPr>
                <w:sz w:val="18"/>
                <w:szCs w:val="18"/>
                <w:lang w:val="en-GB" w:eastAsia="ja-JP"/>
              </w:rPr>
              <w:t>LED lighting and high-efficiency transformers.</w:t>
            </w:r>
          </w:p>
          <w:p w14:paraId="5A8EE910" w14:textId="77777777" w:rsidR="00893AC6" w:rsidRPr="00D856AB" w:rsidRDefault="00893AC6" w:rsidP="005D1710">
            <w:pPr>
              <w:spacing w:after="0"/>
              <w:jc w:val="left"/>
              <w:rPr>
                <w:sz w:val="18"/>
                <w:szCs w:val="18"/>
                <w:lang w:val="en-GB" w:eastAsia="ja-JP"/>
              </w:rPr>
            </w:pPr>
          </w:p>
          <w:p w14:paraId="1562D4BA" w14:textId="77777777" w:rsidR="00893AC6" w:rsidRPr="00D856AB" w:rsidRDefault="00893AC6" w:rsidP="005D1710">
            <w:pPr>
              <w:spacing w:after="0"/>
              <w:jc w:val="left"/>
              <w:rPr>
                <w:sz w:val="18"/>
                <w:szCs w:val="18"/>
                <w:lang w:val="en-GB" w:eastAsia="ja-JP"/>
              </w:rPr>
            </w:pPr>
            <w:r w:rsidRPr="00D856AB">
              <w:rPr>
                <w:sz w:val="18"/>
                <w:szCs w:val="18"/>
                <w:lang w:val="en-GB" w:eastAsia="ja-JP"/>
              </w:rPr>
              <w:lastRenderedPageBreak/>
              <w:t>Building on Eskom’s IDM efforts, awareness creation will help to reduce confusion, social burdens on the consumer side and communicate the benefits of LED lighting. Capacity technical and financial support within Component 3 will overcome political opposition and institutional barriers (e.g. lack of resources and skills) at the municipal level.</w:t>
            </w:r>
          </w:p>
          <w:p w14:paraId="6020B451" w14:textId="1A1AE8D4" w:rsidR="00893AC6" w:rsidRPr="00D856AB" w:rsidRDefault="00893AC6" w:rsidP="005D1710">
            <w:pPr>
              <w:spacing w:after="0"/>
              <w:jc w:val="left"/>
              <w:rPr>
                <w:sz w:val="18"/>
                <w:szCs w:val="18"/>
                <w:lang w:val="en-GB" w:eastAsia="ja-JP"/>
              </w:rPr>
            </w:pPr>
          </w:p>
        </w:tc>
      </w:tr>
      <w:tr w:rsidR="005D1710" w:rsidRPr="00D856AB" w14:paraId="0366B086" w14:textId="77777777" w:rsidTr="00893AC6">
        <w:tc>
          <w:tcPr>
            <w:tcW w:w="3515" w:type="dxa"/>
          </w:tcPr>
          <w:p w14:paraId="157DA608" w14:textId="2BFA5CA8" w:rsidR="005D1710" w:rsidRPr="00D856AB" w:rsidRDefault="005D1710" w:rsidP="00893AC6">
            <w:pPr>
              <w:spacing w:after="0"/>
              <w:jc w:val="left"/>
              <w:rPr>
                <w:sz w:val="18"/>
                <w:szCs w:val="18"/>
                <w:lang w:val="en-GB" w:eastAsia="ja-JP"/>
              </w:rPr>
            </w:pPr>
            <w:r w:rsidRPr="00D856AB">
              <w:rPr>
                <w:sz w:val="18"/>
                <w:szCs w:val="18"/>
                <w:lang w:val="en-GB" w:eastAsia="ja-JP"/>
              </w:rPr>
              <w:lastRenderedPageBreak/>
              <w:t xml:space="preserve">Risk 2: </w:t>
            </w:r>
            <w:r w:rsidR="000F4BD8" w:rsidRPr="00D856AB">
              <w:rPr>
                <w:rFonts w:cs="Arial"/>
                <w:sz w:val="18"/>
                <w:szCs w:val="18"/>
                <w:lang w:val="en-GB" w:eastAsia="ja-JP"/>
              </w:rPr>
              <w:t>Hazardous substances (mercury, PCBs, etc) in existing and/or new products are not properly handled during production, lifetime and end of life</w:t>
            </w:r>
          </w:p>
        </w:tc>
        <w:tc>
          <w:tcPr>
            <w:tcW w:w="1075" w:type="dxa"/>
          </w:tcPr>
          <w:p w14:paraId="105731D6" w14:textId="3B71D93D" w:rsidR="005D1710" w:rsidRPr="00D856AB" w:rsidRDefault="005D1710" w:rsidP="005D1710">
            <w:pPr>
              <w:spacing w:after="0"/>
              <w:jc w:val="left"/>
              <w:rPr>
                <w:rFonts w:cs="Minion Pro"/>
                <w:sz w:val="18"/>
                <w:szCs w:val="18"/>
                <w:lang w:val="en-GB" w:eastAsia="ja-JP"/>
              </w:rPr>
            </w:pPr>
            <w:r w:rsidRPr="00D856AB">
              <w:rPr>
                <w:rFonts w:cs="Minion Pro"/>
                <w:sz w:val="18"/>
                <w:szCs w:val="18"/>
                <w:lang w:val="en-GB" w:eastAsia="ja-JP"/>
              </w:rPr>
              <w:t xml:space="preserve">I = </w:t>
            </w:r>
            <w:r w:rsidR="00AE3D88">
              <w:rPr>
                <w:rFonts w:cs="Minion Pro"/>
                <w:sz w:val="18"/>
                <w:szCs w:val="18"/>
                <w:lang w:val="en-GB" w:eastAsia="ja-JP"/>
              </w:rPr>
              <w:t>1</w:t>
            </w:r>
          </w:p>
          <w:p w14:paraId="7C1FA9AB" w14:textId="559E80F3" w:rsidR="005D1710" w:rsidRPr="00D856AB" w:rsidRDefault="005D1710" w:rsidP="005D1710">
            <w:pPr>
              <w:spacing w:after="0"/>
              <w:jc w:val="left"/>
              <w:rPr>
                <w:rFonts w:cs="Minion Pro"/>
                <w:sz w:val="18"/>
                <w:szCs w:val="18"/>
                <w:lang w:val="en-GB" w:eastAsia="ja-JP"/>
              </w:rPr>
            </w:pPr>
            <w:r w:rsidRPr="00D856AB">
              <w:rPr>
                <w:rFonts w:cs="Minion Pro"/>
                <w:sz w:val="18"/>
                <w:szCs w:val="18"/>
                <w:lang w:val="en-GB" w:eastAsia="ja-JP"/>
              </w:rPr>
              <w:t xml:space="preserve">P = </w:t>
            </w:r>
            <w:r w:rsidR="00AE3D88">
              <w:rPr>
                <w:rFonts w:cs="Minion Pro"/>
                <w:sz w:val="18"/>
                <w:szCs w:val="18"/>
                <w:lang w:val="en-GB" w:eastAsia="ja-JP"/>
              </w:rPr>
              <w:t>2</w:t>
            </w:r>
          </w:p>
        </w:tc>
        <w:tc>
          <w:tcPr>
            <w:tcW w:w="1170" w:type="dxa"/>
          </w:tcPr>
          <w:p w14:paraId="65BCF789" w14:textId="77777777" w:rsidR="005D1710" w:rsidRPr="00D856AB" w:rsidRDefault="005D1710" w:rsidP="005D1710">
            <w:pPr>
              <w:spacing w:after="0"/>
              <w:jc w:val="left"/>
              <w:rPr>
                <w:b/>
                <w:sz w:val="18"/>
                <w:szCs w:val="18"/>
                <w:lang w:val="en-GB" w:eastAsia="ja-JP"/>
              </w:rPr>
            </w:pPr>
            <w:r w:rsidRPr="00D856AB">
              <w:rPr>
                <w:b/>
                <w:sz w:val="18"/>
                <w:szCs w:val="18"/>
                <w:lang w:val="en-GB" w:eastAsia="ja-JP"/>
              </w:rPr>
              <w:t>Low</w:t>
            </w:r>
          </w:p>
        </w:tc>
        <w:tc>
          <w:tcPr>
            <w:tcW w:w="3533" w:type="dxa"/>
            <w:gridSpan w:val="3"/>
          </w:tcPr>
          <w:p w14:paraId="55DCF2CD" w14:textId="17DF6087" w:rsidR="005D1710" w:rsidRPr="00D856AB" w:rsidRDefault="00893AC6" w:rsidP="005D1710">
            <w:pPr>
              <w:spacing w:after="0"/>
              <w:jc w:val="left"/>
              <w:rPr>
                <w:sz w:val="18"/>
                <w:szCs w:val="18"/>
                <w:lang w:val="en-GB" w:eastAsia="ja-JP"/>
              </w:rPr>
            </w:pPr>
            <w:r w:rsidRPr="00D856AB">
              <w:rPr>
                <w:sz w:val="18"/>
                <w:szCs w:val="18"/>
                <w:lang w:val="en-GB" w:eastAsia="ja-JP"/>
              </w:rPr>
              <w:t xml:space="preserve">Note that this risk involves acceleration of the creation of waste, but not the generation of new waste, as all existing electronic equipment is destined for decommissioning and disposition sooner or later.  Even with a more rapid replacement </w:t>
            </w:r>
            <w:r w:rsidRPr="00FB2439">
              <w:rPr>
                <w:noProof/>
                <w:sz w:val="18"/>
                <w:szCs w:val="18"/>
                <w:lang w:val="en-GB" w:eastAsia="ja-JP"/>
              </w:rPr>
              <w:t>of of</w:t>
            </w:r>
            <w:r w:rsidRPr="00D856AB">
              <w:rPr>
                <w:sz w:val="18"/>
                <w:szCs w:val="18"/>
                <w:lang w:val="en-GB" w:eastAsia="ja-JP"/>
              </w:rPr>
              <w:t xml:space="preserve"> CFLs (and </w:t>
            </w:r>
            <w:r w:rsidRPr="00FB2439">
              <w:rPr>
                <w:noProof/>
                <w:sz w:val="18"/>
                <w:szCs w:val="18"/>
                <w:lang w:val="en-GB" w:eastAsia="ja-JP"/>
              </w:rPr>
              <w:t>other fluorescent</w:t>
            </w:r>
            <w:r w:rsidRPr="00D856AB">
              <w:rPr>
                <w:sz w:val="18"/>
                <w:szCs w:val="18"/>
                <w:lang w:val="en-GB" w:eastAsia="ja-JP"/>
              </w:rPr>
              <w:t xml:space="preserve">, HID lamps) by LEDs in the short run, the project will lead to a reduction, not an expansion, of risk from waste, pollution, and hazardous substances.  See the entry in the next column.  The same applies to transformers. </w:t>
            </w:r>
          </w:p>
        </w:tc>
        <w:tc>
          <w:tcPr>
            <w:tcW w:w="3847" w:type="dxa"/>
            <w:gridSpan w:val="2"/>
          </w:tcPr>
          <w:p w14:paraId="693723D6" w14:textId="2E709AA1" w:rsidR="005D1710" w:rsidRPr="00D856AB" w:rsidRDefault="00893AC6" w:rsidP="005D1710">
            <w:pPr>
              <w:spacing w:after="0"/>
              <w:jc w:val="left"/>
              <w:rPr>
                <w:sz w:val="18"/>
                <w:szCs w:val="18"/>
                <w:lang w:val="en-GB" w:eastAsia="ja-JP"/>
              </w:rPr>
            </w:pPr>
            <w:r w:rsidRPr="00D856AB">
              <w:rPr>
                <w:sz w:val="18"/>
                <w:szCs w:val="18"/>
                <w:lang w:val="en-GB" w:eastAsia="ja-JP"/>
              </w:rPr>
              <w:t xml:space="preserve">Already the Government addresses </w:t>
            </w:r>
            <w:r w:rsidRPr="00FB2439">
              <w:rPr>
                <w:noProof/>
                <w:sz w:val="18"/>
                <w:szCs w:val="18"/>
                <w:lang w:val="en-GB" w:eastAsia="ja-JP"/>
              </w:rPr>
              <w:t>collection</w:t>
            </w:r>
            <w:r w:rsidRPr="00D856AB">
              <w:rPr>
                <w:sz w:val="18"/>
                <w:szCs w:val="18"/>
                <w:lang w:val="en-GB" w:eastAsia="ja-JP"/>
              </w:rPr>
              <w:t xml:space="preserve">, handling, and disposition of electronic waste in </w:t>
            </w:r>
            <w:r w:rsidRPr="00FB2439">
              <w:rPr>
                <w:noProof/>
                <w:sz w:val="18"/>
                <w:szCs w:val="18"/>
                <w:lang w:val="en-GB" w:eastAsia="ja-JP"/>
              </w:rPr>
              <w:t>policy</w:t>
            </w:r>
            <w:r w:rsidR="00FB2439" w:rsidRPr="00FB2439">
              <w:rPr>
                <w:noProof/>
                <w:sz w:val="18"/>
                <w:szCs w:val="18"/>
                <w:lang w:val="en-GB" w:eastAsia="ja-JP"/>
              </w:rPr>
              <w:t>-</w:t>
            </w:r>
            <w:r w:rsidRPr="00FB2439">
              <w:rPr>
                <w:noProof/>
                <w:sz w:val="18"/>
                <w:szCs w:val="18"/>
                <w:lang w:val="en-GB" w:eastAsia="ja-JP"/>
              </w:rPr>
              <w:t>making</w:t>
            </w:r>
            <w:r w:rsidRPr="00D856AB">
              <w:rPr>
                <w:sz w:val="18"/>
                <w:szCs w:val="18"/>
                <w:lang w:val="en-GB" w:eastAsia="ja-JP"/>
              </w:rPr>
              <w:t xml:space="preserve">. Awareness creation and training will be carried out both policymakers and practitioners on proper handling substances (e.g. lamp disposal and mercury recovery) are an integral part of Component 4 of the Project. The issue of PCB in oil-filled transformers is dealt separately </w:t>
            </w:r>
            <w:r w:rsidRPr="00FB2439">
              <w:rPr>
                <w:noProof/>
                <w:sz w:val="18"/>
                <w:szCs w:val="18"/>
                <w:lang w:val="en-GB" w:eastAsia="ja-JP"/>
              </w:rPr>
              <w:t>with in</w:t>
            </w:r>
            <w:r w:rsidRPr="00D856AB">
              <w:rPr>
                <w:sz w:val="18"/>
                <w:szCs w:val="18"/>
                <w:lang w:val="en-GB" w:eastAsia="ja-JP"/>
              </w:rPr>
              <w:t xml:space="preserve"> a proposed DBSA-implemented project on PCB-contaminated oil</w:t>
            </w:r>
            <w:r w:rsidR="00DD0EE8">
              <w:rPr>
                <w:sz w:val="18"/>
                <w:szCs w:val="18"/>
                <w:lang w:val="en-GB" w:eastAsia="ja-JP"/>
              </w:rPr>
              <w:t>.</w:t>
            </w:r>
          </w:p>
        </w:tc>
      </w:tr>
      <w:tr w:rsidR="005D1710" w:rsidRPr="00D856AB" w14:paraId="78741639" w14:textId="77777777" w:rsidTr="005D1710">
        <w:trPr>
          <w:trHeight w:val="593"/>
        </w:trPr>
        <w:tc>
          <w:tcPr>
            <w:tcW w:w="3515" w:type="dxa"/>
            <w:vMerge w:val="restart"/>
          </w:tcPr>
          <w:p w14:paraId="55CE63B5" w14:textId="78C00C37" w:rsidR="000E010C" w:rsidRPr="00D856AB" w:rsidRDefault="000E010C" w:rsidP="005D1710">
            <w:pPr>
              <w:spacing w:after="0"/>
              <w:jc w:val="left"/>
              <w:rPr>
                <w:b/>
                <w:noProof/>
                <w:szCs w:val="20"/>
                <w:lang w:val="en-GB" w:eastAsia="ja-JP"/>
              </w:rPr>
            </w:pPr>
            <w:r w:rsidRPr="00D856AB">
              <w:rPr>
                <w:b/>
                <w:i/>
                <w:noProof/>
                <w:szCs w:val="20"/>
                <w:lang w:val="en-GB" w:eastAsia="ja-JP"/>
              </w:rPr>
              <w:t>Significance:</w:t>
            </w:r>
          </w:p>
          <w:p w14:paraId="01F5B214" w14:textId="15EDDD44" w:rsidR="000E010C" w:rsidRPr="00D856AB" w:rsidRDefault="000E010C" w:rsidP="005D1710">
            <w:pPr>
              <w:spacing w:after="0"/>
              <w:jc w:val="left"/>
              <w:rPr>
                <w:b/>
                <w:szCs w:val="20"/>
                <w:lang w:val="en-GB" w:eastAsia="ja-JP"/>
              </w:rPr>
            </w:pPr>
            <w:r w:rsidRPr="00D856AB">
              <w:rPr>
                <w:b/>
                <w:noProof/>
                <w:szCs w:val="20"/>
                <w:lang w:val="en-GB" w:eastAsia="ja-JP"/>
              </w:rPr>
              <w:drawing>
                <wp:inline distT="0" distB="0" distL="0" distR="0" wp14:anchorId="614E4035" wp14:editId="12022E8A">
                  <wp:extent cx="2092960" cy="1452880"/>
                  <wp:effectExtent l="0" t="0" r="254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2092960" cy="1452880"/>
                          </a:xfrm>
                          <a:prstGeom prst="rect">
                            <a:avLst/>
                          </a:prstGeom>
                          <a:noFill/>
                          <a:ln>
                            <a:noFill/>
                          </a:ln>
                        </pic:spPr>
                      </pic:pic>
                    </a:graphicData>
                  </a:graphic>
                </wp:inline>
              </w:drawing>
            </w:r>
          </w:p>
          <w:p w14:paraId="158EA7C0" w14:textId="4AAB8C67" w:rsidR="005D1710" w:rsidRPr="00D856AB" w:rsidRDefault="000E010C" w:rsidP="005D1710">
            <w:pPr>
              <w:spacing w:after="0"/>
              <w:jc w:val="left"/>
              <w:rPr>
                <w:sz w:val="18"/>
                <w:szCs w:val="18"/>
                <w:lang w:val="en-GB" w:eastAsia="ja-JP"/>
              </w:rPr>
            </w:pPr>
            <w:r w:rsidRPr="00D856AB">
              <w:rPr>
                <w:sz w:val="18"/>
                <w:szCs w:val="18"/>
                <w:lang w:val="en-GB" w:eastAsia="ja-JP"/>
              </w:rPr>
              <w:t>1: slight, 2: not likely, 3: likely, 4: very likely, 5: expected</w:t>
            </w:r>
          </w:p>
        </w:tc>
        <w:tc>
          <w:tcPr>
            <w:tcW w:w="9625" w:type="dxa"/>
            <w:gridSpan w:val="7"/>
            <w:shd w:val="clear" w:color="auto" w:fill="0F243E"/>
          </w:tcPr>
          <w:p w14:paraId="1CC62487" w14:textId="77777777" w:rsidR="005D1710" w:rsidRPr="00D856AB" w:rsidRDefault="005D1710" w:rsidP="005D1710">
            <w:pPr>
              <w:spacing w:after="0"/>
              <w:jc w:val="left"/>
              <w:rPr>
                <w:b/>
                <w:sz w:val="18"/>
                <w:szCs w:val="18"/>
                <w:lang w:val="en-GB" w:eastAsia="ja-JP"/>
              </w:rPr>
            </w:pPr>
            <w:r w:rsidRPr="00D856AB">
              <w:rPr>
                <w:b/>
                <w:szCs w:val="20"/>
                <w:lang w:val="en-GB" w:eastAsia="ja-JP"/>
              </w:rPr>
              <w:t xml:space="preserve">QUESTION 4: What is the overall Project risk categorization? </w:t>
            </w:r>
          </w:p>
        </w:tc>
      </w:tr>
      <w:tr w:rsidR="005D1710" w:rsidRPr="00D856AB" w14:paraId="6CB18C37" w14:textId="77777777" w:rsidTr="005D1710">
        <w:tc>
          <w:tcPr>
            <w:tcW w:w="3515" w:type="dxa"/>
            <w:vMerge/>
          </w:tcPr>
          <w:p w14:paraId="188577FA" w14:textId="77777777" w:rsidR="005D1710" w:rsidRPr="00D856AB" w:rsidRDefault="005D1710" w:rsidP="005D1710">
            <w:pPr>
              <w:spacing w:after="0"/>
              <w:jc w:val="left"/>
              <w:rPr>
                <w:sz w:val="18"/>
                <w:szCs w:val="18"/>
                <w:u w:val="single"/>
                <w:lang w:val="en-GB" w:eastAsia="ja-JP"/>
              </w:rPr>
            </w:pPr>
          </w:p>
        </w:tc>
        <w:tc>
          <w:tcPr>
            <w:tcW w:w="6048" w:type="dxa"/>
            <w:gridSpan w:val="6"/>
          </w:tcPr>
          <w:p w14:paraId="5358819E" w14:textId="77777777" w:rsidR="005D1710" w:rsidRPr="00D856AB" w:rsidRDefault="005D1710" w:rsidP="005D1710">
            <w:pPr>
              <w:spacing w:after="0"/>
              <w:jc w:val="center"/>
              <w:rPr>
                <w:b/>
                <w:sz w:val="18"/>
                <w:szCs w:val="18"/>
                <w:lang w:val="en-GB" w:eastAsia="ja-JP"/>
              </w:rPr>
            </w:pPr>
            <w:r w:rsidRPr="00D856AB">
              <w:rPr>
                <w:b/>
                <w:sz w:val="18"/>
                <w:szCs w:val="18"/>
                <w:lang w:val="en-GB" w:eastAsia="ja-JP"/>
              </w:rPr>
              <w:t xml:space="preserve">Select one (see </w:t>
            </w:r>
            <w:hyperlink r:id="rId136" w:history="1">
              <w:r w:rsidRPr="00D856AB">
                <w:rPr>
                  <w:b/>
                  <w:color w:val="0000FF"/>
                  <w:sz w:val="18"/>
                  <w:szCs w:val="18"/>
                  <w:u w:val="single"/>
                  <w:lang w:val="en-GB" w:eastAsia="ja-JP"/>
                </w:rPr>
                <w:t>SESP</w:t>
              </w:r>
            </w:hyperlink>
            <w:r w:rsidRPr="00D856AB">
              <w:rPr>
                <w:b/>
                <w:sz w:val="18"/>
                <w:szCs w:val="18"/>
                <w:lang w:val="en-GB" w:eastAsia="ja-JP"/>
              </w:rPr>
              <w:t xml:space="preserve"> for guidance)</w:t>
            </w:r>
          </w:p>
        </w:tc>
        <w:tc>
          <w:tcPr>
            <w:tcW w:w="3577" w:type="dxa"/>
          </w:tcPr>
          <w:p w14:paraId="05717566" w14:textId="77777777" w:rsidR="005D1710" w:rsidRPr="00D856AB" w:rsidRDefault="005D1710" w:rsidP="005D1710">
            <w:pPr>
              <w:spacing w:after="0"/>
              <w:jc w:val="center"/>
              <w:rPr>
                <w:b/>
                <w:sz w:val="18"/>
                <w:szCs w:val="18"/>
                <w:lang w:val="en-GB" w:eastAsia="ja-JP"/>
              </w:rPr>
            </w:pPr>
            <w:r w:rsidRPr="00D856AB">
              <w:rPr>
                <w:b/>
                <w:sz w:val="18"/>
                <w:szCs w:val="18"/>
                <w:lang w:val="en-GB" w:eastAsia="ja-JP"/>
              </w:rPr>
              <w:t>Comments</w:t>
            </w:r>
          </w:p>
        </w:tc>
      </w:tr>
      <w:tr w:rsidR="005D1710" w:rsidRPr="00D856AB" w14:paraId="137A2FD1" w14:textId="77777777" w:rsidTr="005D1710">
        <w:trPr>
          <w:trHeight w:val="251"/>
        </w:trPr>
        <w:tc>
          <w:tcPr>
            <w:tcW w:w="3515" w:type="dxa"/>
            <w:vMerge/>
          </w:tcPr>
          <w:p w14:paraId="725D02BA" w14:textId="77777777" w:rsidR="005D1710" w:rsidRPr="00D856AB" w:rsidRDefault="005D1710" w:rsidP="005D1710">
            <w:pPr>
              <w:spacing w:after="0"/>
              <w:jc w:val="left"/>
              <w:rPr>
                <w:rFonts w:cs="Minion Pro"/>
                <w:sz w:val="18"/>
                <w:szCs w:val="18"/>
                <w:lang w:val="en-GB" w:eastAsia="ja-JP"/>
              </w:rPr>
            </w:pPr>
          </w:p>
        </w:tc>
        <w:tc>
          <w:tcPr>
            <w:tcW w:w="4338" w:type="dxa"/>
            <w:gridSpan w:val="4"/>
            <w:shd w:val="clear" w:color="auto" w:fill="auto"/>
          </w:tcPr>
          <w:p w14:paraId="753E975F" w14:textId="77777777" w:rsidR="005D1710" w:rsidRPr="00D856AB" w:rsidRDefault="005D1710" w:rsidP="005D1710">
            <w:pPr>
              <w:spacing w:after="0"/>
              <w:jc w:val="right"/>
              <w:rPr>
                <w:rFonts w:cs="Minion Pro"/>
                <w:b/>
                <w:i/>
                <w:sz w:val="18"/>
                <w:szCs w:val="18"/>
                <w:lang w:val="en-GB" w:eastAsia="ja-JP"/>
              </w:rPr>
            </w:pPr>
            <w:r w:rsidRPr="00D856AB">
              <w:rPr>
                <w:rFonts w:cs="Minion Pro"/>
                <w:b/>
                <w:i/>
                <w:sz w:val="18"/>
                <w:szCs w:val="18"/>
                <w:lang w:val="en-GB" w:eastAsia="ja-JP"/>
              </w:rPr>
              <w:t>Low Risk</w:t>
            </w:r>
          </w:p>
        </w:tc>
        <w:tc>
          <w:tcPr>
            <w:tcW w:w="1710" w:type="dxa"/>
            <w:gridSpan w:val="2"/>
          </w:tcPr>
          <w:p w14:paraId="7D4216D0" w14:textId="77777777" w:rsidR="005D1710" w:rsidRPr="00D856AB" w:rsidRDefault="005D1710" w:rsidP="005D1710">
            <w:pPr>
              <w:spacing w:after="0"/>
              <w:ind w:left="-2230" w:firstLine="2230"/>
              <w:jc w:val="left"/>
              <w:rPr>
                <w:b/>
                <w:sz w:val="18"/>
                <w:szCs w:val="18"/>
                <w:lang w:val="en-GB" w:eastAsia="ja-JP"/>
              </w:rPr>
            </w:pPr>
            <w:r w:rsidRPr="00D856AB">
              <w:rPr>
                <w:rFonts w:ascii="Segoe UI Symbol" w:hAnsi="Segoe UI Symbol" w:cs="Segoe UI Symbol"/>
                <w:b/>
                <w:szCs w:val="20"/>
                <w:lang w:val="en-GB" w:eastAsia="ja-JP"/>
              </w:rPr>
              <w:t>☒</w:t>
            </w:r>
          </w:p>
        </w:tc>
        <w:tc>
          <w:tcPr>
            <w:tcW w:w="3577" w:type="dxa"/>
          </w:tcPr>
          <w:p w14:paraId="6B721AC7" w14:textId="52E0535B" w:rsidR="005D1710" w:rsidRPr="00D856AB" w:rsidRDefault="005D1710" w:rsidP="005D1710">
            <w:pPr>
              <w:spacing w:after="0"/>
              <w:jc w:val="left"/>
              <w:rPr>
                <w:sz w:val="18"/>
                <w:szCs w:val="18"/>
                <w:lang w:val="en-GB" w:eastAsia="ja-JP"/>
              </w:rPr>
            </w:pPr>
            <w:r w:rsidRPr="00D856AB">
              <w:rPr>
                <w:sz w:val="18"/>
                <w:szCs w:val="18"/>
                <w:lang w:val="en-GB" w:eastAsia="ja-JP"/>
              </w:rPr>
              <w:t xml:space="preserve">Following the UNDP guidance on project categorization and </w:t>
            </w:r>
            <w:r w:rsidRPr="00FB2439">
              <w:rPr>
                <w:noProof/>
                <w:sz w:val="18"/>
                <w:szCs w:val="18"/>
                <w:lang w:val="en-GB" w:eastAsia="ja-JP"/>
              </w:rPr>
              <w:t>results</w:t>
            </w:r>
            <w:r w:rsidRPr="00D856AB">
              <w:rPr>
                <w:sz w:val="18"/>
                <w:szCs w:val="18"/>
                <w:lang w:val="en-GB" w:eastAsia="ja-JP"/>
              </w:rPr>
              <w:t xml:space="preserve"> of the completed SESP checklist, this project has been assessed as the </w:t>
            </w:r>
            <w:r w:rsidRPr="00FB2439">
              <w:rPr>
                <w:noProof/>
                <w:sz w:val="18"/>
                <w:szCs w:val="18"/>
                <w:lang w:val="en-GB" w:eastAsia="ja-JP"/>
              </w:rPr>
              <w:t>low</w:t>
            </w:r>
            <w:r w:rsidR="00FB2439" w:rsidRPr="00FB2439">
              <w:rPr>
                <w:noProof/>
                <w:sz w:val="18"/>
                <w:szCs w:val="18"/>
                <w:lang w:val="en-GB" w:eastAsia="ja-JP"/>
              </w:rPr>
              <w:t>-</w:t>
            </w:r>
            <w:r w:rsidRPr="00FB2439">
              <w:rPr>
                <w:noProof/>
                <w:sz w:val="18"/>
                <w:szCs w:val="18"/>
                <w:lang w:val="en-GB" w:eastAsia="ja-JP"/>
              </w:rPr>
              <w:t>risk</w:t>
            </w:r>
            <w:r w:rsidRPr="00D856AB">
              <w:rPr>
                <w:sz w:val="18"/>
                <w:szCs w:val="18"/>
                <w:lang w:val="en-GB" w:eastAsia="ja-JP"/>
              </w:rPr>
              <w:t xml:space="preserve"> project with no or minimal adverse environmental impacts. Please see responses to Questions 2 and 3 above.</w:t>
            </w:r>
          </w:p>
        </w:tc>
      </w:tr>
      <w:tr w:rsidR="005D1710" w:rsidRPr="00D856AB" w14:paraId="758D57C4" w14:textId="77777777" w:rsidTr="005D1710">
        <w:tc>
          <w:tcPr>
            <w:tcW w:w="3515" w:type="dxa"/>
            <w:vMerge/>
          </w:tcPr>
          <w:p w14:paraId="51893194" w14:textId="77777777" w:rsidR="005D1710" w:rsidRPr="00D856AB" w:rsidRDefault="005D1710" w:rsidP="005D1710">
            <w:pPr>
              <w:spacing w:after="0"/>
              <w:jc w:val="left"/>
              <w:rPr>
                <w:rFonts w:cs="Minion Pro"/>
                <w:sz w:val="18"/>
                <w:szCs w:val="18"/>
                <w:lang w:val="en-GB" w:eastAsia="ja-JP"/>
              </w:rPr>
            </w:pPr>
          </w:p>
        </w:tc>
        <w:tc>
          <w:tcPr>
            <w:tcW w:w="4338" w:type="dxa"/>
            <w:gridSpan w:val="4"/>
            <w:shd w:val="clear" w:color="auto" w:fill="auto"/>
          </w:tcPr>
          <w:p w14:paraId="173FCDA4" w14:textId="77777777" w:rsidR="005D1710" w:rsidRPr="00D856AB" w:rsidRDefault="005D1710" w:rsidP="005D1710">
            <w:pPr>
              <w:spacing w:after="0"/>
              <w:jc w:val="right"/>
              <w:rPr>
                <w:rFonts w:cs="Minion Pro"/>
                <w:b/>
                <w:i/>
                <w:sz w:val="18"/>
                <w:szCs w:val="18"/>
                <w:lang w:val="en-GB" w:eastAsia="ja-JP"/>
              </w:rPr>
            </w:pPr>
            <w:r w:rsidRPr="00D856AB">
              <w:rPr>
                <w:rFonts w:cs="Minion Pro"/>
                <w:b/>
                <w:i/>
                <w:sz w:val="18"/>
                <w:szCs w:val="18"/>
                <w:lang w:val="en-GB" w:eastAsia="ja-JP"/>
              </w:rPr>
              <w:t>Moderate Risk</w:t>
            </w:r>
          </w:p>
        </w:tc>
        <w:tc>
          <w:tcPr>
            <w:tcW w:w="1710" w:type="dxa"/>
            <w:gridSpan w:val="2"/>
          </w:tcPr>
          <w:p w14:paraId="05C0BC03" w14:textId="77777777" w:rsidR="005D1710" w:rsidRPr="00D856AB" w:rsidRDefault="005D1710" w:rsidP="005D1710">
            <w:pPr>
              <w:spacing w:after="0"/>
              <w:ind w:left="-2230" w:firstLine="2230"/>
              <w:jc w:val="left"/>
              <w:rPr>
                <w:b/>
                <w:sz w:val="18"/>
                <w:szCs w:val="18"/>
                <w:lang w:val="en-GB" w:eastAsia="ja-JP"/>
              </w:rPr>
            </w:pPr>
            <w:r w:rsidRPr="00D856AB">
              <w:rPr>
                <w:rFonts w:ascii="Segoe UI Symbol" w:hAnsi="Segoe UI Symbol" w:cs="Segoe UI Symbol"/>
                <w:b/>
                <w:szCs w:val="20"/>
                <w:lang w:val="en-GB" w:eastAsia="ja-JP"/>
              </w:rPr>
              <w:t>☐</w:t>
            </w:r>
          </w:p>
        </w:tc>
        <w:tc>
          <w:tcPr>
            <w:tcW w:w="3577" w:type="dxa"/>
          </w:tcPr>
          <w:p w14:paraId="4DF971BE" w14:textId="77777777" w:rsidR="005D1710" w:rsidRPr="00D856AB" w:rsidRDefault="005D1710" w:rsidP="005D1710">
            <w:pPr>
              <w:spacing w:after="0"/>
              <w:jc w:val="left"/>
              <w:rPr>
                <w:b/>
                <w:sz w:val="18"/>
                <w:szCs w:val="18"/>
                <w:lang w:val="en-GB" w:eastAsia="ja-JP"/>
              </w:rPr>
            </w:pPr>
          </w:p>
        </w:tc>
      </w:tr>
      <w:tr w:rsidR="005D1710" w:rsidRPr="00D856AB" w14:paraId="444E671D" w14:textId="77777777" w:rsidTr="005D1710">
        <w:tc>
          <w:tcPr>
            <w:tcW w:w="3515" w:type="dxa"/>
            <w:vMerge/>
          </w:tcPr>
          <w:p w14:paraId="4A6D00ED" w14:textId="77777777" w:rsidR="005D1710" w:rsidRPr="00D856AB" w:rsidRDefault="005D1710" w:rsidP="005D1710">
            <w:pPr>
              <w:spacing w:after="0"/>
              <w:jc w:val="left"/>
              <w:rPr>
                <w:rFonts w:cs="Minion Pro"/>
                <w:sz w:val="18"/>
                <w:szCs w:val="18"/>
                <w:lang w:val="en-GB" w:eastAsia="ja-JP"/>
              </w:rPr>
            </w:pPr>
          </w:p>
        </w:tc>
        <w:tc>
          <w:tcPr>
            <w:tcW w:w="4338" w:type="dxa"/>
            <w:gridSpan w:val="4"/>
            <w:shd w:val="clear" w:color="auto" w:fill="auto"/>
          </w:tcPr>
          <w:p w14:paraId="52C94E5A" w14:textId="77777777" w:rsidR="005D1710" w:rsidRPr="00D856AB" w:rsidRDefault="005D1710" w:rsidP="005D1710">
            <w:pPr>
              <w:spacing w:after="0"/>
              <w:jc w:val="right"/>
              <w:rPr>
                <w:rFonts w:cs="Minion Pro"/>
                <w:b/>
                <w:i/>
                <w:sz w:val="18"/>
                <w:szCs w:val="18"/>
                <w:lang w:val="en-GB" w:eastAsia="ja-JP"/>
              </w:rPr>
            </w:pPr>
            <w:r w:rsidRPr="00D856AB">
              <w:rPr>
                <w:rFonts w:cs="Minion Pro"/>
                <w:b/>
                <w:i/>
                <w:sz w:val="18"/>
                <w:szCs w:val="18"/>
                <w:lang w:val="en-GB" w:eastAsia="ja-JP"/>
              </w:rPr>
              <w:t>High Risk</w:t>
            </w:r>
          </w:p>
        </w:tc>
        <w:tc>
          <w:tcPr>
            <w:tcW w:w="1710" w:type="dxa"/>
            <w:gridSpan w:val="2"/>
          </w:tcPr>
          <w:p w14:paraId="0FCFACC3" w14:textId="77777777" w:rsidR="005D1710" w:rsidRPr="00D856AB" w:rsidRDefault="005D1710" w:rsidP="005D1710">
            <w:pPr>
              <w:spacing w:after="0"/>
              <w:ind w:left="-2230" w:firstLine="2230"/>
              <w:jc w:val="left"/>
              <w:rPr>
                <w:b/>
                <w:sz w:val="18"/>
                <w:szCs w:val="18"/>
                <w:lang w:val="en-GB" w:eastAsia="ja-JP"/>
              </w:rPr>
            </w:pPr>
            <w:r w:rsidRPr="00D856AB">
              <w:rPr>
                <w:rFonts w:ascii="Segoe UI Symbol" w:hAnsi="Segoe UI Symbol" w:cs="Segoe UI Symbol"/>
                <w:b/>
                <w:szCs w:val="20"/>
                <w:lang w:val="en-GB" w:eastAsia="ja-JP"/>
              </w:rPr>
              <w:t>☐</w:t>
            </w:r>
          </w:p>
        </w:tc>
        <w:tc>
          <w:tcPr>
            <w:tcW w:w="3577" w:type="dxa"/>
          </w:tcPr>
          <w:p w14:paraId="2D23750E" w14:textId="77777777" w:rsidR="005D1710" w:rsidRPr="00D856AB" w:rsidRDefault="005D1710" w:rsidP="005D1710">
            <w:pPr>
              <w:spacing w:after="0"/>
              <w:jc w:val="left"/>
              <w:rPr>
                <w:b/>
                <w:sz w:val="18"/>
                <w:szCs w:val="18"/>
                <w:lang w:val="en-GB" w:eastAsia="ja-JP"/>
              </w:rPr>
            </w:pPr>
          </w:p>
        </w:tc>
      </w:tr>
      <w:tr w:rsidR="005D1710" w:rsidRPr="00D856AB" w14:paraId="33B57217" w14:textId="77777777" w:rsidTr="005D1710">
        <w:trPr>
          <w:trHeight w:val="782"/>
        </w:trPr>
        <w:tc>
          <w:tcPr>
            <w:tcW w:w="3515" w:type="dxa"/>
            <w:vMerge w:val="restart"/>
            <w:shd w:val="clear" w:color="auto" w:fill="FFFFFF"/>
          </w:tcPr>
          <w:p w14:paraId="0ED692E3" w14:textId="77777777" w:rsidR="005D1710" w:rsidRPr="00D856AB" w:rsidRDefault="005D1710" w:rsidP="005D1710">
            <w:pPr>
              <w:spacing w:after="0"/>
              <w:ind w:hanging="18"/>
              <w:jc w:val="left"/>
              <w:rPr>
                <w:b/>
                <w:szCs w:val="20"/>
                <w:lang w:val="en-GB" w:eastAsia="ja-JP"/>
              </w:rPr>
            </w:pPr>
          </w:p>
        </w:tc>
        <w:tc>
          <w:tcPr>
            <w:tcW w:w="6048" w:type="dxa"/>
            <w:gridSpan w:val="6"/>
            <w:shd w:val="clear" w:color="auto" w:fill="0F243E"/>
            <w:vAlign w:val="center"/>
          </w:tcPr>
          <w:p w14:paraId="58CDCFA7" w14:textId="77777777" w:rsidR="005D1710" w:rsidRPr="00D856AB" w:rsidRDefault="005D1710" w:rsidP="005D1710">
            <w:pPr>
              <w:tabs>
                <w:tab w:val="left" w:pos="360"/>
              </w:tabs>
              <w:spacing w:after="0"/>
              <w:jc w:val="left"/>
              <w:rPr>
                <w:szCs w:val="20"/>
                <w:lang w:val="en-GB" w:eastAsia="ja-JP"/>
              </w:rPr>
            </w:pPr>
            <w:r w:rsidRPr="00D856AB">
              <w:rPr>
                <w:b/>
                <w:szCs w:val="20"/>
                <w:lang w:val="en-GB" w:eastAsia="ja-JP"/>
              </w:rPr>
              <w:t>QUESTION 5: Based on the identified risks and risk categorization, what requirements of the SES are relevant?</w:t>
            </w:r>
          </w:p>
        </w:tc>
        <w:tc>
          <w:tcPr>
            <w:tcW w:w="3577" w:type="dxa"/>
            <w:shd w:val="clear" w:color="auto" w:fill="0F243E"/>
            <w:vAlign w:val="center"/>
          </w:tcPr>
          <w:p w14:paraId="6AA4148E" w14:textId="77777777" w:rsidR="005D1710" w:rsidRPr="00D856AB" w:rsidRDefault="005D1710" w:rsidP="005D1710">
            <w:pPr>
              <w:tabs>
                <w:tab w:val="left" w:pos="360"/>
              </w:tabs>
              <w:spacing w:after="0"/>
              <w:jc w:val="center"/>
              <w:rPr>
                <w:b/>
                <w:szCs w:val="20"/>
                <w:lang w:val="en-GB" w:eastAsia="ja-JP"/>
              </w:rPr>
            </w:pPr>
          </w:p>
        </w:tc>
      </w:tr>
      <w:tr w:rsidR="005D1710" w:rsidRPr="00D856AB" w14:paraId="4F89251F" w14:textId="77777777" w:rsidTr="005D1710">
        <w:trPr>
          <w:trHeight w:val="296"/>
        </w:trPr>
        <w:tc>
          <w:tcPr>
            <w:tcW w:w="3515" w:type="dxa"/>
            <w:vMerge/>
            <w:shd w:val="clear" w:color="auto" w:fill="FFFFFF"/>
          </w:tcPr>
          <w:p w14:paraId="52E6A26A" w14:textId="77777777" w:rsidR="005D1710" w:rsidRPr="00D856AB" w:rsidRDefault="005D1710" w:rsidP="005D1710">
            <w:pPr>
              <w:spacing w:after="0"/>
              <w:jc w:val="left"/>
              <w:rPr>
                <w:sz w:val="18"/>
                <w:szCs w:val="18"/>
                <w:u w:val="single"/>
                <w:lang w:val="en-GB" w:eastAsia="ja-JP"/>
              </w:rPr>
            </w:pPr>
          </w:p>
        </w:tc>
        <w:tc>
          <w:tcPr>
            <w:tcW w:w="6048" w:type="dxa"/>
            <w:gridSpan w:val="6"/>
          </w:tcPr>
          <w:p w14:paraId="74F18FFA" w14:textId="77777777" w:rsidR="005D1710" w:rsidRPr="00D856AB" w:rsidRDefault="005D1710" w:rsidP="005D1710">
            <w:pPr>
              <w:tabs>
                <w:tab w:val="left" w:pos="360"/>
              </w:tabs>
              <w:spacing w:after="0"/>
              <w:jc w:val="center"/>
              <w:rPr>
                <w:rFonts w:ascii="Menlo Bold" w:hAnsi="Menlo Bold" w:cs="Menlo Bold"/>
                <w:b/>
                <w:szCs w:val="20"/>
                <w:lang w:val="en-GB" w:eastAsia="ja-JP"/>
              </w:rPr>
            </w:pPr>
            <w:r w:rsidRPr="00D856AB">
              <w:rPr>
                <w:sz w:val="18"/>
                <w:szCs w:val="18"/>
                <w:lang w:val="en-GB" w:eastAsia="ja-JP"/>
              </w:rPr>
              <w:t>Check all that apply</w:t>
            </w:r>
          </w:p>
        </w:tc>
        <w:tc>
          <w:tcPr>
            <w:tcW w:w="3577" w:type="dxa"/>
          </w:tcPr>
          <w:p w14:paraId="722D50FE" w14:textId="77777777" w:rsidR="005D1710" w:rsidRPr="00D856AB" w:rsidRDefault="005D1710" w:rsidP="005D1710">
            <w:pPr>
              <w:tabs>
                <w:tab w:val="left" w:pos="360"/>
              </w:tabs>
              <w:spacing w:after="0"/>
              <w:jc w:val="center"/>
              <w:rPr>
                <w:b/>
                <w:sz w:val="18"/>
                <w:szCs w:val="18"/>
                <w:lang w:val="en-GB" w:eastAsia="ja-JP"/>
              </w:rPr>
            </w:pPr>
            <w:r w:rsidRPr="00D856AB">
              <w:rPr>
                <w:b/>
                <w:sz w:val="18"/>
                <w:szCs w:val="18"/>
                <w:lang w:val="en-GB" w:eastAsia="ja-JP"/>
              </w:rPr>
              <w:t>Comments</w:t>
            </w:r>
          </w:p>
        </w:tc>
      </w:tr>
      <w:tr w:rsidR="005D1710" w:rsidRPr="00D856AB" w14:paraId="4F79A985" w14:textId="77777777" w:rsidTr="005D1710">
        <w:tc>
          <w:tcPr>
            <w:tcW w:w="3515" w:type="dxa"/>
            <w:vMerge/>
            <w:shd w:val="clear" w:color="auto" w:fill="FFFFFF"/>
          </w:tcPr>
          <w:p w14:paraId="5B61F20C" w14:textId="77777777" w:rsidR="005D1710" w:rsidRPr="00D856AB" w:rsidRDefault="005D1710" w:rsidP="005D1710">
            <w:pPr>
              <w:tabs>
                <w:tab w:val="left" w:pos="270"/>
              </w:tabs>
              <w:spacing w:after="0"/>
              <w:ind w:left="270" w:hanging="270"/>
              <w:jc w:val="left"/>
              <w:rPr>
                <w:sz w:val="18"/>
                <w:szCs w:val="18"/>
                <w:lang w:val="en-GB" w:eastAsia="ja-JP"/>
              </w:rPr>
            </w:pPr>
          </w:p>
        </w:tc>
        <w:tc>
          <w:tcPr>
            <w:tcW w:w="4338" w:type="dxa"/>
            <w:gridSpan w:val="4"/>
            <w:shd w:val="clear" w:color="auto" w:fill="auto"/>
          </w:tcPr>
          <w:p w14:paraId="578FA3C1" w14:textId="77777777" w:rsidR="005D1710" w:rsidRPr="00D856AB" w:rsidRDefault="005D1710" w:rsidP="005D1710">
            <w:pPr>
              <w:tabs>
                <w:tab w:val="left" w:pos="270"/>
              </w:tabs>
              <w:spacing w:after="0"/>
              <w:ind w:left="270" w:hanging="270"/>
              <w:jc w:val="left"/>
              <w:rPr>
                <w:b/>
                <w:i/>
                <w:sz w:val="18"/>
                <w:szCs w:val="18"/>
                <w:lang w:val="en-GB" w:eastAsia="ja-JP"/>
              </w:rPr>
            </w:pPr>
            <w:r w:rsidRPr="00D856AB">
              <w:rPr>
                <w:b/>
                <w:i/>
                <w:sz w:val="18"/>
                <w:szCs w:val="18"/>
                <w:lang w:val="en-GB" w:eastAsia="ja-JP"/>
              </w:rPr>
              <w:t>Principle 1: Human Rights</w:t>
            </w:r>
          </w:p>
        </w:tc>
        <w:tc>
          <w:tcPr>
            <w:tcW w:w="1710" w:type="dxa"/>
            <w:gridSpan w:val="2"/>
            <w:vAlign w:val="center"/>
          </w:tcPr>
          <w:p w14:paraId="3C8A0472" w14:textId="77777777" w:rsidR="005D1710" w:rsidRPr="00D856AB" w:rsidRDefault="005D1710" w:rsidP="005D1710">
            <w:pPr>
              <w:tabs>
                <w:tab w:val="left" w:pos="360"/>
              </w:tabs>
              <w:spacing w:after="0"/>
              <w:jc w:val="left"/>
              <w:rPr>
                <w:sz w:val="18"/>
                <w:szCs w:val="18"/>
                <w:lang w:val="en-GB" w:eastAsia="ja-JP"/>
              </w:rPr>
            </w:pPr>
            <w:r w:rsidRPr="00D856AB">
              <w:rPr>
                <w:rFonts w:ascii="Segoe UI Symbol" w:hAnsi="Segoe UI Symbol" w:cs="Segoe UI Symbol"/>
                <w:b/>
                <w:szCs w:val="20"/>
                <w:lang w:val="en-GB" w:eastAsia="ja-JP"/>
              </w:rPr>
              <w:t>☐</w:t>
            </w:r>
          </w:p>
        </w:tc>
        <w:tc>
          <w:tcPr>
            <w:tcW w:w="3577" w:type="dxa"/>
          </w:tcPr>
          <w:p w14:paraId="15D96162" w14:textId="77777777" w:rsidR="005D1710" w:rsidRPr="00D856AB" w:rsidRDefault="005D1710" w:rsidP="005D1710">
            <w:pPr>
              <w:tabs>
                <w:tab w:val="left" w:pos="360"/>
              </w:tabs>
              <w:spacing w:after="0"/>
              <w:jc w:val="left"/>
              <w:rPr>
                <w:sz w:val="18"/>
                <w:szCs w:val="18"/>
                <w:lang w:val="en-GB" w:eastAsia="ja-JP"/>
              </w:rPr>
            </w:pPr>
          </w:p>
        </w:tc>
      </w:tr>
      <w:tr w:rsidR="005D1710" w:rsidRPr="00D856AB" w14:paraId="4670C5BB" w14:textId="77777777" w:rsidTr="005D1710">
        <w:tc>
          <w:tcPr>
            <w:tcW w:w="3515" w:type="dxa"/>
            <w:vMerge/>
            <w:shd w:val="clear" w:color="auto" w:fill="FFFFFF"/>
          </w:tcPr>
          <w:p w14:paraId="096920A5" w14:textId="77777777" w:rsidR="005D1710" w:rsidRPr="00D856AB" w:rsidRDefault="005D1710" w:rsidP="005D1710">
            <w:pPr>
              <w:tabs>
                <w:tab w:val="left" w:pos="270"/>
              </w:tabs>
              <w:spacing w:after="0"/>
              <w:ind w:left="270" w:hanging="270"/>
              <w:jc w:val="left"/>
              <w:rPr>
                <w:sz w:val="18"/>
                <w:szCs w:val="18"/>
                <w:lang w:val="en-GB" w:eastAsia="ja-JP"/>
              </w:rPr>
            </w:pPr>
          </w:p>
        </w:tc>
        <w:tc>
          <w:tcPr>
            <w:tcW w:w="4338" w:type="dxa"/>
            <w:gridSpan w:val="4"/>
            <w:shd w:val="clear" w:color="auto" w:fill="auto"/>
          </w:tcPr>
          <w:p w14:paraId="21161ECD" w14:textId="77777777" w:rsidR="005D1710" w:rsidRPr="00D856AB" w:rsidRDefault="005D1710" w:rsidP="005D1710">
            <w:pPr>
              <w:tabs>
                <w:tab w:val="left" w:pos="270"/>
              </w:tabs>
              <w:spacing w:after="0"/>
              <w:ind w:left="270" w:hanging="270"/>
              <w:jc w:val="left"/>
              <w:rPr>
                <w:b/>
                <w:i/>
                <w:sz w:val="18"/>
                <w:szCs w:val="18"/>
                <w:lang w:val="en-GB" w:eastAsia="ja-JP"/>
              </w:rPr>
            </w:pPr>
            <w:r w:rsidRPr="00D856AB">
              <w:rPr>
                <w:b/>
                <w:i/>
                <w:sz w:val="18"/>
                <w:szCs w:val="18"/>
                <w:lang w:val="en-GB" w:eastAsia="ja-JP"/>
              </w:rPr>
              <w:t>Principle 2: Gender Equality and Women’s Empowerment</w:t>
            </w:r>
          </w:p>
        </w:tc>
        <w:tc>
          <w:tcPr>
            <w:tcW w:w="1710" w:type="dxa"/>
            <w:gridSpan w:val="2"/>
            <w:vAlign w:val="center"/>
          </w:tcPr>
          <w:p w14:paraId="68A8758A" w14:textId="77777777" w:rsidR="005D1710" w:rsidRPr="00D856AB" w:rsidRDefault="005D1710" w:rsidP="005D1710">
            <w:pPr>
              <w:tabs>
                <w:tab w:val="left" w:pos="360"/>
              </w:tabs>
              <w:spacing w:after="0"/>
              <w:jc w:val="left"/>
              <w:rPr>
                <w:sz w:val="18"/>
                <w:szCs w:val="18"/>
                <w:lang w:val="en-GB" w:eastAsia="ja-JP"/>
              </w:rPr>
            </w:pPr>
            <w:r w:rsidRPr="00D856AB">
              <w:rPr>
                <w:rFonts w:ascii="Segoe UI Symbol" w:hAnsi="Segoe UI Symbol" w:cs="Segoe UI Symbol"/>
                <w:b/>
                <w:szCs w:val="20"/>
                <w:lang w:val="en-GB" w:eastAsia="ja-JP"/>
              </w:rPr>
              <w:t>☐</w:t>
            </w:r>
          </w:p>
        </w:tc>
        <w:tc>
          <w:tcPr>
            <w:tcW w:w="3577" w:type="dxa"/>
          </w:tcPr>
          <w:p w14:paraId="21B20B86" w14:textId="77777777" w:rsidR="005D1710" w:rsidRPr="00D856AB" w:rsidRDefault="005D1710" w:rsidP="005D1710">
            <w:pPr>
              <w:tabs>
                <w:tab w:val="left" w:pos="360"/>
              </w:tabs>
              <w:spacing w:after="0"/>
              <w:jc w:val="left"/>
              <w:rPr>
                <w:sz w:val="18"/>
                <w:szCs w:val="18"/>
                <w:lang w:val="en-GB" w:eastAsia="ja-JP"/>
              </w:rPr>
            </w:pPr>
          </w:p>
        </w:tc>
      </w:tr>
      <w:tr w:rsidR="005D1710" w:rsidRPr="00D856AB" w14:paraId="682B9198" w14:textId="77777777" w:rsidTr="005D1710">
        <w:tc>
          <w:tcPr>
            <w:tcW w:w="3515" w:type="dxa"/>
            <w:vMerge/>
            <w:shd w:val="clear" w:color="auto" w:fill="FFFFFF"/>
          </w:tcPr>
          <w:p w14:paraId="6F5E7DA8" w14:textId="77777777" w:rsidR="005D1710" w:rsidRPr="00D856AB" w:rsidRDefault="005D1710" w:rsidP="005D1710">
            <w:pPr>
              <w:tabs>
                <w:tab w:val="left" w:pos="270"/>
              </w:tabs>
              <w:spacing w:after="0"/>
              <w:ind w:left="270" w:hanging="270"/>
              <w:jc w:val="left"/>
              <w:rPr>
                <w:sz w:val="18"/>
                <w:szCs w:val="18"/>
                <w:lang w:val="en-GB" w:eastAsia="ja-JP"/>
              </w:rPr>
            </w:pPr>
          </w:p>
        </w:tc>
        <w:tc>
          <w:tcPr>
            <w:tcW w:w="4338" w:type="dxa"/>
            <w:gridSpan w:val="4"/>
            <w:shd w:val="clear" w:color="auto" w:fill="auto"/>
          </w:tcPr>
          <w:p w14:paraId="1707975C" w14:textId="77777777" w:rsidR="005D1710" w:rsidRPr="00D856AB" w:rsidRDefault="005D1710" w:rsidP="005D1710">
            <w:pPr>
              <w:tabs>
                <w:tab w:val="left" w:pos="270"/>
              </w:tabs>
              <w:spacing w:after="0"/>
              <w:ind w:left="270" w:hanging="270"/>
              <w:jc w:val="left"/>
              <w:rPr>
                <w:b/>
                <w:i/>
                <w:sz w:val="18"/>
                <w:szCs w:val="18"/>
                <w:lang w:val="en-GB" w:eastAsia="ja-JP"/>
              </w:rPr>
            </w:pPr>
            <w:r w:rsidRPr="00D856AB">
              <w:rPr>
                <w:b/>
                <w:i/>
                <w:sz w:val="18"/>
                <w:szCs w:val="18"/>
                <w:lang w:val="en-GB" w:eastAsia="ja-JP"/>
              </w:rPr>
              <w:t>1.</w:t>
            </w:r>
            <w:r w:rsidRPr="00D856AB">
              <w:rPr>
                <w:b/>
                <w:i/>
                <w:sz w:val="18"/>
                <w:szCs w:val="18"/>
                <w:lang w:val="en-GB" w:eastAsia="ja-JP"/>
              </w:rPr>
              <w:tab/>
              <w:t>Biodiversity Conservation and Natural Resource Management</w:t>
            </w:r>
          </w:p>
        </w:tc>
        <w:tc>
          <w:tcPr>
            <w:tcW w:w="1710" w:type="dxa"/>
            <w:gridSpan w:val="2"/>
            <w:vAlign w:val="center"/>
          </w:tcPr>
          <w:p w14:paraId="19466BAE" w14:textId="77777777" w:rsidR="005D1710" w:rsidRPr="00D856AB" w:rsidRDefault="005D1710" w:rsidP="005D1710">
            <w:pPr>
              <w:tabs>
                <w:tab w:val="left" w:pos="360"/>
              </w:tabs>
              <w:spacing w:after="0"/>
              <w:jc w:val="left"/>
              <w:rPr>
                <w:sz w:val="18"/>
                <w:szCs w:val="18"/>
                <w:lang w:val="en-GB" w:eastAsia="ja-JP"/>
              </w:rPr>
            </w:pPr>
            <w:r w:rsidRPr="00D856AB">
              <w:rPr>
                <w:rFonts w:ascii="Segoe UI Symbol" w:hAnsi="Segoe UI Symbol" w:cs="Segoe UI Symbol"/>
                <w:b/>
                <w:szCs w:val="20"/>
                <w:lang w:val="en-GB" w:eastAsia="ja-JP"/>
              </w:rPr>
              <w:t>☐</w:t>
            </w:r>
          </w:p>
        </w:tc>
        <w:tc>
          <w:tcPr>
            <w:tcW w:w="3577" w:type="dxa"/>
          </w:tcPr>
          <w:p w14:paraId="3D9DC216" w14:textId="77777777" w:rsidR="005D1710" w:rsidRPr="00D856AB" w:rsidRDefault="005D1710" w:rsidP="005D1710">
            <w:pPr>
              <w:tabs>
                <w:tab w:val="left" w:pos="360"/>
              </w:tabs>
              <w:spacing w:after="0"/>
              <w:jc w:val="left"/>
              <w:rPr>
                <w:sz w:val="18"/>
                <w:szCs w:val="18"/>
                <w:lang w:val="en-GB" w:eastAsia="ja-JP"/>
              </w:rPr>
            </w:pPr>
          </w:p>
        </w:tc>
      </w:tr>
      <w:tr w:rsidR="005D1710" w:rsidRPr="00D856AB" w14:paraId="52FFB0F9" w14:textId="77777777" w:rsidTr="005D1710">
        <w:tc>
          <w:tcPr>
            <w:tcW w:w="3515" w:type="dxa"/>
            <w:vMerge/>
            <w:shd w:val="clear" w:color="auto" w:fill="FFFFFF"/>
          </w:tcPr>
          <w:p w14:paraId="6A7D589F" w14:textId="77777777" w:rsidR="005D1710" w:rsidRPr="00D856AB" w:rsidRDefault="005D1710" w:rsidP="005D1710">
            <w:pPr>
              <w:tabs>
                <w:tab w:val="left" w:pos="270"/>
              </w:tabs>
              <w:spacing w:after="0"/>
              <w:ind w:left="270" w:hanging="270"/>
              <w:jc w:val="left"/>
              <w:rPr>
                <w:sz w:val="18"/>
                <w:szCs w:val="18"/>
                <w:lang w:val="en-GB" w:eastAsia="ja-JP"/>
              </w:rPr>
            </w:pPr>
          </w:p>
        </w:tc>
        <w:tc>
          <w:tcPr>
            <w:tcW w:w="4338" w:type="dxa"/>
            <w:gridSpan w:val="4"/>
            <w:shd w:val="clear" w:color="auto" w:fill="auto"/>
          </w:tcPr>
          <w:p w14:paraId="65BDB4E2" w14:textId="77777777" w:rsidR="005D1710" w:rsidRPr="00D856AB" w:rsidRDefault="005D1710" w:rsidP="005D1710">
            <w:pPr>
              <w:tabs>
                <w:tab w:val="left" w:pos="270"/>
              </w:tabs>
              <w:spacing w:after="0"/>
              <w:ind w:left="270" w:hanging="270"/>
              <w:jc w:val="left"/>
              <w:rPr>
                <w:b/>
                <w:i/>
                <w:sz w:val="18"/>
                <w:szCs w:val="18"/>
                <w:lang w:val="en-GB" w:eastAsia="ja-JP"/>
              </w:rPr>
            </w:pPr>
            <w:r w:rsidRPr="00D856AB">
              <w:rPr>
                <w:b/>
                <w:i/>
                <w:sz w:val="18"/>
                <w:szCs w:val="18"/>
                <w:lang w:val="en-GB" w:eastAsia="ja-JP"/>
              </w:rPr>
              <w:t>2.</w:t>
            </w:r>
            <w:r w:rsidRPr="00D856AB">
              <w:rPr>
                <w:b/>
                <w:i/>
                <w:sz w:val="18"/>
                <w:szCs w:val="18"/>
                <w:lang w:val="en-GB" w:eastAsia="ja-JP"/>
              </w:rPr>
              <w:tab/>
              <w:t>Climate Change Mitigation and Adaptation</w:t>
            </w:r>
          </w:p>
        </w:tc>
        <w:tc>
          <w:tcPr>
            <w:tcW w:w="1710" w:type="dxa"/>
            <w:gridSpan w:val="2"/>
            <w:vAlign w:val="center"/>
          </w:tcPr>
          <w:p w14:paraId="39D13C3C" w14:textId="77777777" w:rsidR="005D1710" w:rsidRPr="00D856AB" w:rsidRDefault="005D1710" w:rsidP="005D1710">
            <w:pPr>
              <w:tabs>
                <w:tab w:val="left" w:pos="360"/>
              </w:tabs>
              <w:spacing w:after="0"/>
              <w:jc w:val="left"/>
              <w:rPr>
                <w:sz w:val="18"/>
                <w:szCs w:val="18"/>
                <w:lang w:val="en-GB" w:eastAsia="ja-JP"/>
              </w:rPr>
            </w:pPr>
            <w:r w:rsidRPr="00D856AB">
              <w:rPr>
                <w:rFonts w:ascii="Segoe UI Symbol" w:hAnsi="Segoe UI Symbol" w:cs="Segoe UI Symbol"/>
                <w:b/>
                <w:szCs w:val="20"/>
                <w:lang w:val="en-GB" w:eastAsia="ja-JP"/>
              </w:rPr>
              <w:t>☐</w:t>
            </w:r>
          </w:p>
        </w:tc>
        <w:tc>
          <w:tcPr>
            <w:tcW w:w="3577" w:type="dxa"/>
          </w:tcPr>
          <w:p w14:paraId="2B00A67C" w14:textId="77777777" w:rsidR="005D1710" w:rsidRPr="00D856AB" w:rsidRDefault="005D1710" w:rsidP="005D1710">
            <w:pPr>
              <w:tabs>
                <w:tab w:val="left" w:pos="360"/>
              </w:tabs>
              <w:spacing w:after="0"/>
              <w:jc w:val="left"/>
              <w:rPr>
                <w:sz w:val="18"/>
                <w:szCs w:val="18"/>
                <w:lang w:val="en-GB" w:eastAsia="ja-JP"/>
              </w:rPr>
            </w:pPr>
          </w:p>
        </w:tc>
      </w:tr>
      <w:tr w:rsidR="005D1710" w:rsidRPr="00D856AB" w14:paraId="109AF909" w14:textId="77777777" w:rsidTr="005D1710">
        <w:tc>
          <w:tcPr>
            <w:tcW w:w="3515" w:type="dxa"/>
            <w:vMerge/>
            <w:shd w:val="clear" w:color="auto" w:fill="FFFFFF"/>
          </w:tcPr>
          <w:p w14:paraId="363516B3" w14:textId="77777777" w:rsidR="005D1710" w:rsidRPr="00D856AB" w:rsidRDefault="005D1710" w:rsidP="005D1710">
            <w:pPr>
              <w:tabs>
                <w:tab w:val="left" w:pos="270"/>
              </w:tabs>
              <w:spacing w:after="0"/>
              <w:ind w:left="270" w:hanging="270"/>
              <w:jc w:val="left"/>
              <w:rPr>
                <w:sz w:val="18"/>
                <w:szCs w:val="18"/>
                <w:lang w:val="en-GB" w:eastAsia="ja-JP"/>
              </w:rPr>
            </w:pPr>
          </w:p>
        </w:tc>
        <w:tc>
          <w:tcPr>
            <w:tcW w:w="4338" w:type="dxa"/>
            <w:gridSpan w:val="4"/>
            <w:shd w:val="clear" w:color="auto" w:fill="auto"/>
          </w:tcPr>
          <w:p w14:paraId="2DB4AD7E" w14:textId="77777777" w:rsidR="005D1710" w:rsidRPr="00D856AB" w:rsidRDefault="005D1710" w:rsidP="005D1710">
            <w:pPr>
              <w:tabs>
                <w:tab w:val="left" w:pos="270"/>
              </w:tabs>
              <w:spacing w:after="0"/>
              <w:ind w:left="270" w:hanging="270"/>
              <w:jc w:val="left"/>
              <w:rPr>
                <w:b/>
                <w:i/>
                <w:sz w:val="18"/>
                <w:szCs w:val="18"/>
                <w:lang w:val="en-GB" w:eastAsia="ja-JP"/>
              </w:rPr>
            </w:pPr>
            <w:r w:rsidRPr="00D856AB">
              <w:rPr>
                <w:b/>
                <w:i/>
                <w:sz w:val="18"/>
                <w:szCs w:val="18"/>
                <w:lang w:val="en-GB" w:eastAsia="ja-JP"/>
              </w:rPr>
              <w:t>3.</w:t>
            </w:r>
            <w:r w:rsidRPr="00D856AB">
              <w:rPr>
                <w:b/>
                <w:i/>
                <w:sz w:val="18"/>
                <w:szCs w:val="18"/>
                <w:lang w:val="en-GB" w:eastAsia="ja-JP"/>
              </w:rPr>
              <w:tab/>
              <w:t xml:space="preserve">Community Health, Safety </w:t>
            </w:r>
            <w:r w:rsidRPr="00FB2439">
              <w:rPr>
                <w:b/>
                <w:i/>
                <w:noProof/>
                <w:sz w:val="18"/>
                <w:szCs w:val="18"/>
                <w:lang w:val="en-GB" w:eastAsia="ja-JP"/>
              </w:rPr>
              <w:t>and</w:t>
            </w:r>
            <w:r w:rsidRPr="00D856AB">
              <w:rPr>
                <w:b/>
                <w:i/>
                <w:sz w:val="18"/>
                <w:szCs w:val="18"/>
                <w:lang w:val="en-GB" w:eastAsia="ja-JP"/>
              </w:rPr>
              <w:t xml:space="preserve"> Working Conditions</w:t>
            </w:r>
          </w:p>
        </w:tc>
        <w:tc>
          <w:tcPr>
            <w:tcW w:w="1710" w:type="dxa"/>
            <w:gridSpan w:val="2"/>
            <w:vAlign w:val="center"/>
          </w:tcPr>
          <w:p w14:paraId="077073CC" w14:textId="77777777" w:rsidR="005D1710" w:rsidRPr="00D856AB" w:rsidRDefault="005D1710" w:rsidP="005D1710">
            <w:pPr>
              <w:tabs>
                <w:tab w:val="left" w:pos="360"/>
              </w:tabs>
              <w:spacing w:after="0"/>
              <w:jc w:val="left"/>
              <w:rPr>
                <w:sz w:val="18"/>
                <w:szCs w:val="18"/>
                <w:lang w:val="en-GB" w:eastAsia="ja-JP"/>
              </w:rPr>
            </w:pPr>
            <w:r w:rsidRPr="00D856AB">
              <w:rPr>
                <w:rFonts w:ascii="Segoe UI Symbol" w:hAnsi="Segoe UI Symbol" w:cs="Segoe UI Symbol"/>
                <w:b/>
                <w:szCs w:val="20"/>
                <w:lang w:val="en-GB" w:eastAsia="ja-JP"/>
              </w:rPr>
              <w:t>☐</w:t>
            </w:r>
          </w:p>
        </w:tc>
        <w:tc>
          <w:tcPr>
            <w:tcW w:w="3577" w:type="dxa"/>
          </w:tcPr>
          <w:p w14:paraId="0017155B" w14:textId="77777777" w:rsidR="005D1710" w:rsidRPr="00D856AB" w:rsidRDefault="005D1710" w:rsidP="005D1710">
            <w:pPr>
              <w:tabs>
                <w:tab w:val="left" w:pos="360"/>
              </w:tabs>
              <w:spacing w:after="0"/>
              <w:jc w:val="left"/>
              <w:rPr>
                <w:sz w:val="18"/>
                <w:szCs w:val="18"/>
                <w:lang w:val="en-GB" w:eastAsia="ja-JP"/>
              </w:rPr>
            </w:pPr>
          </w:p>
        </w:tc>
      </w:tr>
      <w:tr w:rsidR="005D1710" w:rsidRPr="00D856AB" w14:paraId="18397373" w14:textId="77777777" w:rsidTr="005D1710">
        <w:tc>
          <w:tcPr>
            <w:tcW w:w="3515" w:type="dxa"/>
            <w:vMerge/>
            <w:shd w:val="clear" w:color="auto" w:fill="FFFFFF"/>
          </w:tcPr>
          <w:p w14:paraId="245091DC" w14:textId="77777777" w:rsidR="005D1710" w:rsidRPr="00D856AB" w:rsidRDefault="005D1710" w:rsidP="005D1710">
            <w:pPr>
              <w:tabs>
                <w:tab w:val="left" w:pos="270"/>
              </w:tabs>
              <w:spacing w:after="0"/>
              <w:ind w:left="270" w:hanging="270"/>
              <w:jc w:val="left"/>
              <w:rPr>
                <w:sz w:val="18"/>
                <w:szCs w:val="18"/>
                <w:lang w:val="en-GB" w:eastAsia="ja-JP"/>
              </w:rPr>
            </w:pPr>
          </w:p>
        </w:tc>
        <w:tc>
          <w:tcPr>
            <w:tcW w:w="4338" w:type="dxa"/>
            <w:gridSpan w:val="4"/>
            <w:shd w:val="clear" w:color="auto" w:fill="auto"/>
          </w:tcPr>
          <w:p w14:paraId="41F85FE9" w14:textId="77777777" w:rsidR="005D1710" w:rsidRPr="00D856AB" w:rsidRDefault="005D1710" w:rsidP="005D1710">
            <w:pPr>
              <w:tabs>
                <w:tab w:val="left" w:pos="270"/>
              </w:tabs>
              <w:spacing w:after="0"/>
              <w:ind w:left="270" w:hanging="270"/>
              <w:jc w:val="left"/>
              <w:rPr>
                <w:b/>
                <w:i/>
                <w:sz w:val="18"/>
                <w:szCs w:val="18"/>
                <w:lang w:val="en-GB" w:eastAsia="ja-JP"/>
              </w:rPr>
            </w:pPr>
            <w:r w:rsidRPr="00D856AB">
              <w:rPr>
                <w:b/>
                <w:i/>
                <w:sz w:val="18"/>
                <w:szCs w:val="18"/>
                <w:lang w:val="en-GB" w:eastAsia="ja-JP"/>
              </w:rPr>
              <w:t>4.</w:t>
            </w:r>
            <w:r w:rsidRPr="00D856AB">
              <w:rPr>
                <w:b/>
                <w:i/>
                <w:sz w:val="18"/>
                <w:szCs w:val="18"/>
                <w:lang w:val="en-GB" w:eastAsia="ja-JP"/>
              </w:rPr>
              <w:tab/>
              <w:t>Cultural Heritage</w:t>
            </w:r>
          </w:p>
        </w:tc>
        <w:tc>
          <w:tcPr>
            <w:tcW w:w="1710" w:type="dxa"/>
            <w:gridSpan w:val="2"/>
            <w:vAlign w:val="center"/>
          </w:tcPr>
          <w:p w14:paraId="70843DBE" w14:textId="77777777" w:rsidR="005D1710" w:rsidRPr="00D856AB" w:rsidRDefault="005D1710" w:rsidP="005D1710">
            <w:pPr>
              <w:tabs>
                <w:tab w:val="left" w:pos="360"/>
              </w:tabs>
              <w:spacing w:after="0"/>
              <w:jc w:val="left"/>
              <w:rPr>
                <w:sz w:val="18"/>
                <w:szCs w:val="18"/>
                <w:lang w:val="en-GB" w:eastAsia="ja-JP"/>
              </w:rPr>
            </w:pPr>
            <w:r w:rsidRPr="00D856AB">
              <w:rPr>
                <w:rFonts w:ascii="Segoe UI Symbol" w:hAnsi="Segoe UI Symbol" w:cs="Segoe UI Symbol"/>
                <w:b/>
                <w:szCs w:val="20"/>
                <w:lang w:val="en-GB" w:eastAsia="ja-JP"/>
              </w:rPr>
              <w:t>☐</w:t>
            </w:r>
          </w:p>
        </w:tc>
        <w:tc>
          <w:tcPr>
            <w:tcW w:w="3577" w:type="dxa"/>
          </w:tcPr>
          <w:p w14:paraId="1C418289" w14:textId="77777777" w:rsidR="005D1710" w:rsidRPr="00D856AB" w:rsidRDefault="005D1710" w:rsidP="005D1710">
            <w:pPr>
              <w:tabs>
                <w:tab w:val="left" w:pos="360"/>
              </w:tabs>
              <w:spacing w:after="0"/>
              <w:jc w:val="left"/>
              <w:rPr>
                <w:sz w:val="18"/>
                <w:szCs w:val="18"/>
                <w:lang w:val="en-GB" w:eastAsia="ja-JP"/>
              </w:rPr>
            </w:pPr>
          </w:p>
        </w:tc>
      </w:tr>
      <w:tr w:rsidR="005D1710" w:rsidRPr="00D856AB" w14:paraId="5129E877" w14:textId="77777777" w:rsidTr="005D1710">
        <w:tc>
          <w:tcPr>
            <w:tcW w:w="3515" w:type="dxa"/>
            <w:vMerge/>
            <w:shd w:val="clear" w:color="auto" w:fill="FFFFFF"/>
          </w:tcPr>
          <w:p w14:paraId="6F0EC6A9" w14:textId="77777777" w:rsidR="005D1710" w:rsidRPr="00D856AB" w:rsidRDefault="005D1710" w:rsidP="005D1710">
            <w:pPr>
              <w:tabs>
                <w:tab w:val="left" w:pos="270"/>
              </w:tabs>
              <w:spacing w:after="0"/>
              <w:ind w:left="270" w:hanging="270"/>
              <w:jc w:val="left"/>
              <w:rPr>
                <w:sz w:val="18"/>
                <w:szCs w:val="18"/>
                <w:lang w:val="en-GB" w:eastAsia="ja-JP"/>
              </w:rPr>
            </w:pPr>
          </w:p>
        </w:tc>
        <w:tc>
          <w:tcPr>
            <w:tcW w:w="4338" w:type="dxa"/>
            <w:gridSpan w:val="4"/>
            <w:shd w:val="clear" w:color="auto" w:fill="auto"/>
          </w:tcPr>
          <w:p w14:paraId="24E830F7" w14:textId="77777777" w:rsidR="005D1710" w:rsidRPr="00D856AB" w:rsidRDefault="005D1710" w:rsidP="005D1710">
            <w:pPr>
              <w:tabs>
                <w:tab w:val="left" w:pos="270"/>
              </w:tabs>
              <w:spacing w:after="0"/>
              <w:ind w:left="270" w:hanging="270"/>
              <w:jc w:val="left"/>
              <w:rPr>
                <w:b/>
                <w:i/>
                <w:sz w:val="18"/>
                <w:szCs w:val="18"/>
                <w:lang w:val="en-GB" w:eastAsia="ja-JP"/>
              </w:rPr>
            </w:pPr>
            <w:r w:rsidRPr="00D856AB">
              <w:rPr>
                <w:b/>
                <w:i/>
                <w:sz w:val="18"/>
                <w:szCs w:val="18"/>
                <w:lang w:val="en-GB" w:eastAsia="ja-JP"/>
              </w:rPr>
              <w:t>5.</w:t>
            </w:r>
            <w:r w:rsidRPr="00D856AB">
              <w:rPr>
                <w:b/>
                <w:i/>
                <w:sz w:val="18"/>
                <w:szCs w:val="18"/>
                <w:lang w:val="en-GB" w:eastAsia="ja-JP"/>
              </w:rPr>
              <w:tab/>
              <w:t>Displacement and Resettlement</w:t>
            </w:r>
          </w:p>
        </w:tc>
        <w:tc>
          <w:tcPr>
            <w:tcW w:w="1710" w:type="dxa"/>
            <w:gridSpan w:val="2"/>
            <w:vAlign w:val="center"/>
          </w:tcPr>
          <w:p w14:paraId="7AAB3909" w14:textId="77777777" w:rsidR="005D1710" w:rsidRPr="00D856AB" w:rsidRDefault="005D1710" w:rsidP="005D1710">
            <w:pPr>
              <w:tabs>
                <w:tab w:val="left" w:pos="360"/>
              </w:tabs>
              <w:spacing w:after="0"/>
              <w:jc w:val="left"/>
              <w:rPr>
                <w:sz w:val="18"/>
                <w:szCs w:val="18"/>
                <w:lang w:val="en-GB" w:eastAsia="ja-JP"/>
              </w:rPr>
            </w:pPr>
            <w:r w:rsidRPr="00D856AB">
              <w:rPr>
                <w:rFonts w:ascii="Segoe UI Symbol" w:hAnsi="Segoe UI Symbol" w:cs="Segoe UI Symbol"/>
                <w:b/>
                <w:szCs w:val="20"/>
                <w:lang w:val="en-GB" w:eastAsia="ja-JP"/>
              </w:rPr>
              <w:t>☐</w:t>
            </w:r>
          </w:p>
        </w:tc>
        <w:tc>
          <w:tcPr>
            <w:tcW w:w="3577" w:type="dxa"/>
          </w:tcPr>
          <w:p w14:paraId="15B80F26" w14:textId="77777777" w:rsidR="005D1710" w:rsidRPr="00D856AB" w:rsidRDefault="005D1710" w:rsidP="005D1710">
            <w:pPr>
              <w:tabs>
                <w:tab w:val="left" w:pos="360"/>
              </w:tabs>
              <w:spacing w:after="0"/>
              <w:jc w:val="left"/>
              <w:rPr>
                <w:sz w:val="18"/>
                <w:szCs w:val="18"/>
                <w:lang w:val="en-GB" w:eastAsia="ja-JP"/>
              </w:rPr>
            </w:pPr>
          </w:p>
        </w:tc>
      </w:tr>
      <w:tr w:rsidR="005D1710" w:rsidRPr="00D856AB" w14:paraId="1B268374" w14:textId="77777777" w:rsidTr="005D1710">
        <w:tc>
          <w:tcPr>
            <w:tcW w:w="3515" w:type="dxa"/>
            <w:vMerge/>
            <w:shd w:val="clear" w:color="auto" w:fill="FFFFFF"/>
          </w:tcPr>
          <w:p w14:paraId="4FC7F7E5" w14:textId="77777777" w:rsidR="005D1710" w:rsidRPr="00D856AB" w:rsidRDefault="005D1710" w:rsidP="005D1710">
            <w:pPr>
              <w:tabs>
                <w:tab w:val="left" w:pos="270"/>
              </w:tabs>
              <w:spacing w:after="0"/>
              <w:ind w:left="270" w:hanging="270"/>
              <w:jc w:val="left"/>
              <w:rPr>
                <w:sz w:val="18"/>
                <w:szCs w:val="18"/>
                <w:lang w:val="en-GB" w:eastAsia="ja-JP"/>
              </w:rPr>
            </w:pPr>
          </w:p>
        </w:tc>
        <w:tc>
          <w:tcPr>
            <w:tcW w:w="4338" w:type="dxa"/>
            <w:gridSpan w:val="4"/>
            <w:shd w:val="clear" w:color="auto" w:fill="auto"/>
          </w:tcPr>
          <w:p w14:paraId="457DDDCA" w14:textId="77777777" w:rsidR="005D1710" w:rsidRPr="00D856AB" w:rsidRDefault="005D1710" w:rsidP="005D1710">
            <w:pPr>
              <w:tabs>
                <w:tab w:val="left" w:pos="270"/>
              </w:tabs>
              <w:spacing w:after="0"/>
              <w:ind w:left="270" w:hanging="270"/>
              <w:jc w:val="left"/>
              <w:rPr>
                <w:b/>
                <w:i/>
                <w:sz w:val="18"/>
                <w:szCs w:val="18"/>
                <w:lang w:val="en-GB" w:eastAsia="ja-JP"/>
              </w:rPr>
            </w:pPr>
            <w:r w:rsidRPr="00D856AB">
              <w:rPr>
                <w:b/>
                <w:i/>
                <w:sz w:val="18"/>
                <w:szCs w:val="18"/>
                <w:lang w:val="en-GB" w:eastAsia="ja-JP"/>
              </w:rPr>
              <w:t>6.</w:t>
            </w:r>
            <w:r w:rsidRPr="00D856AB">
              <w:rPr>
                <w:b/>
                <w:i/>
                <w:sz w:val="18"/>
                <w:szCs w:val="18"/>
                <w:lang w:val="en-GB" w:eastAsia="ja-JP"/>
              </w:rPr>
              <w:tab/>
              <w:t>Indigenous Peoples</w:t>
            </w:r>
          </w:p>
        </w:tc>
        <w:tc>
          <w:tcPr>
            <w:tcW w:w="1710" w:type="dxa"/>
            <w:gridSpan w:val="2"/>
            <w:vAlign w:val="center"/>
          </w:tcPr>
          <w:p w14:paraId="08B260CF" w14:textId="77777777" w:rsidR="005D1710" w:rsidRPr="00D856AB" w:rsidRDefault="005D1710" w:rsidP="005D1710">
            <w:pPr>
              <w:tabs>
                <w:tab w:val="left" w:pos="360"/>
              </w:tabs>
              <w:spacing w:after="0"/>
              <w:jc w:val="left"/>
              <w:rPr>
                <w:sz w:val="18"/>
                <w:szCs w:val="18"/>
                <w:lang w:val="en-GB" w:eastAsia="ja-JP"/>
              </w:rPr>
            </w:pPr>
            <w:r w:rsidRPr="00D856AB">
              <w:rPr>
                <w:rFonts w:ascii="Segoe UI Symbol" w:hAnsi="Segoe UI Symbol" w:cs="Segoe UI Symbol"/>
                <w:b/>
                <w:szCs w:val="20"/>
                <w:lang w:val="en-GB" w:eastAsia="ja-JP"/>
              </w:rPr>
              <w:t>☐</w:t>
            </w:r>
          </w:p>
        </w:tc>
        <w:tc>
          <w:tcPr>
            <w:tcW w:w="3577" w:type="dxa"/>
          </w:tcPr>
          <w:p w14:paraId="3E38912F" w14:textId="77777777" w:rsidR="005D1710" w:rsidRPr="00D856AB" w:rsidRDefault="005D1710" w:rsidP="005D1710">
            <w:pPr>
              <w:tabs>
                <w:tab w:val="left" w:pos="360"/>
              </w:tabs>
              <w:spacing w:after="0"/>
              <w:jc w:val="left"/>
              <w:rPr>
                <w:sz w:val="18"/>
                <w:szCs w:val="18"/>
                <w:lang w:val="en-GB" w:eastAsia="ja-JP"/>
              </w:rPr>
            </w:pPr>
          </w:p>
        </w:tc>
      </w:tr>
      <w:tr w:rsidR="005D1710" w:rsidRPr="00D856AB" w14:paraId="552F5190" w14:textId="77777777" w:rsidTr="005D1710">
        <w:tc>
          <w:tcPr>
            <w:tcW w:w="3515" w:type="dxa"/>
            <w:vMerge/>
            <w:shd w:val="clear" w:color="auto" w:fill="FFFFFF"/>
          </w:tcPr>
          <w:p w14:paraId="2F8DC8A4" w14:textId="77777777" w:rsidR="005D1710" w:rsidRPr="00D856AB" w:rsidRDefault="005D1710" w:rsidP="005D1710">
            <w:pPr>
              <w:tabs>
                <w:tab w:val="left" w:pos="270"/>
              </w:tabs>
              <w:spacing w:after="0"/>
              <w:ind w:left="270" w:hanging="270"/>
              <w:jc w:val="left"/>
              <w:rPr>
                <w:sz w:val="18"/>
                <w:szCs w:val="18"/>
                <w:lang w:val="en-GB" w:eastAsia="ja-JP"/>
              </w:rPr>
            </w:pPr>
          </w:p>
        </w:tc>
        <w:tc>
          <w:tcPr>
            <w:tcW w:w="4338" w:type="dxa"/>
            <w:gridSpan w:val="4"/>
            <w:shd w:val="clear" w:color="auto" w:fill="auto"/>
          </w:tcPr>
          <w:p w14:paraId="6D570AB3" w14:textId="77777777" w:rsidR="005D1710" w:rsidRPr="00D856AB" w:rsidRDefault="005D1710" w:rsidP="005D1710">
            <w:pPr>
              <w:tabs>
                <w:tab w:val="left" w:pos="270"/>
              </w:tabs>
              <w:spacing w:after="0"/>
              <w:ind w:left="270" w:hanging="270"/>
              <w:jc w:val="left"/>
              <w:rPr>
                <w:b/>
                <w:i/>
                <w:sz w:val="18"/>
                <w:szCs w:val="18"/>
                <w:lang w:val="en-GB" w:eastAsia="ja-JP"/>
              </w:rPr>
            </w:pPr>
            <w:r w:rsidRPr="00D856AB">
              <w:rPr>
                <w:b/>
                <w:i/>
                <w:sz w:val="18"/>
                <w:szCs w:val="18"/>
                <w:lang w:val="en-GB" w:eastAsia="ja-JP"/>
              </w:rPr>
              <w:t>7.</w:t>
            </w:r>
            <w:r w:rsidRPr="00D856AB">
              <w:rPr>
                <w:b/>
                <w:i/>
                <w:sz w:val="18"/>
                <w:szCs w:val="18"/>
                <w:lang w:val="en-GB" w:eastAsia="ja-JP"/>
              </w:rPr>
              <w:tab/>
              <w:t>Pollution Prevention and Resource Efficiency</w:t>
            </w:r>
          </w:p>
        </w:tc>
        <w:tc>
          <w:tcPr>
            <w:tcW w:w="1710" w:type="dxa"/>
            <w:gridSpan w:val="2"/>
            <w:vAlign w:val="center"/>
          </w:tcPr>
          <w:p w14:paraId="3F426E09" w14:textId="77777777" w:rsidR="005D1710" w:rsidRPr="00D856AB" w:rsidRDefault="005D1710" w:rsidP="005D1710">
            <w:pPr>
              <w:tabs>
                <w:tab w:val="left" w:pos="360"/>
              </w:tabs>
              <w:spacing w:after="0"/>
              <w:jc w:val="left"/>
              <w:rPr>
                <w:sz w:val="18"/>
                <w:szCs w:val="18"/>
                <w:lang w:val="en-GB" w:eastAsia="ja-JP"/>
              </w:rPr>
            </w:pPr>
            <w:r w:rsidRPr="00D856AB">
              <w:rPr>
                <w:rFonts w:ascii="Segoe UI Symbol" w:hAnsi="Segoe UI Symbol" w:cs="Segoe UI Symbol"/>
                <w:b/>
                <w:szCs w:val="20"/>
                <w:lang w:val="en-GB" w:eastAsia="ja-JP"/>
              </w:rPr>
              <w:t>☐</w:t>
            </w:r>
          </w:p>
        </w:tc>
        <w:tc>
          <w:tcPr>
            <w:tcW w:w="3577" w:type="dxa"/>
          </w:tcPr>
          <w:p w14:paraId="72843698" w14:textId="77777777" w:rsidR="005D1710" w:rsidRPr="00D856AB" w:rsidRDefault="005D1710" w:rsidP="005D1710">
            <w:pPr>
              <w:tabs>
                <w:tab w:val="left" w:pos="360"/>
              </w:tabs>
              <w:spacing w:after="0"/>
              <w:jc w:val="left"/>
              <w:rPr>
                <w:sz w:val="18"/>
                <w:szCs w:val="18"/>
                <w:lang w:val="en-GB" w:eastAsia="ja-JP"/>
              </w:rPr>
            </w:pPr>
          </w:p>
        </w:tc>
      </w:tr>
    </w:tbl>
    <w:p w14:paraId="1358F455" w14:textId="77777777" w:rsidR="005D1710" w:rsidRPr="00D856AB" w:rsidRDefault="005D1710" w:rsidP="005D1710">
      <w:pPr>
        <w:tabs>
          <w:tab w:val="left" w:pos="360"/>
        </w:tabs>
        <w:spacing w:after="0"/>
        <w:jc w:val="left"/>
        <w:rPr>
          <w:rFonts w:eastAsia="MS Mincho"/>
          <w:b/>
          <w:i/>
          <w:sz w:val="18"/>
          <w:szCs w:val="18"/>
          <w:lang w:val="en-GB" w:eastAsia="ja-JP"/>
        </w:rPr>
      </w:pPr>
    </w:p>
    <w:p w14:paraId="11D66156" w14:textId="77777777" w:rsidR="000E010C" w:rsidRPr="00D856AB" w:rsidRDefault="000E010C" w:rsidP="000E010C">
      <w:pPr>
        <w:spacing w:before="200" w:after="0"/>
        <w:ind w:left="360"/>
        <w:jc w:val="left"/>
        <w:rPr>
          <w:rFonts w:eastAsia="MS Mincho"/>
          <w:b/>
          <w:color w:val="4F81BD"/>
          <w:sz w:val="24"/>
          <w:lang w:val="en-GB" w:eastAsia="ja-JP"/>
        </w:rPr>
      </w:pPr>
      <w:r w:rsidRPr="00D856AB">
        <w:rPr>
          <w:rFonts w:eastAsia="MS Mincho"/>
          <w:b/>
          <w:color w:val="4F81BD"/>
          <w:sz w:val="24"/>
          <w:lang w:val="en-GB" w:eastAsia="ja-JP"/>
        </w:rPr>
        <w:t xml:space="preserve">Final Sign Off </w:t>
      </w:r>
    </w:p>
    <w:p w14:paraId="6860D570" w14:textId="77777777" w:rsidR="000E010C" w:rsidRPr="00D856AB" w:rsidRDefault="000E010C" w:rsidP="000E010C">
      <w:pPr>
        <w:tabs>
          <w:tab w:val="left" w:pos="360"/>
          <w:tab w:val="left" w:pos="4320"/>
        </w:tabs>
        <w:spacing w:after="0"/>
        <w:jc w:val="left"/>
        <w:rPr>
          <w:rFonts w:eastAsia="MS Mincho"/>
          <w:sz w:val="18"/>
          <w:szCs w:val="18"/>
          <w:lang w:val="en-GB" w:eastAsia="ja-JP"/>
        </w:rPr>
      </w:pPr>
    </w:p>
    <w:p w14:paraId="56A20D63" w14:textId="77777777" w:rsidR="005D1710" w:rsidRPr="00D856AB" w:rsidRDefault="005D1710" w:rsidP="005D1710">
      <w:pPr>
        <w:tabs>
          <w:tab w:val="left" w:pos="360"/>
        </w:tabs>
        <w:spacing w:after="0"/>
        <w:jc w:val="left"/>
        <w:rPr>
          <w:rFonts w:eastAsia="MS Mincho"/>
          <w:sz w:val="18"/>
          <w:szCs w:val="18"/>
          <w:lang w:val="en-GB" w:eastAsia="ja-JP"/>
        </w:rPr>
      </w:pPr>
    </w:p>
    <w:tbl>
      <w:tblPr>
        <w:tblStyle w:val="TableGrid7"/>
        <w:tblpPr w:leftFromText="180" w:rightFromText="180" w:vertAnchor="text" w:horzAnchor="margin" w:tblpY="64"/>
        <w:tblW w:w="0" w:type="auto"/>
        <w:tblLook w:val="04A0" w:firstRow="1" w:lastRow="0" w:firstColumn="1" w:lastColumn="0" w:noHBand="0" w:noVBand="1"/>
      </w:tblPr>
      <w:tblGrid>
        <w:gridCol w:w="2875"/>
        <w:gridCol w:w="1350"/>
        <w:gridCol w:w="8725"/>
      </w:tblGrid>
      <w:tr w:rsidR="005D1710" w:rsidRPr="00D856AB" w14:paraId="3EB18074" w14:textId="77777777" w:rsidTr="005D1710">
        <w:tc>
          <w:tcPr>
            <w:tcW w:w="2875" w:type="dxa"/>
            <w:shd w:val="clear" w:color="auto" w:fill="C6D9F1"/>
          </w:tcPr>
          <w:p w14:paraId="1A60FEEA" w14:textId="77777777" w:rsidR="005D1710" w:rsidRPr="00D856AB" w:rsidRDefault="005D1710" w:rsidP="005D1710">
            <w:pPr>
              <w:tabs>
                <w:tab w:val="left" w:pos="360"/>
                <w:tab w:val="left" w:pos="4320"/>
              </w:tabs>
              <w:spacing w:after="0"/>
              <w:jc w:val="left"/>
              <w:rPr>
                <w:b/>
                <w:i/>
                <w:sz w:val="18"/>
                <w:szCs w:val="18"/>
                <w:lang w:val="en-GB" w:eastAsia="ja-JP"/>
              </w:rPr>
            </w:pPr>
            <w:r w:rsidRPr="00D856AB">
              <w:rPr>
                <w:b/>
                <w:i/>
                <w:sz w:val="18"/>
                <w:szCs w:val="18"/>
                <w:lang w:val="en-GB" w:eastAsia="ja-JP"/>
              </w:rPr>
              <w:t>Signature</w:t>
            </w:r>
          </w:p>
        </w:tc>
        <w:tc>
          <w:tcPr>
            <w:tcW w:w="1350" w:type="dxa"/>
            <w:shd w:val="clear" w:color="auto" w:fill="C6D9F1"/>
          </w:tcPr>
          <w:p w14:paraId="16200A56" w14:textId="77777777" w:rsidR="005D1710" w:rsidRPr="00D856AB" w:rsidRDefault="005D1710" w:rsidP="005D1710">
            <w:pPr>
              <w:tabs>
                <w:tab w:val="left" w:pos="360"/>
                <w:tab w:val="left" w:pos="4320"/>
              </w:tabs>
              <w:spacing w:after="0"/>
              <w:jc w:val="left"/>
              <w:rPr>
                <w:b/>
                <w:i/>
                <w:sz w:val="18"/>
                <w:szCs w:val="18"/>
                <w:lang w:val="en-GB" w:eastAsia="ja-JP"/>
              </w:rPr>
            </w:pPr>
            <w:r w:rsidRPr="00D856AB">
              <w:rPr>
                <w:b/>
                <w:i/>
                <w:sz w:val="18"/>
                <w:szCs w:val="18"/>
                <w:lang w:val="en-GB" w:eastAsia="ja-JP"/>
              </w:rPr>
              <w:t>Date</w:t>
            </w:r>
          </w:p>
        </w:tc>
        <w:tc>
          <w:tcPr>
            <w:tcW w:w="8725" w:type="dxa"/>
            <w:shd w:val="clear" w:color="auto" w:fill="C6D9F1"/>
          </w:tcPr>
          <w:p w14:paraId="663948FA" w14:textId="77777777" w:rsidR="005D1710" w:rsidRPr="00D856AB" w:rsidRDefault="005D1710" w:rsidP="005D1710">
            <w:pPr>
              <w:tabs>
                <w:tab w:val="left" w:pos="360"/>
                <w:tab w:val="left" w:pos="4320"/>
              </w:tabs>
              <w:spacing w:after="0"/>
              <w:jc w:val="left"/>
              <w:rPr>
                <w:b/>
                <w:i/>
                <w:sz w:val="18"/>
                <w:szCs w:val="18"/>
                <w:lang w:val="en-GB" w:eastAsia="ja-JP"/>
              </w:rPr>
            </w:pPr>
            <w:r w:rsidRPr="00D856AB">
              <w:rPr>
                <w:b/>
                <w:i/>
                <w:sz w:val="18"/>
                <w:szCs w:val="18"/>
                <w:lang w:val="en-GB" w:eastAsia="ja-JP"/>
              </w:rPr>
              <w:t>Description</w:t>
            </w:r>
          </w:p>
        </w:tc>
      </w:tr>
      <w:tr w:rsidR="005D1710" w:rsidRPr="00D856AB" w14:paraId="29BB4E0C" w14:textId="77777777" w:rsidTr="005D1710">
        <w:trPr>
          <w:trHeight w:val="629"/>
        </w:trPr>
        <w:tc>
          <w:tcPr>
            <w:tcW w:w="2875" w:type="dxa"/>
          </w:tcPr>
          <w:p w14:paraId="3A99AF9E" w14:textId="77777777" w:rsidR="005D1710" w:rsidRPr="00D856AB" w:rsidRDefault="005D1710" w:rsidP="005D1710">
            <w:pPr>
              <w:tabs>
                <w:tab w:val="left" w:pos="360"/>
                <w:tab w:val="left" w:pos="4320"/>
              </w:tabs>
              <w:spacing w:after="0"/>
              <w:jc w:val="left"/>
              <w:rPr>
                <w:szCs w:val="20"/>
                <w:lang w:val="en-GB" w:eastAsia="ja-JP"/>
              </w:rPr>
            </w:pPr>
            <w:r w:rsidRPr="00D856AB">
              <w:rPr>
                <w:szCs w:val="20"/>
                <w:lang w:val="en-GB" w:eastAsia="ja-JP"/>
              </w:rPr>
              <w:t>QA Assessor</w:t>
            </w:r>
          </w:p>
        </w:tc>
        <w:tc>
          <w:tcPr>
            <w:tcW w:w="1350" w:type="dxa"/>
          </w:tcPr>
          <w:p w14:paraId="34F31332" w14:textId="77777777" w:rsidR="005D1710" w:rsidRPr="00D856AB" w:rsidRDefault="005D1710" w:rsidP="005D1710">
            <w:pPr>
              <w:tabs>
                <w:tab w:val="left" w:pos="360"/>
                <w:tab w:val="left" w:pos="4320"/>
              </w:tabs>
              <w:spacing w:after="0"/>
              <w:jc w:val="left"/>
              <w:rPr>
                <w:szCs w:val="20"/>
                <w:lang w:val="en-GB" w:eastAsia="ja-JP"/>
              </w:rPr>
            </w:pPr>
          </w:p>
        </w:tc>
        <w:tc>
          <w:tcPr>
            <w:tcW w:w="8725" w:type="dxa"/>
          </w:tcPr>
          <w:p w14:paraId="6C3433FC" w14:textId="77777777" w:rsidR="005D1710" w:rsidRPr="00D856AB" w:rsidRDefault="005D1710" w:rsidP="005D1710">
            <w:pPr>
              <w:tabs>
                <w:tab w:val="left" w:pos="360"/>
                <w:tab w:val="left" w:pos="720"/>
              </w:tabs>
              <w:spacing w:before="120" w:after="120" w:line="264" w:lineRule="auto"/>
              <w:jc w:val="left"/>
              <w:rPr>
                <w:szCs w:val="20"/>
                <w:lang w:val="en-GB" w:eastAsia="ja-JP"/>
              </w:rPr>
            </w:pPr>
          </w:p>
        </w:tc>
      </w:tr>
      <w:tr w:rsidR="005D1710" w:rsidRPr="00D856AB" w14:paraId="6C40E9E2" w14:textId="77777777" w:rsidTr="005D1710">
        <w:tc>
          <w:tcPr>
            <w:tcW w:w="2875" w:type="dxa"/>
          </w:tcPr>
          <w:p w14:paraId="11ADF3CF" w14:textId="77777777" w:rsidR="005D1710" w:rsidRPr="00D856AB" w:rsidRDefault="005D1710" w:rsidP="005D1710">
            <w:pPr>
              <w:tabs>
                <w:tab w:val="left" w:pos="360"/>
                <w:tab w:val="left" w:pos="4320"/>
              </w:tabs>
              <w:spacing w:after="0"/>
              <w:jc w:val="left"/>
              <w:rPr>
                <w:szCs w:val="20"/>
                <w:lang w:val="en-GB" w:eastAsia="ja-JP"/>
              </w:rPr>
            </w:pPr>
            <w:r w:rsidRPr="00D856AB">
              <w:rPr>
                <w:szCs w:val="20"/>
                <w:lang w:val="en-GB" w:eastAsia="ja-JP"/>
              </w:rPr>
              <w:t>QA Approver and PAC Chair</w:t>
            </w:r>
          </w:p>
        </w:tc>
        <w:tc>
          <w:tcPr>
            <w:tcW w:w="1350" w:type="dxa"/>
          </w:tcPr>
          <w:p w14:paraId="596F10AF" w14:textId="77777777" w:rsidR="005D1710" w:rsidRPr="00D856AB" w:rsidRDefault="005D1710" w:rsidP="005D1710">
            <w:pPr>
              <w:tabs>
                <w:tab w:val="left" w:pos="360"/>
                <w:tab w:val="left" w:pos="4320"/>
              </w:tabs>
              <w:spacing w:after="0"/>
              <w:jc w:val="left"/>
              <w:rPr>
                <w:szCs w:val="20"/>
                <w:lang w:val="en-GB" w:eastAsia="ja-JP"/>
              </w:rPr>
            </w:pPr>
          </w:p>
        </w:tc>
        <w:tc>
          <w:tcPr>
            <w:tcW w:w="8725" w:type="dxa"/>
          </w:tcPr>
          <w:p w14:paraId="14DFE42A" w14:textId="77777777" w:rsidR="005D1710" w:rsidRPr="00D856AB" w:rsidRDefault="005D1710" w:rsidP="005D1710">
            <w:pPr>
              <w:tabs>
                <w:tab w:val="left" w:pos="360"/>
                <w:tab w:val="left" w:pos="4320"/>
              </w:tabs>
              <w:spacing w:after="0"/>
              <w:jc w:val="left"/>
              <w:rPr>
                <w:szCs w:val="20"/>
                <w:lang w:val="en-GB" w:eastAsia="ja-JP"/>
              </w:rPr>
            </w:pPr>
          </w:p>
        </w:tc>
      </w:tr>
    </w:tbl>
    <w:p w14:paraId="59F45D17" w14:textId="77777777" w:rsidR="005D1710" w:rsidRPr="00D856AB" w:rsidRDefault="005D1710" w:rsidP="005D1710">
      <w:pPr>
        <w:spacing w:after="0"/>
        <w:jc w:val="left"/>
        <w:rPr>
          <w:rFonts w:eastAsia="MS Mincho"/>
          <w:lang w:val="en-GB" w:eastAsia="ja-JP"/>
        </w:rPr>
        <w:sectPr w:rsidR="005D1710" w:rsidRPr="00D856AB" w:rsidSect="005D1710">
          <w:pgSz w:w="15840" w:h="12240" w:orient="landscape"/>
          <w:pgMar w:top="1440" w:right="1440" w:bottom="1440" w:left="1440" w:header="720" w:footer="720" w:gutter="0"/>
          <w:cols w:space="720"/>
          <w:titlePg/>
          <w:docGrid w:linePitch="360"/>
        </w:sectPr>
      </w:pPr>
    </w:p>
    <w:p w14:paraId="2EC1F59C" w14:textId="77777777" w:rsidR="005D1710" w:rsidRPr="00D856AB" w:rsidRDefault="005D1710" w:rsidP="004D4B56">
      <w:pPr>
        <w:keepNext/>
        <w:keepLines/>
        <w:numPr>
          <w:ilvl w:val="0"/>
          <w:numId w:val="49"/>
        </w:numPr>
        <w:spacing w:before="200" w:after="0"/>
        <w:ind w:firstLine="0"/>
        <w:jc w:val="left"/>
        <w:outlineLvl w:val="2"/>
        <w:rPr>
          <w:rFonts w:eastAsia="MS Gothic"/>
          <w:b/>
          <w:bCs/>
          <w:color w:val="4F81BD"/>
          <w:szCs w:val="20"/>
          <w:lang w:val="en-GB" w:eastAsia="ja-JP"/>
        </w:rPr>
      </w:pPr>
      <w:bookmarkStart w:id="325" w:name="_Toc404528202"/>
      <w:r w:rsidRPr="00D856AB">
        <w:rPr>
          <w:rFonts w:eastAsia="MS Gothic"/>
          <w:b/>
          <w:bCs/>
          <w:color w:val="4F81BD"/>
          <w:szCs w:val="20"/>
          <w:lang w:val="en-GB" w:eastAsia="ja-JP"/>
        </w:rPr>
        <w:lastRenderedPageBreak/>
        <w:t>SESP Attachment 1. Social and Environmental Risk Screening Checklist</w:t>
      </w:r>
      <w:bookmarkEnd w:id="325"/>
    </w:p>
    <w:p w14:paraId="61F83690" w14:textId="77777777" w:rsidR="005D1710" w:rsidRPr="00D856AB" w:rsidRDefault="005D1710" w:rsidP="005D1710">
      <w:pPr>
        <w:spacing w:after="0"/>
        <w:jc w:val="left"/>
        <w:rPr>
          <w:rFonts w:eastAsia="MS Mincho"/>
          <w:lang w:val="en-GB" w:eastAsia="ja-JP"/>
        </w:rPr>
      </w:pPr>
    </w:p>
    <w:p w14:paraId="0A522ACD" w14:textId="77777777" w:rsidR="005D1710" w:rsidRPr="00D856AB" w:rsidRDefault="005D1710" w:rsidP="005D1710">
      <w:pPr>
        <w:spacing w:after="0"/>
        <w:jc w:val="left"/>
        <w:rPr>
          <w:rFonts w:eastAsia="MS Mincho"/>
          <w:sz w:val="22"/>
          <w:szCs w:val="22"/>
          <w:lang w:val="en-GB" w:eastAsia="ja-JP"/>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833"/>
      </w:tblGrid>
      <w:tr w:rsidR="005D1710" w:rsidRPr="00D856AB" w14:paraId="4057134B" w14:textId="77777777" w:rsidTr="005D1710">
        <w:tc>
          <w:tcPr>
            <w:tcW w:w="8635" w:type="dxa"/>
            <w:tcBorders>
              <w:bottom w:val="single" w:sz="4" w:space="0" w:color="auto"/>
            </w:tcBorders>
            <w:shd w:val="clear" w:color="auto" w:fill="8DB3E2"/>
          </w:tcPr>
          <w:p w14:paraId="0D40B0F3" w14:textId="77777777" w:rsidR="005D1710" w:rsidRPr="00D856AB" w:rsidRDefault="005D1710" w:rsidP="005D1710">
            <w:pPr>
              <w:tabs>
                <w:tab w:val="left" w:pos="810"/>
              </w:tabs>
              <w:spacing w:after="0"/>
              <w:jc w:val="left"/>
              <w:rPr>
                <w:rFonts w:eastAsia="Times New Roman"/>
                <w:sz w:val="22"/>
                <w:szCs w:val="22"/>
                <w:u w:val="single"/>
                <w:lang w:val="en-GB" w:eastAsia="ja-JP"/>
              </w:rPr>
            </w:pPr>
            <w:r w:rsidRPr="00D856AB">
              <w:rPr>
                <w:rFonts w:eastAsia="MS Mincho"/>
                <w:b/>
                <w:sz w:val="22"/>
                <w:szCs w:val="22"/>
                <w:lang w:val="en-GB" w:eastAsia="ja-JP"/>
              </w:rPr>
              <w:t xml:space="preserve">Checklist Potential Social and Environmental </w:t>
            </w:r>
            <w:r w:rsidRPr="00D856AB">
              <w:rPr>
                <w:rFonts w:eastAsia="MS Mincho"/>
                <w:b/>
                <w:sz w:val="22"/>
                <w:szCs w:val="22"/>
                <w:u w:val="single"/>
                <w:lang w:val="en-GB" w:eastAsia="ja-JP"/>
              </w:rPr>
              <w:t>Risks</w:t>
            </w:r>
          </w:p>
        </w:tc>
        <w:tc>
          <w:tcPr>
            <w:tcW w:w="833" w:type="dxa"/>
            <w:tcBorders>
              <w:bottom w:val="single" w:sz="4" w:space="0" w:color="auto"/>
            </w:tcBorders>
            <w:shd w:val="clear" w:color="auto" w:fill="8DB3E2"/>
          </w:tcPr>
          <w:p w14:paraId="05D10FC8" w14:textId="77777777" w:rsidR="005D1710" w:rsidRPr="00D856AB" w:rsidRDefault="005D1710" w:rsidP="005D1710">
            <w:pPr>
              <w:tabs>
                <w:tab w:val="left" w:pos="810"/>
              </w:tabs>
              <w:spacing w:after="0"/>
              <w:jc w:val="left"/>
              <w:rPr>
                <w:rFonts w:eastAsia="Times New Roman"/>
                <w:sz w:val="22"/>
                <w:szCs w:val="22"/>
                <w:lang w:val="en-GB" w:eastAsia="ja-JP"/>
              </w:rPr>
            </w:pPr>
          </w:p>
        </w:tc>
      </w:tr>
      <w:tr w:rsidR="005D1710" w:rsidRPr="00D856AB" w14:paraId="601FE73A" w14:textId="77777777" w:rsidTr="005D1710">
        <w:tc>
          <w:tcPr>
            <w:tcW w:w="8635" w:type="dxa"/>
            <w:tcBorders>
              <w:bottom w:val="single" w:sz="4" w:space="0" w:color="auto"/>
            </w:tcBorders>
            <w:shd w:val="clear" w:color="auto" w:fill="DBE5F1"/>
          </w:tcPr>
          <w:p w14:paraId="678C0174" w14:textId="77777777" w:rsidR="005D1710" w:rsidRPr="00D856AB" w:rsidRDefault="005D1710" w:rsidP="005D1710">
            <w:pPr>
              <w:tabs>
                <w:tab w:val="left" w:pos="810"/>
              </w:tabs>
              <w:spacing w:before="120" w:after="120"/>
              <w:jc w:val="left"/>
              <w:rPr>
                <w:rFonts w:eastAsia="MS Mincho"/>
                <w:b/>
                <w:sz w:val="18"/>
                <w:szCs w:val="18"/>
                <w:lang w:val="en-GB" w:eastAsia="ja-JP"/>
              </w:rPr>
            </w:pPr>
            <w:r w:rsidRPr="00D856AB">
              <w:rPr>
                <w:rFonts w:eastAsia="MS Mincho"/>
                <w:b/>
                <w:sz w:val="18"/>
                <w:szCs w:val="18"/>
                <w:lang w:val="en-GB" w:eastAsia="ja-JP"/>
              </w:rPr>
              <w:t>Principles 1: Human Rights</w:t>
            </w:r>
          </w:p>
        </w:tc>
        <w:tc>
          <w:tcPr>
            <w:tcW w:w="833" w:type="dxa"/>
            <w:tcBorders>
              <w:bottom w:val="single" w:sz="4" w:space="0" w:color="auto"/>
            </w:tcBorders>
            <w:shd w:val="clear" w:color="auto" w:fill="DBE5F1"/>
          </w:tcPr>
          <w:p w14:paraId="0120BDD9" w14:textId="77777777" w:rsidR="005D1710" w:rsidRPr="00D856AB" w:rsidRDefault="005D1710" w:rsidP="005D1710">
            <w:pPr>
              <w:tabs>
                <w:tab w:val="left" w:pos="810"/>
              </w:tabs>
              <w:spacing w:after="0"/>
              <w:jc w:val="center"/>
              <w:rPr>
                <w:rFonts w:eastAsia="MS Mincho"/>
                <w:b/>
                <w:sz w:val="18"/>
                <w:szCs w:val="18"/>
                <w:lang w:val="en-GB" w:eastAsia="ja-JP"/>
              </w:rPr>
            </w:pPr>
            <w:r w:rsidRPr="00D856AB">
              <w:rPr>
                <w:rFonts w:eastAsia="Times New Roman"/>
                <w:b/>
                <w:sz w:val="16"/>
                <w:szCs w:val="16"/>
                <w:lang w:val="en-GB" w:eastAsia="ja-JP"/>
              </w:rPr>
              <w:t xml:space="preserve">Answer </w:t>
            </w:r>
            <w:r w:rsidRPr="00D856AB">
              <w:rPr>
                <w:rFonts w:eastAsia="Times New Roman"/>
                <w:b/>
                <w:sz w:val="16"/>
                <w:szCs w:val="16"/>
                <w:lang w:val="en-GB" w:eastAsia="ja-JP"/>
              </w:rPr>
              <w:br/>
              <w:t>(Yes/No)</w:t>
            </w:r>
          </w:p>
        </w:tc>
      </w:tr>
      <w:tr w:rsidR="005D1710" w:rsidRPr="00D856AB" w14:paraId="0D33E661" w14:textId="77777777" w:rsidTr="005D1710">
        <w:tc>
          <w:tcPr>
            <w:tcW w:w="8635" w:type="dxa"/>
            <w:tcBorders>
              <w:bottom w:val="single" w:sz="4" w:space="0" w:color="auto"/>
            </w:tcBorders>
            <w:shd w:val="clear" w:color="auto" w:fill="auto"/>
          </w:tcPr>
          <w:p w14:paraId="42F67B28" w14:textId="77777777" w:rsidR="005D1710" w:rsidRPr="00D856AB" w:rsidRDefault="005D1710" w:rsidP="005D1710">
            <w:pPr>
              <w:tabs>
                <w:tab w:val="left" w:pos="900"/>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1.</w:t>
            </w:r>
            <w:r w:rsidRPr="00D856AB">
              <w:rPr>
                <w:rFonts w:eastAsia="Times New Roman"/>
                <w:sz w:val="18"/>
                <w:szCs w:val="18"/>
                <w:lang w:val="en-GB" w:eastAsia="ja-JP"/>
              </w:rPr>
              <w:tab/>
              <w:t xml:space="preserve">Could the Project lead to adverse impacts on </w:t>
            </w:r>
            <w:r w:rsidRPr="00FB2439">
              <w:rPr>
                <w:rFonts w:eastAsia="Times New Roman"/>
                <w:noProof/>
                <w:sz w:val="18"/>
                <w:szCs w:val="18"/>
                <w:lang w:val="en-GB" w:eastAsia="ja-JP"/>
              </w:rPr>
              <w:t>enjoyment</w:t>
            </w:r>
            <w:r w:rsidRPr="00D856AB">
              <w:rPr>
                <w:rFonts w:eastAsia="Times New Roman"/>
                <w:sz w:val="18"/>
                <w:szCs w:val="18"/>
                <w:lang w:val="en-GB" w:eastAsia="ja-JP"/>
              </w:rPr>
              <w:t xml:space="preserve"> of </w:t>
            </w:r>
            <w:r w:rsidRPr="00FB2439">
              <w:rPr>
                <w:rFonts w:eastAsia="Times New Roman"/>
                <w:noProof/>
                <w:sz w:val="18"/>
                <w:szCs w:val="18"/>
                <w:lang w:val="en-GB" w:eastAsia="ja-JP"/>
              </w:rPr>
              <w:t>the human</w:t>
            </w:r>
            <w:r w:rsidRPr="00D856AB">
              <w:rPr>
                <w:rFonts w:eastAsia="Times New Roman"/>
                <w:sz w:val="18"/>
                <w:szCs w:val="18"/>
                <w:lang w:val="en-GB" w:eastAsia="ja-JP"/>
              </w:rPr>
              <w:t xml:space="preserve"> rights (civil, political, economic, social or cultural) of the affected population and particularly of marginalized groups?</w:t>
            </w:r>
          </w:p>
        </w:tc>
        <w:tc>
          <w:tcPr>
            <w:tcW w:w="833" w:type="dxa"/>
            <w:tcBorders>
              <w:bottom w:val="single" w:sz="4" w:space="0" w:color="auto"/>
            </w:tcBorders>
            <w:shd w:val="clear" w:color="auto" w:fill="auto"/>
          </w:tcPr>
          <w:p w14:paraId="04DF7FBB" w14:textId="77777777" w:rsidR="005D1710" w:rsidRPr="00D856AB" w:rsidRDefault="005D1710" w:rsidP="005D1710">
            <w:pPr>
              <w:tabs>
                <w:tab w:val="left" w:pos="810"/>
              </w:tabs>
              <w:spacing w:after="0"/>
              <w:jc w:val="left"/>
              <w:rPr>
                <w:rFonts w:eastAsia="MS Mincho"/>
                <w:sz w:val="18"/>
                <w:szCs w:val="18"/>
                <w:lang w:val="en-GB" w:eastAsia="ja-JP"/>
              </w:rPr>
            </w:pPr>
            <w:r w:rsidRPr="00D856AB">
              <w:rPr>
                <w:rFonts w:eastAsia="MS Mincho"/>
                <w:sz w:val="18"/>
                <w:szCs w:val="18"/>
                <w:lang w:val="en-GB" w:eastAsia="ja-JP"/>
              </w:rPr>
              <w:t>No</w:t>
            </w:r>
          </w:p>
        </w:tc>
      </w:tr>
      <w:tr w:rsidR="005D1710" w:rsidRPr="00D856AB" w14:paraId="69933C9E" w14:textId="77777777" w:rsidTr="005D1710">
        <w:tc>
          <w:tcPr>
            <w:tcW w:w="8635" w:type="dxa"/>
            <w:tcBorders>
              <w:bottom w:val="single" w:sz="4" w:space="0" w:color="auto"/>
            </w:tcBorders>
            <w:shd w:val="clear" w:color="auto" w:fill="auto"/>
          </w:tcPr>
          <w:p w14:paraId="1B19C89E" w14:textId="77777777" w:rsidR="005D1710" w:rsidRPr="00D856AB" w:rsidRDefault="005D1710" w:rsidP="005D1710">
            <w:pPr>
              <w:tabs>
                <w:tab w:val="left" w:pos="900"/>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 xml:space="preserve">2. </w:t>
            </w:r>
            <w:r w:rsidRPr="00D856AB">
              <w:rPr>
                <w:rFonts w:eastAsia="Times New Roman"/>
                <w:sz w:val="18"/>
                <w:szCs w:val="18"/>
                <w:lang w:val="en-GB" w:eastAsia="ja-JP"/>
              </w:rPr>
              <w:tab/>
              <w:t>Is there a likelihood that the Project would have inequitable or discriminatory adverse impacts on affected populations, particularly people living in poverty or marginalized or excluded individuals or groups?</w:t>
            </w:r>
            <w:r w:rsidRPr="00D856AB">
              <w:rPr>
                <w:rFonts w:eastAsia="Times New Roman"/>
                <w:sz w:val="18"/>
                <w:szCs w:val="18"/>
                <w:vertAlign w:val="superscript"/>
                <w:lang w:val="en-GB" w:eastAsia="ja-JP"/>
              </w:rPr>
              <w:t xml:space="preserve"> </w:t>
            </w:r>
            <w:r w:rsidRPr="00D856AB">
              <w:rPr>
                <w:rFonts w:eastAsia="Times New Roman"/>
                <w:sz w:val="18"/>
                <w:szCs w:val="18"/>
                <w:vertAlign w:val="superscript"/>
                <w:lang w:val="en-GB" w:eastAsia="ja-JP"/>
              </w:rPr>
              <w:footnoteReference w:id="58"/>
            </w:r>
            <w:r w:rsidRPr="00D856AB">
              <w:rPr>
                <w:rFonts w:eastAsia="Times New Roman"/>
                <w:sz w:val="18"/>
                <w:szCs w:val="18"/>
                <w:lang w:val="en-GB" w:eastAsia="ja-JP"/>
              </w:rPr>
              <w:t xml:space="preserve"> </w:t>
            </w:r>
          </w:p>
        </w:tc>
        <w:tc>
          <w:tcPr>
            <w:tcW w:w="833" w:type="dxa"/>
            <w:tcBorders>
              <w:bottom w:val="single" w:sz="4" w:space="0" w:color="auto"/>
            </w:tcBorders>
            <w:shd w:val="clear" w:color="auto" w:fill="auto"/>
          </w:tcPr>
          <w:p w14:paraId="473223C6" w14:textId="77777777" w:rsidR="005D1710" w:rsidRPr="00D856AB" w:rsidRDefault="005D1710" w:rsidP="005D1710">
            <w:pPr>
              <w:tabs>
                <w:tab w:val="left" w:pos="810"/>
              </w:tabs>
              <w:spacing w:after="0"/>
              <w:jc w:val="left"/>
              <w:rPr>
                <w:rFonts w:eastAsia="MS Mincho"/>
                <w:sz w:val="18"/>
                <w:szCs w:val="18"/>
                <w:lang w:val="en-GB" w:eastAsia="ja-JP"/>
              </w:rPr>
            </w:pPr>
            <w:r w:rsidRPr="00D856AB">
              <w:rPr>
                <w:rFonts w:eastAsia="MS Mincho"/>
                <w:sz w:val="18"/>
                <w:szCs w:val="18"/>
                <w:lang w:val="en-GB" w:eastAsia="ja-JP"/>
              </w:rPr>
              <w:t>No</w:t>
            </w:r>
          </w:p>
        </w:tc>
      </w:tr>
      <w:tr w:rsidR="005D1710" w:rsidRPr="00D856AB" w14:paraId="394DB30B" w14:textId="77777777" w:rsidTr="005D1710">
        <w:tc>
          <w:tcPr>
            <w:tcW w:w="8635" w:type="dxa"/>
            <w:tcBorders>
              <w:bottom w:val="single" w:sz="4" w:space="0" w:color="auto"/>
            </w:tcBorders>
            <w:shd w:val="clear" w:color="auto" w:fill="auto"/>
          </w:tcPr>
          <w:p w14:paraId="5089637F" w14:textId="77777777" w:rsidR="005D1710" w:rsidRPr="00D856AB" w:rsidRDefault="005D1710" w:rsidP="005D1710">
            <w:pPr>
              <w:tabs>
                <w:tab w:val="left" w:pos="900"/>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3.</w:t>
            </w:r>
            <w:r w:rsidRPr="00D856AB">
              <w:rPr>
                <w:rFonts w:eastAsia="Times New Roman"/>
                <w:sz w:val="18"/>
                <w:szCs w:val="18"/>
                <w:lang w:val="en-GB" w:eastAsia="ja-JP"/>
              </w:rPr>
              <w:tab/>
              <w:t>Could the Project potentially restrict availability, quality of and access to resources or basic services, in particular to marginalized individuals or groups?</w:t>
            </w:r>
          </w:p>
        </w:tc>
        <w:tc>
          <w:tcPr>
            <w:tcW w:w="833" w:type="dxa"/>
            <w:tcBorders>
              <w:bottom w:val="single" w:sz="4" w:space="0" w:color="auto"/>
            </w:tcBorders>
            <w:shd w:val="clear" w:color="auto" w:fill="auto"/>
          </w:tcPr>
          <w:p w14:paraId="41BAE0C5" w14:textId="77777777" w:rsidR="005D1710" w:rsidRPr="00D856AB" w:rsidRDefault="005D1710" w:rsidP="005D1710">
            <w:pPr>
              <w:tabs>
                <w:tab w:val="left" w:pos="810"/>
              </w:tabs>
              <w:spacing w:after="0"/>
              <w:jc w:val="left"/>
              <w:rPr>
                <w:rFonts w:eastAsia="MS Mincho"/>
                <w:sz w:val="18"/>
                <w:szCs w:val="18"/>
                <w:lang w:val="en-GB" w:eastAsia="ja-JP"/>
              </w:rPr>
            </w:pPr>
            <w:r w:rsidRPr="00D856AB">
              <w:rPr>
                <w:rFonts w:eastAsia="MS Mincho"/>
                <w:sz w:val="18"/>
                <w:szCs w:val="18"/>
                <w:lang w:val="en-GB" w:eastAsia="ja-JP"/>
              </w:rPr>
              <w:t>No</w:t>
            </w:r>
          </w:p>
        </w:tc>
      </w:tr>
      <w:tr w:rsidR="005D1710" w:rsidRPr="00D856AB" w14:paraId="34C3872D" w14:textId="77777777" w:rsidTr="005D1710">
        <w:tc>
          <w:tcPr>
            <w:tcW w:w="8635" w:type="dxa"/>
            <w:tcBorders>
              <w:bottom w:val="single" w:sz="4" w:space="0" w:color="auto"/>
            </w:tcBorders>
            <w:shd w:val="clear" w:color="auto" w:fill="auto"/>
          </w:tcPr>
          <w:p w14:paraId="74DA7FCA" w14:textId="12138C43" w:rsidR="005D1710" w:rsidRPr="00D856AB" w:rsidRDefault="005D1710" w:rsidP="005D1710">
            <w:pPr>
              <w:tabs>
                <w:tab w:val="left" w:pos="900"/>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4.</w:t>
            </w:r>
            <w:r w:rsidRPr="00D856AB">
              <w:rPr>
                <w:rFonts w:eastAsia="Times New Roman"/>
                <w:sz w:val="18"/>
                <w:szCs w:val="18"/>
                <w:lang w:val="en-GB" w:eastAsia="ja-JP"/>
              </w:rPr>
              <w:tab/>
              <w:t xml:space="preserve">Is there a likelihood that the Project would exclude any potentially affected stakeholders, in </w:t>
            </w:r>
            <w:r w:rsidRPr="00FB2439">
              <w:rPr>
                <w:rFonts w:eastAsia="Times New Roman"/>
                <w:noProof/>
                <w:sz w:val="18"/>
                <w:szCs w:val="18"/>
                <w:lang w:val="en-GB" w:eastAsia="ja-JP"/>
              </w:rPr>
              <w:t>particular</w:t>
            </w:r>
            <w:r w:rsidR="00FB2439" w:rsidRPr="00FB2439">
              <w:rPr>
                <w:rFonts w:eastAsia="Times New Roman"/>
                <w:noProof/>
                <w:sz w:val="18"/>
                <w:szCs w:val="18"/>
                <w:shd w:val="clear" w:color="auto" w:fill="BFEEDE"/>
                <w:lang w:val="en-GB" w:eastAsia="ja-JP"/>
              </w:rPr>
              <w:t>,</w:t>
            </w:r>
            <w:r w:rsidRPr="00D856AB">
              <w:rPr>
                <w:rFonts w:eastAsia="Times New Roman"/>
                <w:sz w:val="18"/>
                <w:szCs w:val="18"/>
                <w:lang w:val="en-GB" w:eastAsia="ja-JP"/>
              </w:rPr>
              <w:t xml:space="preserve"> marginalized groups, from fully participating in decisions that may affect them?</w:t>
            </w:r>
          </w:p>
        </w:tc>
        <w:tc>
          <w:tcPr>
            <w:tcW w:w="833" w:type="dxa"/>
            <w:tcBorders>
              <w:bottom w:val="single" w:sz="4" w:space="0" w:color="auto"/>
            </w:tcBorders>
            <w:shd w:val="clear" w:color="auto" w:fill="auto"/>
          </w:tcPr>
          <w:p w14:paraId="7D655D91" w14:textId="77777777" w:rsidR="005D1710" w:rsidRPr="00D856AB" w:rsidRDefault="005D1710" w:rsidP="005D1710">
            <w:pPr>
              <w:tabs>
                <w:tab w:val="left" w:pos="810"/>
              </w:tabs>
              <w:spacing w:after="0"/>
              <w:jc w:val="left"/>
              <w:rPr>
                <w:rFonts w:eastAsia="MS Mincho"/>
                <w:sz w:val="18"/>
                <w:szCs w:val="18"/>
                <w:lang w:val="en-GB" w:eastAsia="ja-JP"/>
              </w:rPr>
            </w:pPr>
            <w:r w:rsidRPr="00D856AB">
              <w:rPr>
                <w:rFonts w:eastAsia="MS Mincho"/>
                <w:sz w:val="18"/>
                <w:szCs w:val="18"/>
                <w:lang w:val="en-GB" w:eastAsia="ja-JP"/>
              </w:rPr>
              <w:t>No</w:t>
            </w:r>
          </w:p>
        </w:tc>
      </w:tr>
      <w:tr w:rsidR="005D1710" w:rsidRPr="00D856AB" w14:paraId="5ADDC9CE" w14:textId="77777777" w:rsidTr="005D1710">
        <w:tc>
          <w:tcPr>
            <w:tcW w:w="8635" w:type="dxa"/>
            <w:tcBorders>
              <w:bottom w:val="single" w:sz="4" w:space="0" w:color="auto"/>
            </w:tcBorders>
            <w:shd w:val="clear" w:color="auto" w:fill="auto"/>
          </w:tcPr>
          <w:p w14:paraId="4C259ACB" w14:textId="77777777" w:rsidR="005D1710" w:rsidRPr="00D856AB" w:rsidDel="00074D34" w:rsidRDefault="005D1710" w:rsidP="005D1710">
            <w:pPr>
              <w:tabs>
                <w:tab w:val="left" w:pos="900"/>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5.</w:t>
            </w:r>
            <w:r w:rsidRPr="00D856AB">
              <w:rPr>
                <w:rFonts w:eastAsia="Times New Roman"/>
                <w:sz w:val="18"/>
                <w:szCs w:val="18"/>
                <w:lang w:val="en-GB" w:eastAsia="ja-JP"/>
              </w:rPr>
              <w:tab/>
              <w:t>Is there a risk that duty-bearers do not have the capacity to meet their obligations in the Project?</w:t>
            </w:r>
          </w:p>
        </w:tc>
        <w:tc>
          <w:tcPr>
            <w:tcW w:w="833" w:type="dxa"/>
            <w:tcBorders>
              <w:bottom w:val="single" w:sz="4" w:space="0" w:color="auto"/>
            </w:tcBorders>
            <w:shd w:val="clear" w:color="auto" w:fill="auto"/>
          </w:tcPr>
          <w:p w14:paraId="59B04898" w14:textId="77777777" w:rsidR="005D1710" w:rsidRPr="00D856AB" w:rsidRDefault="005D1710" w:rsidP="005D1710">
            <w:pPr>
              <w:tabs>
                <w:tab w:val="left" w:pos="810"/>
              </w:tabs>
              <w:spacing w:after="0"/>
              <w:jc w:val="left"/>
              <w:rPr>
                <w:rFonts w:eastAsia="MS Mincho"/>
                <w:sz w:val="18"/>
                <w:szCs w:val="18"/>
                <w:lang w:val="en-GB" w:eastAsia="ja-JP"/>
              </w:rPr>
            </w:pPr>
            <w:r w:rsidRPr="00D856AB">
              <w:rPr>
                <w:rFonts w:eastAsia="MS Mincho"/>
                <w:sz w:val="18"/>
                <w:szCs w:val="18"/>
                <w:lang w:val="en-GB" w:eastAsia="ja-JP"/>
              </w:rPr>
              <w:t>No</w:t>
            </w:r>
          </w:p>
        </w:tc>
      </w:tr>
      <w:tr w:rsidR="005D1710" w:rsidRPr="00D856AB" w14:paraId="6DEE02EB" w14:textId="77777777" w:rsidTr="005D1710">
        <w:tc>
          <w:tcPr>
            <w:tcW w:w="8635" w:type="dxa"/>
            <w:tcBorders>
              <w:bottom w:val="single" w:sz="4" w:space="0" w:color="auto"/>
            </w:tcBorders>
            <w:shd w:val="clear" w:color="auto" w:fill="auto"/>
          </w:tcPr>
          <w:p w14:paraId="0993D4D5" w14:textId="77777777" w:rsidR="005D1710" w:rsidRPr="00D856AB" w:rsidRDefault="005D1710" w:rsidP="005D1710">
            <w:pPr>
              <w:tabs>
                <w:tab w:val="left" w:pos="900"/>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6.</w:t>
            </w:r>
            <w:r w:rsidRPr="00D856AB">
              <w:rPr>
                <w:rFonts w:eastAsia="Times New Roman"/>
                <w:sz w:val="18"/>
                <w:szCs w:val="18"/>
                <w:lang w:val="en-GB" w:eastAsia="ja-JP"/>
              </w:rPr>
              <w:tab/>
              <w:t xml:space="preserve">Is there a risk that rights-holders do not have the capacity to claim their rights? </w:t>
            </w:r>
          </w:p>
        </w:tc>
        <w:tc>
          <w:tcPr>
            <w:tcW w:w="833" w:type="dxa"/>
            <w:tcBorders>
              <w:bottom w:val="single" w:sz="4" w:space="0" w:color="auto"/>
            </w:tcBorders>
            <w:shd w:val="clear" w:color="auto" w:fill="auto"/>
          </w:tcPr>
          <w:p w14:paraId="07589F90" w14:textId="77777777" w:rsidR="005D1710" w:rsidRPr="00D856AB" w:rsidRDefault="005D1710" w:rsidP="005D1710">
            <w:pPr>
              <w:tabs>
                <w:tab w:val="left" w:pos="810"/>
              </w:tabs>
              <w:spacing w:after="0"/>
              <w:jc w:val="left"/>
              <w:rPr>
                <w:rFonts w:eastAsia="MS Mincho"/>
                <w:sz w:val="18"/>
                <w:szCs w:val="18"/>
                <w:lang w:val="en-GB" w:eastAsia="ja-JP"/>
              </w:rPr>
            </w:pPr>
            <w:r w:rsidRPr="00D856AB">
              <w:rPr>
                <w:rFonts w:eastAsia="MS Mincho"/>
                <w:sz w:val="18"/>
                <w:szCs w:val="18"/>
                <w:lang w:val="en-GB" w:eastAsia="ja-JP"/>
              </w:rPr>
              <w:t>No</w:t>
            </w:r>
          </w:p>
        </w:tc>
      </w:tr>
      <w:tr w:rsidR="005D1710" w:rsidRPr="00D856AB" w14:paraId="76753C1F" w14:textId="77777777" w:rsidTr="005D1710">
        <w:tc>
          <w:tcPr>
            <w:tcW w:w="8635" w:type="dxa"/>
            <w:tcBorders>
              <w:bottom w:val="single" w:sz="4" w:space="0" w:color="auto"/>
            </w:tcBorders>
            <w:shd w:val="clear" w:color="auto" w:fill="auto"/>
          </w:tcPr>
          <w:p w14:paraId="5EF2E6A2" w14:textId="77777777" w:rsidR="005D1710" w:rsidRPr="00D856AB" w:rsidRDefault="005D1710" w:rsidP="005D1710">
            <w:pPr>
              <w:tabs>
                <w:tab w:val="left" w:pos="900"/>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7.</w:t>
            </w:r>
            <w:r w:rsidRPr="00D856AB">
              <w:rPr>
                <w:rFonts w:eastAsia="Times New Roman"/>
                <w:sz w:val="18"/>
                <w:szCs w:val="18"/>
                <w:lang w:val="en-GB" w:eastAsia="ja-JP"/>
              </w:rPr>
              <w:tab/>
              <w:t>Have local communities or individuals, given the opportunity, raised human rights concerns regarding the Project during the stakeholder engagement process?</w:t>
            </w:r>
          </w:p>
        </w:tc>
        <w:tc>
          <w:tcPr>
            <w:tcW w:w="833" w:type="dxa"/>
            <w:tcBorders>
              <w:bottom w:val="single" w:sz="4" w:space="0" w:color="auto"/>
            </w:tcBorders>
            <w:shd w:val="clear" w:color="auto" w:fill="auto"/>
          </w:tcPr>
          <w:p w14:paraId="2786B908" w14:textId="77777777" w:rsidR="005D1710" w:rsidRPr="00D856AB" w:rsidRDefault="005D1710" w:rsidP="005D1710">
            <w:pPr>
              <w:tabs>
                <w:tab w:val="left" w:pos="810"/>
              </w:tabs>
              <w:spacing w:after="0"/>
              <w:jc w:val="left"/>
              <w:rPr>
                <w:rFonts w:eastAsia="MS Mincho"/>
                <w:sz w:val="18"/>
                <w:szCs w:val="18"/>
                <w:lang w:val="en-GB" w:eastAsia="ja-JP"/>
              </w:rPr>
            </w:pPr>
            <w:r w:rsidRPr="00D856AB">
              <w:rPr>
                <w:rFonts w:eastAsia="MS Mincho"/>
                <w:sz w:val="18"/>
                <w:szCs w:val="18"/>
                <w:lang w:val="en-GB" w:eastAsia="ja-JP"/>
              </w:rPr>
              <w:t>No</w:t>
            </w:r>
          </w:p>
        </w:tc>
      </w:tr>
      <w:tr w:rsidR="005D1710" w:rsidRPr="00D856AB" w14:paraId="6EE91CFE" w14:textId="77777777" w:rsidTr="005D1710">
        <w:tc>
          <w:tcPr>
            <w:tcW w:w="8635" w:type="dxa"/>
            <w:tcBorders>
              <w:bottom w:val="single" w:sz="4" w:space="0" w:color="auto"/>
            </w:tcBorders>
            <w:shd w:val="clear" w:color="auto" w:fill="auto"/>
          </w:tcPr>
          <w:p w14:paraId="0A9077C3" w14:textId="77777777" w:rsidR="005D1710" w:rsidRPr="00D856AB" w:rsidRDefault="005D1710" w:rsidP="005D1710">
            <w:pPr>
              <w:tabs>
                <w:tab w:val="left" w:pos="900"/>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8.</w:t>
            </w:r>
            <w:r w:rsidRPr="00D856AB">
              <w:rPr>
                <w:rFonts w:eastAsia="Times New Roman"/>
                <w:sz w:val="18"/>
                <w:szCs w:val="18"/>
                <w:lang w:val="en-GB" w:eastAsia="ja-JP"/>
              </w:rPr>
              <w:tab/>
              <w:t>Is there a risk that the Project would exacerbate conflicts among and/or the risk of violence to project-affected communities and individuals?</w:t>
            </w:r>
          </w:p>
        </w:tc>
        <w:tc>
          <w:tcPr>
            <w:tcW w:w="833" w:type="dxa"/>
            <w:tcBorders>
              <w:bottom w:val="single" w:sz="4" w:space="0" w:color="auto"/>
            </w:tcBorders>
            <w:shd w:val="clear" w:color="auto" w:fill="auto"/>
          </w:tcPr>
          <w:p w14:paraId="634F291D" w14:textId="77777777" w:rsidR="005D1710" w:rsidRPr="00D856AB" w:rsidRDefault="005D1710" w:rsidP="005D1710">
            <w:pPr>
              <w:tabs>
                <w:tab w:val="left" w:pos="810"/>
              </w:tabs>
              <w:spacing w:after="0"/>
              <w:jc w:val="left"/>
              <w:rPr>
                <w:rFonts w:eastAsia="MS Mincho"/>
                <w:sz w:val="18"/>
                <w:szCs w:val="18"/>
                <w:lang w:val="en-GB" w:eastAsia="ja-JP"/>
              </w:rPr>
            </w:pPr>
            <w:r w:rsidRPr="00D856AB">
              <w:rPr>
                <w:rFonts w:eastAsia="MS Mincho"/>
                <w:sz w:val="18"/>
                <w:szCs w:val="18"/>
                <w:lang w:val="en-GB" w:eastAsia="ja-JP"/>
              </w:rPr>
              <w:t>No</w:t>
            </w:r>
          </w:p>
        </w:tc>
      </w:tr>
      <w:tr w:rsidR="005D1710" w:rsidRPr="00D856AB" w14:paraId="567C0F8E" w14:textId="77777777" w:rsidTr="005D1710">
        <w:tc>
          <w:tcPr>
            <w:tcW w:w="8635" w:type="dxa"/>
            <w:tcBorders>
              <w:bottom w:val="single" w:sz="4" w:space="0" w:color="auto"/>
            </w:tcBorders>
            <w:shd w:val="clear" w:color="auto" w:fill="DBE5F1"/>
          </w:tcPr>
          <w:p w14:paraId="000A25DA" w14:textId="77777777" w:rsidR="005D1710" w:rsidRPr="00D856AB" w:rsidRDefault="005D1710" w:rsidP="005D1710">
            <w:pPr>
              <w:tabs>
                <w:tab w:val="left" w:pos="810"/>
              </w:tabs>
              <w:spacing w:before="120" w:after="120"/>
              <w:jc w:val="left"/>
              <w:rPr>
                <w:rFonts w:eastAsia="MS Mincho"/>
                <w:b/>
                <w:sz w:val="18"/>
                <w:szCs w:val="18"/>
                <w:lang w:val="en-GB" w:eastAsia="ja-JP"/>
              </w:rPr>
            </w:pPr>
            <w:r w:rsidRPr="00D856AB">
              <w:rPr>
                <w:rFonts w:eastAsia="MS Mincho"/>
                <w:b/>
                <w:sz w:val="18"/>
                <w:szCs w:val="18"/>
                <w:lang w:val="en-GB" w:eastAsia="ja-JP"/>
              </w:rPr>
              <w:t>Principle 2: Gender Equality and Women’s Empowerment</w:t>
            </w:r>
          </w:p>
        </w:tc>
        <w:tc>
          <w:tcPr>
            <w:tcW w:w="833" w:type="dxa"/>
            <w:tcBorders>
              <w:bottom w:val="single" w:sz="4" w:space="0" w:color="auto"/>
            </w:tcBorders>
            <w:shd w:val="clear" w:color="auto" w:fill="DBE5F1"/>
          </w:tcPr>
          <w:p w14:paraId="205ACD20" w14:textId="77777777" w:rsidR="005D1710" w:rsidRPr="00D856AB" w:rsidRDefault="005D1710" w:rsidP="005D1710">
            <w:pPr>
              <w:tabs>
                <w:tab w:val="left" w:pos="810"/>
              </w:tabs>
              <w:spacing w:before="120" w:after="120"/>
              <w:jc w:val="left"/>
              <w:rPr>
                <w:rFonts w:eastAsia="MS Mincho"/>
                <w:b/>
                <w:sz w:val="18"/>
                <w:szCs w:val="18"/>
                <w:lang w:val="en-GB" w:eastAsia="ja-JP"/>
              </w:rPr>
            </w:pPr>
          </w:p>
        </w:tc>
      </w:tr>
      <w:tr w:rsidR="005D1710" w:rsidRPr="00D856AB" w14:paraId="0438BBAE" w14:textId="77777777" w:rsidTr="005D1710">
        <w:tc>
          <w:tcPr>
            <w:tcW w:w="8635" w:type="dxa"/>
            <w:tcBorders>
              <w:bottom w:val="single" w:sz="4" w:space="0" w:color="auto"/>
            </w:tcBorders>
            <w:shd w:val="clear" w:color="auto" w:fill="auto"/>
          </w:tcPr>
          <w:p w14:paraId="706D9446" w14:textId="77777777" w:rsidR="005D1710" w:rsidRPr="00D856AB" w:rsidRDefault="005D1710" w:rsidP="005D1710">
            <w:pPr>
              <w:tabs>
                <w:tab w:val="left" w:pos="900"/>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1.</w:t>
            </w:r>
            <w:r w:rsidRPr="00D856AB">
              <w:rPr>
                <w:rFonts w:eastAsia="Times New Roman"/>
                <w:sz w:val="18"/>
                <w:szCs w:val="18"/>
                <w:lang w:val="en-GB" w:eastAsia="ja-JP"/>
              </w:rPr>
              <w:tab/>
              <w:t xml:space="preserve">Is there a likelihood that the proposed Project would have adverse impacts on gender equality and/or the situation of women and girls? </w:t>
            </w:r>
          </w:p>
        </w:tc>
        <w:tc>
          <w:tcPr>
            <w:tcW w:w="833" w:type="dxa"/>
            <w:tcBorders>
              <w:bottom w:val="single" w:sz="4" w:space="0" w:color="auto"/>
            </w:tcBorders>
            <w:shd w:val="clear" w:color="auto" w:fill="auto"/>
          </w:tcPr>
          <w:p w14:paraId="36DE2B87" w14:textId="77777777" w:rsidR="005D1710" w:rsidRPr="00D856AB" w:rsidRDefault="005D1710" w:rsidP="005D1710">
            <w:pPr>
              <w:tabs>
                <w:tab w:val="left" w:pos="810"/>
              </w:tabs>
              <w:spacing w:after="0"/>
              <w:jc w:val="left"/>
              <w:rPr>
                <w:rFonts w:eastAsia="MS Mincho"/>
                <w:sz w:val="18"/>
                <w:szCs w:val="18"/>
                <w:lang w:val="en-GB" w:eastAsia="ja-JP"/>
              </w:rPr>
            </w:pPr>
            <w:r w:rsidRPr="00D856AB">
              <w:rPr>
                <w:rFonts w:eastAsia="MS Mincho"/>
                <w:sz w:val="18"/>
                <w:szCs w:val="18"/>
                <w:lang w:val="en-GB" w:eastAsia="ja-JP"/>
              </w:rPr>
              <w:t>No</w:t>
            </w:r>
          </w:p>
        </w:tc>
      </w:tr>
      <w:tr w:rsidR="005D1710" w:rsidRPr="00D856AB" w14:paraId="6A17E41A" w14:textId="77777777" w:rsidTr="005D1710">
        <w:tc>
          <w:tcPr>
            <w:tcW w:w="8635" w:type="dxa"/>
            <w:tcBorders>
              <w:bottom w:val="single" w:sz="4" w:space="0" w:color="auto"/>
            </w:tcBorders>
            <w:shd w:val="clear" w:color="auto" w:fill="auto"/>
          </w:tcPr>
          <w:p w14:paraId="0F84A954" w14:textId="77777777" w:rsidR="005D1710" w:rsidRPr="00D856AB" w:rsidRDefault="005D1710" w:rsidP="005D1710">
            <w:pPr>
              <w:tabs>
                <w:tab w:val="left" w:pos="900"/>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2.</w:t>
            </w:r>
            <w:r w:rsidRPr="00D856AB">
              <w:rPr>
                <w:rFonts w:eastAsia="Times New Roman"/>
                <w:sz w:val="18"/>
                <w:szCs w:val="18"/>
                <w:lang w:val="en-GB" w:eastAsia="ja-JP"/>
              </w:rPr>
              <w:tab/>
              <w:t>Would the Project potentially reproduce discriminations against women based on gender, especially regarding participation in design and implementation or access to opportunities and benefits?</w:t>
            </w:r>
          </w:p>
        </w:tc>
        <w:tc>
          <w:tcPr>
            <w:tcW w:w="833" w:type="dxa"/>
            <w:tcBorders>
              <w:bottom w:val="single" w:sz="4" w:space="0" w:color="auto"/>
            </w:tcBorders>
            <w:shd w:val="clear" w:color="auto" w:fill="auto"/>
          </w:tcPr>
          <w:p w14:paraId="6F60A7F2" w14:textId="77777777" w:rsidR="005D1710" w:rsidRPr="00D856AB" w:rsidRDefault="005D1710" w:rsidP="005D1710">
            <w:pPr>
              <w:tabs>
                <w:tab w:val="left" w:pos="810"/>
              </w:tabs>
              <w:spacing w:after="0"/>
              <w:jc w:val="left"/>
              <w:rPr>
                <w:rFonts w:eastAsia="MS Mincho"/>
                <w:sz w:val="18"/>
                <w:szCs w:val="18"/>
                <w:lang w:val="en-GB" w:eastAsia="ja-JP"/>
              </w:rPr>
            </w:pPr>
            <w:r w:rsidRPr="00D856AB">
              <w:rPr>
                <w:rFonts w:eastAsia="MS Mincho"/>
                <w:sz w:val="18"/>
                <w:szCs w:val="18"/>
                <w:lang w:val="en-GB" w:eastAsia="ja-JP"/>
              </w:rPr>
              <w:t>No</w:t>
            </w:r>
          </w:p>
        </w:tc>
      </w:tr>
      <w:tr w:rsidR="005D1710" w:rsidRPr="00D856AB" w14:paraId="345C4961" w14:textId="77777777" w:rsidTr="005D1710">
        <w:tc>
          <w:tcPr>
            <w:tcW w:w="8635" w:type="dxa"/>
            <w:tcBorders>
              <w:bottom w:val="single" w:sz="4" w:space="0" w:color="auto"/>
            </w:tcBorders>
            <w:shd w:val="clear" w:color="auto" w:fill="auto"/>
          </w:tcPr>
          <w:p w14:paraId="31969695" w14:textId="77777777" w:rsidR="005D1710" w:rsidRPr="00D856AB" w:rsidRDefault="005D1710" w:rsidP="005D1710">
            <w:pPr>
              <w:tabs>
                <w:tab w:val="left" w:pos="900"/>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3.</w:t>
            </w:r>
            <w:r w:rsidRPr="00D856AB">
              <w:rPr>
                <w:rFonts w:eastAsia="Times New Roman"/>
                <w:sz w:val="18"/>
                <w:szCs w:val="18"/>
                <w:lang w:val="en-GB" w:eastAsia="ja-JP"/>
              </w:rPr>
              <w:tab/>
              <w:t>Have women’s groups/leaders raised gender equality concerns regarding the Project during the stakeholder engagement process and has this been included in the overall Project proposal and in the risk assessment?</w:t>
            </w:r>
          </w:p>
        </w:tc>
        <w:tc>
          <w:tcPr>
            <w:tcW w:w="833" w:type="dxa"/>
            <w:tcBorders>
              <w:bottom w:val="single" w:sz="4" w:space="0" w:color="auto"/>
            </w:tcBorders>
            <w:shd w:val="clear" w:color="auto" w:fill="auto"/>
          </w:tcPr>
          <w:p w14:paraId="791BA37F" w14:textId="77777777" w:rsidR="005D1710" w:rsidRPr="00D856AB" w:rsidRDefault="005D1710" w:rsidP="005D1710">
            <w:pPr>
              <w:tabs>
                <w:tab w:val="left" w:pos="810"/>
              </w:tabs>
              <w:spacing w:after="0"/>
              <w:jc w:val="left"/>
              <w:rPr>
                <w:rFonts w:eastAsia="MS Mincho"/>
                <w:sz w:val="18"/>
                <w:szCs w:val="18"/>
                <w:lang w:val="en-GB" w:eastAsia="ja-JP"/>
              </w:rPr>
            </w:pPr>
            <w:r w:rsidRPr="00D856AB">
              <w:rPr>
                <w:rFonts w:eastAsia="MS Mincho"/>
                <w:sz w:val="18"/>
                <w:szCs w:val="18"/>
                <w:lang w:val="en-GB" w:eastAsia="ja-JP"/>
              </w:rPr>
              <w:t>No</w:t>
            </w:r>
          </w:p>
        </w:tc>
      </w:tr>
      <w:tr w:rsidR="005D1710" w:rsidRPr="00D856AB" w14:paraId="36FD1160" w14:textId="77777777" w:rsidTr="005D1710">
        <w:tc>
          <w:tcPr>
            <w:tcW w:w="8635" w:type="dxa"/>
            <w:tcBorders>
              <w:bottom w:val="single" w:sz="4" w:space="0" w:color="auto"/>
            </w:tcBorders>
            <w:shd w:val="clear" w:color="auto" w:fill="auto"/>
          </w:tcPr>
          <w:p w14:paraId="5377ED06" w14:textId="77777777" w:rsidR="005D1710" w:rsidRPr="00D856AB" w:rsidRDefault="005D1710" w:rsidP="005D1710">
            <w:pPr>
              <w:tabs>
                <w:tab w:val="left" w:pos="900"/>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4.</w:t>
            </w:r>
            <w:r w:rsidRPr="00D856AB">
              <w:rPr>
                <w:rFonts w:eastAsia="Times New Roman"/>
                <w:sz w:val="18"/>
                <w:szCs w:val="18"/>
                <w:lang w:val="en-GB" w:eastAsia="ja-JP"/>
              </w:rPr>
              <w:tab/>
              <w:t>Would the Project potentially limit women’s ability to use, develop and protect natural resources, taking into account different roles and positions of women and men in accessing environmental goods and services?</w:t>
            </w:r>
          </w:p>
          <w:p w14:paraId="3ACCD067" w14:textId="77777777" w:rsidR="005D1710" w:rsidRPr="00D856AB" w:rsidRDefault="005D1710" w:rsidP="005D1710">
            <w:pPr>
              <w:tabs>
                <w:tab w:val="left" w:pos="900"/>
              </w:tabs>
              <w:spacing w:before="60"/>
              <w:ind w:left="567" w:hanging="567"/>
              <w:jc w:val="left"/>
              <w:rPr>
                <w:rFonts w:eastAsia="Times New Roman"/>
                <w:i/>
                <w:sz w:val="18"/>
                <w:szCs w:val="18"/>
                <w:lang w:val="en-GB" w:eastAsia="ja-JP"/>
              </w:rPr>
            </w:pPr>
            <w:r w:rsidRPr="00D856AB">
              <w:rPr>
                <w:rFonts w:eastAsia="MS Mincho"/>
                <w:sz w:val="18"/>
                <w:szCs w:val="18"/>
                <w:lang w:val="en-GB" w:eastAsia="ja-JP"/>
              </w:rPr>
              <w:tab/>
            </w:r>
            <w:r w:rsidRPr="00D856AB">
              <w:rPr>
                <w:rFonts w:eastAsia="MS Mincho"/>
                <w:i/>
                <w:sz w:val="18"/>
                <w:szCs w:val="18"/>
                <w:lang w:val="en-GB" w:eastAsia="ja-JP"/>
              </w:rPr>
              <w:t>For example, activities that could lead to natural resources degradation or depletion in communities who depend on these resources for their livelihoods and well being</w:t>
            </w:r>
          </w:p>
        </w:tc>
        <w:tc>
          <w:tcPr>
            <w:tcW w:w="833" w:type="dxa"/>
            <w:tcBorders>
              <w:bottom w:val="single" w:sz="4" w:space="0" w:color="auto"/>
            </w:tcBorders>
            <w:shd w:val="clear" w:color="auto" w:fill="auto"/>
          </w:tcPr>
          <w:p w14:paraId="5E63D55C" w14:textId="77777777" w:rsidR="005D1710" w:rsidRPr="00D856AB" w:rsidRDefault="005D1710" w:rsidP="005D1710">
            <w:pPr>
              <w:tabs>
                <w:tab w:val="left" w:pos="810"/>
              </w:tabs>
              <w:spacing w:after="0"/>
              <w:jc w:val="left"/>
              <w:rPr>
                <w:rFonts w:eastAsia="MS Mincho"/>
                <w:sz w:val="18"/>
                <w:szCs w:val="18"/>
                <w:lang w:val="en-GB" w:eastAsia="ja-JP"/>
              </w:rPr>
            </w:pPr>
            <w:r w:rsidRPr="00D856AB">
              <w:rPr>
                <w:rFonts w:eastAsia="MS Mincho"/>
                <w:sz w:val="18"/>
                <w:szCs w:val="18"/>
                <w:lang w:val="en-GB" w:eastAsia="ja-JP"/>
              </w:rPr>
              <w:t>No</w:t>
            </w:r>
          </w:p>
        </w:tc>
      </w:tr>
      <w:tr w:rsidR="005D1710" w:rsidRPr="00D856AB" w14:paraId="7CD67C64" w14:textId="77777777" w:rsidTr="005D1710">
        <w:tc>
          <w:tcPr>
            <w:tcW w:w="8635" w:type="dxa"/>
            <w:tcBorders>
              <w:bottom w:val="single" w:sz="4" w:space="0" w:color="auto"/>
            </w:tcBorders>
            <w:shd w:val="clear" w:color="auto" w:fill="DBE5F1"/>
          </w:tcPr>
          <w:p w14:paraId="25905962" w14:textId="77777777" w:rsidR="005D1710" w:rsidRPr="00D856AB" w:rsidRDefault="005D1710" w:rsidP="005D1710">
            <w:pPr>
              <w:tabs>
                <w:tab w:val="left" w:pos="810"/>
              </w:tabs>
              <w:spacing w:before="120" w:after="120"/>
              <w:jc w:val="left"/>
              <w:rPr>
                <w:rFonts w:eastAsia="Times New Roman"/>
                <w:b/>
                <w:sz w:val="18"/>
                <w:szCs w:val="18"/>
                <w:lang w:val="en-GB" w:eastAsia="ja-JP"/>
              </w:rPr>
            </w:pPr>
            <w:r w:rsidRPr="00D856AB">
              <w:rPr>
                <w:rFonts w:eastAsia="MS Mincho"/>
                <w:b/>
                <w:sz w:val="18"/>
                <w:szCs w:val="18"/>
                <w:lang w:val="en-GB" w:eastAsia="ja-JP"/>
              </w:rPr>
              <w:t xml:space="preserve">Principle 3:  Environmental Sustainability: </w:t>
            </w:r>
            <w:r w:rsidRPr="00D856AB">
              <w:rPr>
                <w:rFonts w:eastAsia="MS Mincho"/>
                <w:sz w:val="18"/>
                <w:szCs w:val="18"/>
                <w:lang w:val="en-GB" w:eastAsia="ja-JP"/>
              </w:rPr>
              <w:t>Screening</w:t>
            </w:r>
            <w:r w:rsidRPr="00D856AB">
              <w:rPr>
                <w:rFonts w:eastAsia="MS Mincho"/>
                <w:b/>
                <w:sz w:val="18"/>
                <w:szCs w:val="18"/>
                <w:lang w:val="en-GB" w:eastAsia="ja-JP"/>
              </w:rPr>
              <w:t xml:space="preserve"> </w:t>
            </w:r>
            <w:r w:rsidRPr="00D856AB">
              <w:rPr>
                <w:rFonts w:eastAsia="MS Mincho"/>
                <w:sz w:val="18"/>
                <w:szCs w:val="18"/>
                <w:lang w:val="en-GB" w:eastAsia="ja-JP"/>
              </w:rPr>
              <w:t>questions regarding environmental risks are encompassed by the specific Standard-related questions below</w:t>
            </w:r>
          </w:p>
        </w:tc>
        <w:tc>
          <w:tcPr>
            <w:tcW w:w="833" w:type="dxa"/>
            <w:tcBorders>
              <w:bottom w:val="single" w:sz="4" w:space="0" w:color="auto"/>
            </w:tcBorders>
            <w:shd w:val="clear" w:color="auto" w:fill="DBE5F1"/>
          </w:tcPr>
          <w:p w14:paraId="2DC1BF59" w14:textId="77777777" w:rsidR="005D1710" w:rsidRPr="00D856AB" w:rsidRDefault="005D1710" w:rsidP="005D1710">
            <w:pPr>
              <w:tabs>
                <w:tab w:val="left" w:pos="810"/>
              </w:tabs>
              <w:spacing w:after="0"/>
              <w:jc w:val="left"/>
              <w:rPr>
                <w:rFonts w:eastAsia="MS Mincho"/>
                <w:sz w:val="18"/>
                <w:szCs w:val="18"/>
                <w:lang w:val="en-GB" w:eastAsia="ja-JP"/>
              </w:rPr>
            </w:pPr>
          </w:p>
        </w:tc>
      </w:tr>
      <w:tr w:rsidR="005D1710" w:rsidRPr="00D856AB" w14:paraId="5C02FD8F" w14:textId="77777777" w:rsidTr="005D1710">
        <w:tc>
          <w:tcPr>
            <w:tcW w:w="8635" w:type="dxa"/>
            <w:tcBorders>
              <w:bottom w:val="single" w:sz="4" w:space="0" w:color="auto"/>
            </w:tcBorders>
            <w:shd w:val="clear" w:color="auto" w:fill="auto"/>
          </w:tcPr>
          <w:p w14:paraId="4B6EF7F9" w14:textId="77777777" w:rsidR="005D1710" w:rsidRPr="00D856AB" w:rsidRDefault="005D1710" w:rsidP="005D1710">
            <w:pPr>
              <w:tabs>
                <w:tab w:val="left" w:pos="810"/>
              </w:tabs>
              <w:spacing w:after="0"/>
              <w:jc w:val="left"/>
              <w:rPr>
                <w:rFonts w:eastAsia="Times New Roman"/>
                <w:b/>
                <w:sz w:val="18"/>
                <w:szCs w:val="18"/>
                <w:lang w:val="en-GB" w:eastAsia="ja-JP"/>
              </w:rPr>
            </w:pPr>
          </w:p>
        </w:tc>
        <w:tc>
          <w:tcPr>
            <w:tcW w:w="833" w:type="dxa"/>
            <w:tcBorders>
              <w:bottom w:val="single" w:sz="4" w:space="0" w:color="auto"/>
            </w:tcBorders>
            <w:shd w:val="clear" w:color="auto" w:fill="auto"/>
          </w:tcPr>
          <w:p w14:paraId="7B2BD7CE" w14:textId="77777777" w:rsidR="005D1710" w:rsidRPr="00D856AB" w:rsidRDefault="005D1710" w:rsidP="005D1710">
            <w:pPr>
              <w:tabs>
                <w:tab w:val="left" w:pos="810"/>
              </w:tabs>
              <w:spacing w:after="0"/>
              <w:jc w:val="left"/>
              <w:rPr>
                <w:rFonts w:eastAsia="MS Mincho"/>
                <w:sz w:val="18"/>
                <w:szCs w:val="18"/>
                <w:lang w:val="en-GB" w:eastAsia="ja-JP"/>
              </w:rPr>
            </w:pPr>
          </w:p>
        </w:tc>
      </w:tr>
      <w:tr w:rsidR="005D1710" w:rsidRPr="00D856AB" w14:paraId="7B617B41" w14:textId="77777777" w:rsidTr="005D1710">
        <w:tc>
          <w:tcPr>
            <w:tcW w:w="8635" w:type="dxa"/>
            <w:tcBorders>
              <w:bottom w:val="single" w:sz="4" w:space="0" w:color="auto"/>
            </w:tcBorders>
            <w:shd w:val="clear" w:color="auto" w:fill="DBE5F1"/>
            <w:vAlign w:val="center"/>
          </w:tcPr>
          <w:p w14:paraId="79C63D5F" w14:textId="77777777" w:rsidR="005D1710" w:rsidRPr="00D856AB" w:rsidRDefault="005D1710" w:rsidP="005D1710">
            <w:pPr>
              <w:tabs>
                <w:tab w:val="left" w:pos="570"/>
              </w:tabs>
              <w:spacing w:before="120" w:after="120"/>
              <w:jc w:val="left"/>
              <w:rPr>
                <w:rFonts w:eastAsia="Times New Roman"/>
                <w:b/>
                <w:sz w:val="18"/>
                <w:szCs w:val="18"/>
                <w:lang w:val="en-GB" w:eastAsia="ja-JP"/>
              </w:rPr>
            </w:pPr>
            <w:r w:rsidRPr="00D856AB">
              <w:rPr>
                <w:rFonts w:eastAsia="Times New Roman"/>
                <w:b/>
                <w:sz w:val="18"/>
                <w:szCs w:val="18"/>
                <w:lang w:val="en-GB" w:eastAsia="ja-JP"/>
              </w:rPr>
              <w:t xml:space="preserve">Standard 1: Biodiversity Conservation and Sustainable </w:t>
            </w:r>
            <w:hyperlink w:anchor="SustNatResManGlossary" w:history="1">
              <w:r w:rsidRPr="00D856AB">
                <w:rPr>
                  <w:rFonts w:eastAsia="Times New Roman"/>
                  <w:b/>
                  <w:sz w:val="18"/>
                  <w:szCs w:val="18"/>
                  <w:lang w:val="en-GB" w:eastAsia="ja-JP"/>
                </w:rPr>
                <w:t>Natural</w:t>
              </w:r>
            </w:hyperlink>
            <w:r w:rsidRPr="00D856AB">
              <w:rPr>
                <w:rFonts w:eastAsia="MS Mincho"/>
                <w:b/>
                <w:sz w:val="18"/>
                <w:szCs w:val="18"/>
                <w:lang w:val="en-GB" w:eastAsia="ja-JP"/>
              </w:rPr>
              <w:t xml:space="preserve"> Resource Management</w:t>
            </w:r>
          </w:p>
        </w:tc>
        <w:tc>
          <w:tcPr>
            <w:tcW w:w="833" w:type="dxa"/>
            <w:tcBorders>
              <w:bottom w:val="single" w:sz="4" w:space="0" w:color="auto"/>
            </w:tcBorders>
            <w:shd w:val="clear" w:color="auto" w:fill="DBE5F1"/>
          </w:tcPr>
          <w:p w14:paraId="452D7154" w14:textId="77777777" w:rsidR="005D1710" w:rsidRPr="00D856AB" w:rsidRDefault="005D1710" w:rsidP="005D1710">
            <w:pPr>
              <w:spacing w:after="0"/>
              <w:jc w:val="left"/>
              <w:rPr>
                <w:rFonts w:eastAsia="Times New Roman"/>
                <w:b/>
                <w:sz w:val="18"/>
                <w:szCs w:val="18"/>
                <w:lang w:val="en-GB" w:eastAsia="ja-JP"/>
              </w:rPr>
            </w:pPr>
          </w:p>
        </w:tc>
      </w:tr>
      <w:tr w:rsidR="005D1710" w:rsidRPr="00D856AB" w14:paraId="22B1C072" w14:textId="77777777" w:rsidTr="005D1710">
        <w:tc>
          <w:tcPr>
            <w:tcW w:w="8635" w:type="dxa"/>
            <w:shd w:val="clear" w:color="auto" w:fill="auto"/>
          </w:tcPr>
          <w:p w14:paraId="65C26159" w14:textId="77777777" w:rsidR="005D1710" w:rsidRPr="00D856AB" w:rsidRDefault="005D1710" w:rsidP="005D1710">
            <w:pPr>
              <w:tabs>
                <w:tab w:val="left" w:pos="900"/>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 xml:space="preserve">1.1 </w:t>
            </w:r>
            <w:r w:rsidRPr="00D856AB">
              <w:rPr>
                <w:rFonts w:eastAsia="Times New Roman"/>
                <w:sz w:val="18"/>
                <w:szCs w:val="18"/>
                <w:lang w:val="en-GB" w:eastAsia="ja-JP"/>
              </w:rPr>
              <w:tab/>
              <w:t>Would the Project potentially cause adverse impacts to habitats (e.g. modified, natural, and critical habitats) and/or ecosystems and ecosystem services?</w:t>
            </w:r>
            <w:r w:rsidRPr="00D856AB">
              <w:rPr>
                <w:rFonts w:eastAsia="Times New Roman"/>
                <w:sz w:val="18"/>
                <w:szCs w:val="18"/>
                <w:lang w:val="en-GB" w:eastAsia="ja-JP"/>
              </w:rPr>
              <w:br/>
            </w:r>
            <w:r w:rsidRPr="00D856AB">
              <w:rPr>
                <w:rFonts w:eastAsia="Times New Roman"/>
                <w:sz w:val="18"/>
                <w:szCs w:val="18"/>
                <w:lang w:val="en-GB" w:eastAsia="ja-JP"/>
              </w:rPr>
              <w:lastRenderedPageBreak/>
              <w:br/>
            </w:r>
            <w:r w:rsidRPr="00D856AB">
              <w:rPr>
                <w:rFonts w:eastAsia="Times New Roman"/>
                <w:i/>
                <w:sz w:val="18"/>
                <w:szCs w:val="18"/>
                <w:lang w:val="en-GB" w:eastAsia="ja-JP"/>
              </w:rPr>
              <w:t>For example, through habitat loss, conversion or degradation, fragmentation, hydrological changes</w:t>
            </w:r>
          </w:p>
        </w:tc>
        <w:tc>
          <w:tcPr>
            <w:tcW w:w="833" w:type="dxa"/>
            <w:shd w:val="clear" w:color="auto" w:fill="auto"/>
          </w:tcPr>
          <w:p w14:paraId="6D1D9388" w14:textId="77777777" w:rsidR="005D1710" w:rsidRPr="00D856AB" w:rsidRDefault="005D1710" w:rsidP="005D1710">
            <w:pPr>
              <w:spacing w:after="0"/>
              <w:jc w:val="left"/>
              <w:rPr>
                <w:rFonts w:eastAsia="Times New Roman"/>
                <w:sz w:val="18"/>
                <w:szCs w:val="18"/>
                <w:lang w:val="en-GB" w:eastAsia="ja-JP"/>
              </w:rPr>
            </w:pPr>
            <w:r w:rsidRPr="00D856AB">
              <w:rPr>
                <w:rFonts w:eastAsia="Times New Roman"/>
                <w:sz w:val="18"/>
                <w:szCs w:val="18"/>
                <w:lang w:val="en-GB" w:eastAsia="ja-JP"/>
              </w:rPr>
              <w:lastRenderedPageBreak/>
              <w:t>No</w:t>
            </w:r>
          </w:p>
        </w:tc>
      </w:tr>
      <w:tr w:rsidR="005D1710" w:rsidRPr="00D856AB" w14:paraId="0602B455" w14:textId="77777777" w:rsidTr="005D1710">
        <w:tc>
          <w:tcPr>
            <w:tcW w:w="8635" w:type="dxa"/>
            <w:tcBorders>
              <w:bottom w:val="single" w:sz="4" w:space="0" w:color="auto"/>
            </w:tcBorders>
            <w:shd w:val="clear" w:color="auto" w:fill="auto"/>
          </w:tcPr>
          <w:p w14:paraId="18308898" w14:textId="77777777" w:rsidR="005D1710" w:rsidRPr="00D856AB" w:rsidRDefault="005D1710" w:rsidP="005D1710">
            <w:pPr>
              <w:tabs>
                <w:tab w:val="left" w:pos="900"/>
              </w:tabs>
              <w:autoSpaceDE w:val="0"/>
              <w:autoSpaceDN w:val="0"/>
              <w:adjustRightInd w:val="0"/>
              <w:spacing w:before="60"/>
              <w:ind w:left="567" w:hanging="567"/>
              <w:jc w:val="left"/>
              <w:rPr>
                <w:rFonts w:eastAsia="Times New Roman"/>
                <w:color w:val="000000"/>
                <w:sz w:val="18"/>
                <w:szCs w:val="18"/>
                <w:lang w:val="en-GB" w:eastAsia="ja-JP"/>
              </w:rPr>
            </w:pPr>
            <w:r w:rsidRPr="00D856AB">
              <w:rPr>
                <w:rFonts w:eastAsia="Times New Roman"/>
                <w:bCs/>
                <w:color w:val="000000"/>
                <w:sz w:val="18"/>
                <w:szCs w:val="18"/>
                <w:lang w:val="en-GB" w:eastAsia="ja-JP"/>
              </w:rPr>
              <w:t xml:space="preserve">1.2 </w:t>
            </w:r>
            <w:r w:rsidRPr="00D856AB">
              <w:rPr>
                <w:rFonts w:eastAsia="Times New Roman"/>
                <w:bCs/>
                <w:color w:val="000000"/>
                <w:sz w:val="18"/>
                <w:szCs w:val="18"/>
                <w:lang w:val="en-GB" w:eastAsia="ja-JP"/>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833" w:type="dxa"/>
            <w:tcBorders>
              <w:bottom w:val="single" w:sz="4" w:space="0" w:color="auto"/>
            </w:tcBorders>
            <w:shd w:val="clear" w:color="auto" w:fill="auto"/>
          </w:tcPr>
          <w:p w14:paraId="18F4E505" w14:textId="77777777" w:rsidR="005D1710" w:rsidRPr="00D856AB" w:rsidRDefault="005D1710" w:rsidP="005D1710">
            <w:pPr>
              <w:spacing w:after="0"/>
              <w:jc w:val="left"/>
              <w:rPr>
                <w:rFonts w:eastAsia="Times New Roman"/>
                <w:sz w:val="18"/>
                <w:szCs w:val="18"/>
                <w:lang w:val="en-GB" w:eastAsia="ja-JP"/>
              </w:rPr>
            </w:pPr>
            <w:r w:rsidRPr="00D856AB">
              <w:rPr>
                <w:rFonts w:eastAsia="Times New Roman"/>
                <w:sz w:val="18"/>
                <w:szCs w:val="18"/>
                <w:lang w:val="en-GB" w:eastAsia="ja-JP"/>
              </w:rPr>
              <w:t>No</w:t>
            </w:r>
          </w:p>
        </w:tc>
      </w:tr>
      <w:tr w:rsidR="005D1710" w:rsidRPr="00D856AB" w14:paraId="34311475" w14:textId="77777777" w:rsidTr="005D1710">
        <w:tc>
          <w:tcPr>
            <w:tcW w:w="8635" w:type="dxa"/>
            <w:tcBorders>
              <w:bottom w:val="single" w:sz="4" w:space="0" w:color="auto"/>
            </w:tcBorders>
            <w:shd w:val="clear" w:color="auto" w:fill="auto"/>
          </w:tcPr>
          <w:p w14:paraId="30CCC73E" w14:textId="77777777" w:rsidR="005D1710" w:rsidRPr="00D856AB" w:rsidRDefault="005D1710" w:rsidP="005D1710">
            <w:pPr>
              <w:tabs>
                <w:tab w:val="left" w:pos="900"/>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1.3</w:t>
            </w:r>
            <w:r w:rsidRPr="00D856AB">
              <w:rPr>
                <w:rFonts w:eastAsia="Times New Roman"/>
                <w:sz w:val="18"/>
                <w:szCs w:val="18"/>
                <w:lang w:val="en-GB" w:eastAsia="ja-JP"/>
              </w:rPr>
              <w:tab/>
              <w:t>Does the Project involve changes to the use of lands and resources that may have adverse impacts on habitats, ecosystems, and/or livelihoods? (Note: if restrictions and/or limitations of access to lands would apply, refer to Standard 5)</w:t>
            </w:r>
          </w:p>
        </w:tc>
        <w:tc>
          <w:tcPr>
            <w:tcW w:w="833" w:type="dxa"/>
            <w:tcBorders>
              <w:bottom w:val="single" w:sz="4" w:space="0" w:color="auto"/>
            </w:tcBorders>
            <w:shd w:val="clear" w:color="auto" w:fill="auto"/>
          </w:tcPr>
          <w:p w14:paraId="3B046F5D" w14:textId="77777777" w:rsidR="005D1710" w:rsidRPr="00D856AB" w:rsidRDefault="005D1710" w:rsidP="005D1710">
            <w:pPr>
              <w:spacing w:after="0"/>
              <w:jc w:val="left"/>
              <w:rPr>
                <w:rFonts w:eastAsia="Times New Roman"/>
                <w:sz w:val="18"/>
                <w:szCs w:val="18"/>
                <w:lang w:val="en-GB" w:eastAsia="ja-JP"/>
              </w:rPr>
            </w:pPr>
            <w:r w:rsidRPr="00D856AB">
              <w:rPr>
                <w:rFonts w:eastAsia="Times New Roman"/>
                <w:sz w:val="18"/>
                <w:szCs w:val="18"/>
                <w:lang w:val="en-GB" w:eastAsia="ja-JP"/>
              </w:rPr>
              <w:t>No</w:t>
            </w:r>
          </w:p>
        </w:tc>
      </w:tr>
      <w:tr w:rsidR="005D1710" w:rsidRPr="00D856AB" w14:paraId="69E1A49F" w14:textId="77777777" w:rsidTr="005D1710">
        <w:tc>
          <w:tcPr>
            <w:tcW w:w="8635" w:type="dxa"/>
            <w:tcBorders>
              <w:bottom w:val="single" w:sz="4" w:space="0" w:color="auto"/>
            </w:tcBorders>
            <w:shd w:val="clear" w:color="auto" w:fill="auto"/>
          </w:tcPr>
          <w:p w14:paraId="59EAA5E4" w14:textId="77777777" w:rsidR="005D1710" w:rsidRPr="00D856AB" w:rsidRDefault="005D1710" w:rsidP="005D1710">
            <w:pPr>
              <w:tabs>
                <w:tab w:val="left" w:pos="900"/>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1.4</w:t>
            </w:r>
            <w:r w:rsidRPr="00D856AB">
              <w:rPr>
                <w:rFonts w:eastAsia="Times New Roman"/>
                <w:sz w:val="18"/>
                <w:szCs w:val="18"/>
                <w:lang w:val="en-GB" w:eastAsia="ja-JP"/>
              </w:rPr>
              <w:tab/>
              <w:t>Would Project activities pose risks to endangered species?</w:t>
            </w:r>
          </w:p>
        </w:tc>
        <w:tc>
          <w:tcPr>
            <w:tcW w:w="833" w:type="dxa"/>
            <w:tcBorders>
              <w:bottom w:val="single" w:sz="4" w:space="0" w:color="auto"/>
            </w:tcBorders>
            <w:shd w:val="clear" w:color="auto" w:fill="auto"/>
          </w:tcPr>
          <w:p w14:paraId="19EB106B" w14:textId="77777777" w:rsidR="005D1710" w:rsidRPr="00D856AB" w:rsidRDefault="005D1710" w:rsidP="005D1710">
            <w:pPr>
              <w:spacing w:after="0"/>
              <w:jc w:val="left"/>
              <w:rPr>
                <w:rFonts w:eastAsia="Times New Roman"/>
                <w:sz w:val="18"/>
                <w:szCs w:val="18"/>
                <w:lang w:val="en-GB" w:eastAsia="ja-JP"/>
              </w:rPr>
            </w:pPr>
            <w:r w:rsidRPr="00D856AB">
              <w:rPr>
                <w:rFonts w:eastAsia="Times New Roman"/>
                <w:sz w:val="18"/>
                <w:szCs w:val="18"/>
                <w:lang w:val="en-GB" w:eastAsia="ja-JP"/>
              </w:rPr>
              <w:t>No</w:t>
            </w:r>
          </w:p>
        </w:tc>
      </w:tr>
      <w:tr w:rsidR="005D1710" w:rsidRPr="00D856AB" w14:paraId="232B0309" w14:textId="77777777" w:rsidTr="005D1710">
        <w:tc>
          <w:tcPr>
            <w:tcW w:w="8635" w:type="dxa"/>
            <w:tcBorders>
              <w:bottom w:val="single" w:sz="4" w:space="0" w:color="auto"/>
            </w:tcBorders>
            <w:shd w:val="clear" w:color="auto" w:fill="auto"/>
          </w:tcPr>
          <w:p w14:paraId="10755A1B" w14:textId="77777777" w:rsidR="005D1710" w:rsidRPr="00D856AB" w:rsidRDefault="005D1710" w:rsidP="005D1710">
            <w:pPr>
              <w:tabs>
                <w:tab w:val="left" w:pos="900"/>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 xml:space="preserve">1.5 </w:t>
            </w:r>
            <w:r w:rsidRPr="00D856AB">
              <w:rPr>
                <w:rFonts w:eastAsia="Times New Roman"/>
                <w:sz w:val="18"/>
                <w:szCs w:val="18"/>
                <w:lang w:val="en-GB" w:eastAsia="ja-JP"/>
              </w:rPr>
              <w:tab/>
              <w:t xml:space="preserve">Would the Project pose a risk of introducing invasive alien species? </w:t>
            </w:r>
          </w:p>
        </w:tc>
        <w:tc>
          <w:tcPr>
            <w:tcW w:w="833" w:type="dxa"/>
            <w:tcBorders>
              <w:bottom w:val="single" w:sz="4" w:space="0" w:color="auto"/>
            </w:tcBorders>
            <w:shd w:val="clear" w:color="auto" w:fill="auto"/>
          </w:tcPr>
          <w:p w14:paraId="010E7855" w14:textId="77777777" w:rsidR="005D1710" w:rsidRPr="00D856AB" w:rsidRDefault="005D1710" w:rsidP="005D1710">
            <w:pPr>
              <w:spacing w:after="0"/>
              <w:jc w:val="left"/>
              <w:rPr>
                <w:rFonts w:eastAsia="Times New Roman"/>
                <w:sz w:val="18"/>
                <w:szCs w:val="18"/>
                <w:lang w:val="en-GB" w:eastAsia="ja-JP"/>
              </w:rPr>
            </w:pPr>
            <w:r w:rsidRPr="00D856AB">
              <w:rPr>
                <w:rFonts w:eastAsia="Times New Roman"/>
                <w:sz w:val="18"/>
                <w:szCs w:val="18"/>
                <w:lang w:val="en-GB" w:eastAsia="ja-JP"/>
              </w:rPr>
              <w:t>No</w:t>
            </w:r>
          </w:p>
        </w:tc>
      </w:tr>
      <w:tr w:rsidR="005D1710" w:rsidRPr="00D856AB" w14:paraId="631B7B17" w14:textId="77777777" w:rsidTr="005D1710">
        <w:tc>
          <w:tcPr>
            <w:tcW w:w="8635" w:type="dxa"/>
            <w:tcBorders>
              <w:bottom w:val="single" w:sz="4" w:space="0" w:color="auto"/>
            </w:tcBorders>
            <w:shd w:val="clear" w:color="auto" w:fill="auto"/>
          </w:tcPr>
          <w:p w14:paraId="442045EA" w14:textId="77777777" w:rsidR="005D1710" w:rsidRPr="00D856AB" w:rsidRDefault="005D1710" w:rsidP="005D1710">
            <w:pPr>
              <w:tabs>
                <w:tab w:val="left" w:pos="900"/>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1.6</w:t>
            </w:r>
            <w:r w:rsidRPr="00D856AB">
              <w:rPr>
                <w:rFonts w:eastAsia="Times New Roman"/>
                <w:sz w:val="18"/>
                <w:szCs w:val="18"/>
                <w:lang w:val="en-GB" w:eastAsia="ja-JP"/>
              </w:rPr>
              <w:tab/>
              <w:t>Does the Project involve harvesting of natural forests, plantation development, or reforestation?</w:t>
            </w:r>
          </w:p>
        </w:tc>
        <w:tc>
          <w:tcPr>
            <w:tcW w:w="833" w:type="dxa"/>
            <w:tcBorders>
              <w:bottom w:val="single" w:sz="4" w:space="0" w:color="auto"/>
            </w:tcBorders>
            <w:shd w:val="clear" w:color="auto" w:fill="auto"/>
          </w:tcPr>
          <w:p w14:paraId="2526F897" w14:textId="77777777" w:rsidR="005D1710" w:rsidRPr="00D856AB" w:rsidRDefault="005D1710" w:rsidP="005D1710">
            <w:pPr>
              <w:spacing w:after="0"/>
              <w:jc w:val="left"/>
              <w:rPr>
                <w:rFonts w:eastAsia="Times New Roman"/>
                <w:sz w:val="18"/>
                <w:szCs w:val="18"/>
                <w:lang w:val="en-GB" w:eastAsia="ja-JP"/>
              </w:rPr>
            </w:pPr>
            <w:r w:rsidRPr="00D856AB">
              <w:rPr>
                <w:rFonts w:eastAsia="Times New Roman"/>
                <w:sz w:val="18"/>
                <w:szCs w:val="18"/>
                <w:lang w:val="en-GB" w:eastAsia="ja-JP"/>
              </w:rPr>
              <w:t>No</w:t>
            </w:r>
          </w:p>
        </w:tc>
      </w:tr>
      <w:tr w:rsidR="005D1710" w:rsidRPr="00D856AB" w14:paraId="02217936" w14:textId="77777777" w:rsidTr="005D1710">
        <w:tc>
          <w:tcPr>
            <w:tcW w:w="8635" w:type="dxa"/>
            <w:tcBorders>
              <w:bottom w:val="single" w:sz="4" w:space="0" w:color="auto"/>
            </w:tcBorders>
            <w:shd w:val="clear" w:color="auto" w:fill="auto"/>
          </w:tcPr>
          <w:p w14:paraId="304E1113" w14:textId="77777777" w:rsidR="005D1710" w:rsidRPr="00D856AB" w:rsidRDefault="005D1710" w:rsidP="005D1710">
            <w:pPr>
              <w:tabs>
                <w:tab w:val="left" w:pos="900"/>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 xml:space="preserve">1.7 </w:t>
            </w:r>
            <w:r w:rsidRPr="00D856AB">
              <w:rPr>
                <w:rFonts w:eastAsia="Times New Roman"/>
                <w:sz w:val="18"/>
                <w:szCs w:val="18"/>
                <w:lang w:val="en-GB" w:eastAsia="ja-JP"/>
              </w:rPr>
              <w:tab/>
              <w:t>Does the Project involve the production and/or harvesting of fish populations or other aquatic species?</w:t>
            </w:r>
          </w:p>
        </w:tc>
        <w:tc>
          <w:tcPr>
            <w:tcW w:w="833" w:type="dxa"/>
            <w:tcBorders>
              <w:bottom w:val="single" w:sz="4" w:space="0" w:color="auto"/>
            </w:tcBorders>
            <w:shd w:val="clear" w:color="auto" w:fill="auto"/>
          </w:tcPr>
          <w:p w14:paraId="3DF1D913" w14:textId="77777777" w:rsidR="005D1710" w:rsidRPr="00D856AB" w:rsidRDefault="005D1710" w:rsidP="005D1710">
            <w:pPr>
              <w:spacing w:after="0"/>
              <w:jc w:val="left"/>
              <w:rPr>
                <w:rFonts w:eastAsia="Times New Roman"/>
                <w:sz w:val="18"/>
                <w:szCs w:val="18"/>
                <w:lang w:val="en-GB" w:eastAsia="ja-JP"/>
              </w:rPr>
            </w:pPr>
            <w:r w:rsidRPr="00D856AB">
              <w:rPr>
                <w:rFonts w:eastAsia="Times New Roman"/>
                <w:sz w:val="18"/>
                <w:szCs w:val="18"/>
                <w:lang w:val="en-GB" w:eastAsia="ja-JP"/>
              </w:rPr>
              <w:t>No</w:t>
            </w:r>
          </w:p>
        </w:tc>
      </w:tr>
      <w:tr w:rsidR="005D1710" w:rsidRPr="00D856AB" w14:paraId="7FA0D586" w14:textId="77777777" w:rsidTr="005D1710">
        <w:tc>
          <w:tcPr>
            <w:tcW w:w="8635" w:type="dxa"/>
            <w:tcBorders>
              <w:bottom w:val="single" w:sz="4" w:space="0" w:color="auto"/>
            </w:tcBorders>
            <w:shd w:val="clear" w:color="auto" w:fill="auto"/>
          </w:tcPr>
          <w:p w14:paraId="5933AEC9" w14:textId="77777777" w:rsidR="005D1710" w:rsidRPr="00D856AB" w:rsidRDefault="005D1710" w:rsidP="005D1710">
            <w:pPr>
              <w:tabs>
                <w:tab w:val="left" w:pos="900"/>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 xml:space="preserve">1.8 </w:t>
            </w:r>
            <w:r w:rsidRPr="00D856AB">
              <w:rPr>
                <w:rFonts w:eastAsia="Times New Roman"/>
                <w:sz w:val="18"/>
                <w:szCs w:val="18"/>
                <w:lang w:val="en-GB" w:eastAsia="ja-JP"/>
              </w:rPr>
              <w:tab/>
              <w:t xml:space="preserve">Does the Project involve significant extraction, diversion or containment of surface or </w:t>
            </w:r>
            <w:r w:rsidRPr="00FB2439">
              <w:rPr>
                <w:rFonts w:eastAsia="Times New Roman"/>
                <w:noProof/>
                <w:sz w:val="18"/>
                <w:szCs w:val="18"/>
                <w:lang w:val="en-GB" w:eastAsia="ja-JP"/>
              </w:rPr>
              <w:t>ground water</w:t>
            </w:r>
            <w:r w:rsidRPr="00D856AB">
              <w:rPr>
                <w:rFonts w:eastAsia="Times New Roman"/>
                <w:sz w:val="18"/>
                <w:szCs w:val="18"/>
                <w:lang w:val="en-GB" w:eastAsia="ja-JP"/>
              </w:rPr>
              <w:t>?</w:t>
            </w:r>
          </w:p>
          <w:p w14:paraId="2EC52845" w14:textId="77777777" w:rsidR="005D1710" w:rsidRPr="00D856AB" w:rsidRDefault="005D1710" w:rsidP="005D1710">
            <w:pPr>
              <w:tabs>
                <w:tab w:val="left" w:pos="900"/>
              </w:tabs>
              <w:spacing w:before="60"/>
              <w:ind w:left="567" w:hanging="567"/>
              <w:jc w:val="left"/>
              <w:rPr>
                <w:rFonts w:eastAsia="Times New Roman"/>
                <w:i/>
                <w:sz w:val="18"/>
                <w:szCs w:val="18"/>
                <w:lang w:val="en-GB" w:eastAsia="ja-JP"/>
              </w:rPr>
            </w:pPr>
            <w:r w:rsidRPr="00D856AB">
              <w:rPr>
                <w:rFonts w:eastAsia="Times New Roman"/>
                <w:sz w:val="18"/>
                <w:szCs w:val="18"/>
                <w:lang w:val="en-GB" w:eastAsia="ja-JP"/>
              </w:rPr>
              <w:tab/>
            </w:r>
            <w:r w:rsidRPr="00D856AB">
              <w:rPr>
                <w:rFonts w:eastAsia="Times New Roman"/>
                <w:i/>
                <w:sz w:val="18"/>
                <w:szCs w:val="18"/>
                <w:lang w:val="en-GB" w:eastAsia="ja-JP"/>
              </w:rPr>
              <w:t>For example, construction of dams, reservoirs, river basin developments, groundwater extraction</w:t>
            </w:r>
          </w:p>
        </w:tc>
        <w:tc>
          <w:tcPr>
            <w:tcW w:w="833" w:type="dxa"/>
            <w:tcBorders>
              <w:bottom w:val="single" w:sz="4" w:space="0" w:color="auto"/>
            </w:tcBorders>
            <w:shd w:val="clear" w:color="auto" w:fill="auto"/>
          </w:tcPr>
          <w:p w14:paraId="5CA6A1FA" w14:textId="77777777" w:rsidR="005D1710" w:rsidRPr="00D856AB" w:rsidRDefault="005D1710" w:rsidP="005D1710">
            <w:pPr>
              <w:spacing w:after="0"/>
              <w:jc w:val="left"/>
              <w:rPr>
                <w:rFonts w:eastAsia="Times New Roman"/>
                <w:sz w:val="18"/>
                <w:szCs w:val="18"/>
                <w:lang w:val="en-GB" w:eastAsia="ja-JP"/>
              </w:rPr>
            </w:pPr>
            <w:r w:rsidRPr="00D856AB">
              <w:rPr>
                <w:rFonts w:eastAsia="Times New Roman"/>
                <w:sz w:val="18"/>
                <w:szCs w:val="18"/>
                <w:lang w:val="en-GB" w:eastAsia="ja-JP"/>
              </w:rPr>
              <w:t>No</w:t>
            </w:r>
          </w:p>
        </w:tc>
      </w:tr>
      <w:tr w:rsidR="005D1710" w:rsidRPr="00D856AB" w14:paraId="3D980D10" w14:textId="77777777" w:rsidTr="005D1710">
        <w:tc>
          <w:tcPr>
            <w:tcW w:w="8635" w:type="dxa"/>
            <w:tcBorders>
              <w:bottom w:val="single" w:sz="4" w:space="0" w:color="auto"/>
            </w:tcBorders>
            <w:shd w:val="clear" w:color="auto" w:fill="auto"/>
          </w:tcPr>
          <w:p w14:paraId="582C707C" w14:textId="77777777" w:rsidR="005D1710" w:rsidRPr="00D856AB" w:rsidRDefault="005D1710" w:rsidP="005D1710">
            <w:pPr>
              <w:tabs>
                <w:tab w:val="left" w:pos="900"/>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1.9</w:t>
            </w:r>
            <w:r w:rsidRPr="00D856AB">
              <w:rPr>
                <w:rFonts w:eastAsia="Times New Roman"/>
                <w:sz w:val="18"/>
                <w:szCs w:val="18"/>
                <w:lang w:val="en-GB" w:eastAsia="ja-JP"/>
              </w:rPr>
              <w:tab/>
              <w:t xml:space="preserve">Does the Project involve utilization of genetic resources? (e.g. collection and/or harvesting, commercial development) </w:t>
            </w:r>
          </w:p>
        </w:tc>
        <w:tc>
          <w:tcPr>
            <w:tcW w:w="833" w:type="dxa"/>
            <w:tcBorders>
              <w:bottom w:val="single" w:sz="4" w:space="0" w:color="auto"/>
            </w:tcBorders>
            <w:shd w:val="clear" w:color="auto" w:fill="auto"/>
          </w:tcPr>
          <w:p w14:paraId="3BE43A29" w14:textId="77777777" w:rsidR="005D1710" w:rsidRPr="00D856AB" w:rsidRDefault="005D1710" w:rsidP="005D1710">
            <w:pPr>
              <w:tabs>
                <w:tab w:val="left" w:pos="585"/>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No</w:t>
            </w:r>
          </w:p>
        </w:tc>
      </w:tr>
      <w:tr w:rsidR="005D1710" w:rsidRPr="00D856AB" w14:paraId="50911556" w14:textId="77777777" w:rsidTr="005D1710">
        <w:tc>
          <w:tcPr>
            <w:tcW w:w="8635" w:type="dxa"/>
            <w:tcBorders>
              <w:bottom w:val="single" w:sz="4" w:space="0" w:color="auto"/>
            </w:tcBorders>
            <w:shd w:val="clear" w:color="auto" w:fill="auto"/>
          </w:tcPr>
          <w:p w14:paraId="0D39F44F" w14:textId="77777777" w:rsidR="005D1710" w:rsidRPr="00D856AB" w:rsidRDefault="005D1710" w:rsidP="005D1710">
            <w:pPr>
              <w:tabs>
                <w:tab w:val="left" w:pos="900"/>
              </w:tabs>
              <w:spacing w:before="60"/>
              <w:ind w:left="567" w:hanging="567"/>
              <w:jc w:val="left"/>
              <w:rPr>
                <w:rFonts w:eastAsia="Times New Roman"/>
                <w:b/>
                <w:sz w:val="18"/>
                <w:szCs w:val="18"/>
                <w:lang w:val="en-GB" w:eastAsia="ja-JP"/>
              </w:rPr>
            </w:pPr>
            <w:r w:rsidRPr="00D856AB">
              <w:rPr>
                <w:rFonts w:eastAsia="Times New Roman"/>
                <w:sz w:val="18"/>
                <w:szCs w:val="18"/>
                <w:lang w:val="en-GB" w:eastAsia="ja-JP"/>
              </w:rPr>
              <w:t>1.10</w:t>
            </w:r>
            <w:r w:rsidRPr="00D856AB">
              <w:rPr>
                <w:rFonts w:eastAsia="Times New Roman"/>
                <w:sz w:val="18"/>
                <w:szCs w:val="18"/>
                <w:lang w:val="en-GB" w:eastAsia="ja-JP"/>
              </w:rPr>
              <w:tab/>
              <w:t>Would the Project generate potential adverse transboundary or global environmental concerns?</w:t>
            </w:r>
          </w:p>
        </w:tc>
        <w:tc>
          <w:tcPr>
            <w:tcW w:w="833" w:type="dxa"/>
            <w:tcBorders>
              <w:bottom w:val="single" w:sz="4" w:space="0" w:color="auto"/>
            </w:tcBorders>
            <w:shd w:val="clear" w:color="auto" w:fill="auto"/>
          </w:tcPr>
          <w:p w14:paraId="035E37D8" w14:textId="77777777" w:rsidR="005D1710" w:rsidRPr="00D856AB" w:rsidRDefault="005D1710" w:rsidP="005D1710">
            <w:pPr>
              <w:tabs>
                <w:tab w:val="left" w:pos="585"/>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No</w:t>
            </w:r>
          </w:p>
        </w:tc>
      </w:tr>
      <w:tr w:rsidR="005D1710" w:rsidRPr="00D856AB" w14:paraId="70937798" w14:textId="77777777" w:rsidTr="005D1710">
        <w:tc>
          <w:tcPr>
            <w:tcW w:w="8635" w:type="dxa"/>
            <w:tcBorders>
              <w:bottom w:val="single" w:sz="4" w:space="0" w:color="auto"/>
            </w:tcBorders>
            <w:shd w:val="clear" w:color="auto" w:fill="auto"/>
          </w:tcPr>
          <w:p w14:paraId="68EC6319" w14:textId="77777777" w:rsidR="005D1710" w:rsidRPr="00D856AB" w:rsidRDefault="005D1710" w:rsidP="005D1710">
            <w:pPr>
              <w:tabs>
                <w:tab w:val="left" w:pos="900"/>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1.11</w:t>
            </w:r>
            <w:r w:rsidRPr="00D856AB">
              <w:rPr>
                <w:rFonts w:eastAsia="Times New Roman"/>
                <w:sz w:val="18"/>
                <w:szCs w:val="18"/>
                <w:lang w:val="en-GB" w:eastAsia="ja-JP"/>
              </w:rPr>
              <w:tab/>
              <w:t>Would the Project result in secondary or consequential development activities which could lead to adverse social and environmental effects, or would it generate cumulative impacts with other known existing or planned activities in the area?</w:t>
            </w:r>
          </w:p>
          <w:p w14:paraId="4FA2B4A3" w14:textId="77777777" w:rsidR="005D1710" w:rsidRPr="00D856AB" w:rsidRDefault="005D1710" w:rsidP="005D1710">
            <w:pPr>
              <w:tabs>
                <w:tab w:val="left" w:pos="900"/>
              </w:tabs>
              <w:spacing w:before="60"/>
              <w:ind w:left="567" w:hanging="567"/>
              <w:jc w:val="left"/>
              <w:rPr>
                <w:rFonts w:eastAsia="Times New Roman"/>
                <w:i/>
                <w:sz w:val="18"/>
                <w:szCs w:val="18"/>
                <w:lang w:val="en-GB" w:eastAsia="ja-JP"/>
              </w:rPr>
            </w:pPr>
            <w:r w:rsidRPr="00D856AB">
              <w:rPr>
                <w:rFonts w:eastAsia="Times New Roman"/>
                <w:sz w:val="18"/>
                <w:szCs w:val="18"/>
                <w:lang w:val="en-GB" w:eastAsia="ja-JP"/>
              </w:rPr>
              <w:tab/>
            </w:r>
            <w:r w:rsidRPr="00D856AB">
              <w:rPr>
                <w:rFonts w:eastAsia="Times New Roman"/>
                <w:i/>
                <w:sz w:val="18"/>
                <w:szCs w:val="18"/>
                <w:lang w:val="en-GB" w:eastAsia="ja-JP"/>
              </w:rPr>
              <w:t>For example, a new road through forested lands will generate direct environmental and social impacts (e.g. felling of trees, earthworks, potential relocation of inhabitants). The new road may also facilitate encroachment on lands by illegal settlers or generate unplanned commercial development along the route, potentially in sensitive areas. These are indirect, secondary, or induced impacts that need to be considered. Also, if similar developments in the same forested area are planned, then cumulative impacts of multiple activities (even if not part of the same Project) need to be considered.</w:t>
            </w:r>
          </w:p>
        </w:tc>
        <w:tc>
          <w:tcPr>
            <w:tcW w:w="833" w:type="dxa"/>
            <w:tcBorders>
              <w:bottom w:val="single" w:sz="4" w:space="0" w:color="auto"/>
            </w:tcBorders>
            <w:shd w:val="clear" w:color="auto" w:fill="auto"/>
          </w:tcPr>
          <w:p w14:paraId="2FF8A30A" w14:textId="77777777" w:rsidR="005D1710" w:rsidRPr="00D856AB" w:rsidRDefault="005D1710" w:rsidP="005D1710">
            <w:pPr>
              <w:tabs>
                <w:tab w:val="left" w:pos="585"/>
              </w:tabs>
              <w:spacing w:before="60"/>
              <w:jc w:val="left"/>
              <w:rPr>
                <w:rFonts w:eastAsia="Times New Roman"/>
                <w:sz w:val="18"/>
                <w:szCs w:val="18"/>
                <w:lang w:val="en-GB" w:eastAsia="ja-JP"/>
              </w:rPr>
            </w:pPr>
            <w:r w:rsidRPr="00D856AB">
              <w:rPr>
                <w:rFonts w:eastAsia="Times New Roman"/>
                <w:sz w:val="18"/>
                <w:szCs w:val="18"/>
                <w:lang w:val="en-GB" w:eastAsia="ja-JP"/>
              </w:rPr>
              <w:t xml:space="preserve">No </w:t>
            </w:r>
          </w:p>
        </w:tc>
      </w:tr>
      <w:tr w:rsidR="005D1710" w:rsidRPr="00D856AB" w14:paraId="4AB65263" w14:textId="77777777" w:rsidTr="005D1710">
        <w:trPr>
          <w:trHeight w:val="530"/>
        </w:trPr>
        <w:tc>
          <w:tcPr>
            <w:tcW w:w="8635" w:type="dxa"/>
            <w:tcBorders>
              <w:bottom w:val="single" w:sz="4" w:space="0" w:color="auto"/>
            </w:tcBorders>
            <w:shd w:val="clear" w:color="auto" w:fill="DBE5F1"/>
            <w:vAlign w:val="center"/>
          </w:tcPr>
          <w:p w14:paraId="645FEE90" w14:textId="77777777" w:rsidR="005D1710" w:rsidRPr="00D856AB" w:rsidRDefault="005D1710" w:rsidP="005D1710">
            <w:pPr>
              <w:tabs>
                <w:tab w:val="left" w:pos="555"/>
              </w:tabs>
              <w:spacing w:before="120" w:after="120"/>
              <w:jc w:val="left"/>
              <w:rPr>
                <w:rFonts w:eastAsia="Times New Roman"/>
                <w:b/>
                <w:sz w:val="18"/>
                <w:szCs w:val="18"/>
                <w:lang w:val="en-GB" w:eastAsia="ja-JP"/>
              </w:rPr>
            </w:pPr>
            <w:r w:rsidRPr="00D856AB">
              <w:rPr>
                <w:rFonts w:eastAsia="Times New Roman"/>
                <w:b/>
                <w:sz w:val="18"/>
                <w:szCs w:val="18"/>
                <w:lang w:val="en-GB" w:eastAsia="ja-JP"/>
              </w:rPr>
              <w:t>Standard 2: Climate Change Mitigation and Adaptation</w:t>
            </w:r>
          </w:p>
        </w:tc>
        <w:tc>
          <w:tcPr>
            <w:tcW w:w="833" w:type="dxa"/>
            <w:tcBorders>
              <w:bottom w:val="single" w:sz="4" w:space="0" w:color="auto"/>
            </w:tcBorders>
            <w:shd w:val="clear" w:color="auto" w:fill="DBE5F1"/>
          </w:tcPr>
          <w:p w14:paraId="4F4FFD54" w14:textId="77777777" w:rsidR="005D1710" w:rsidRPr="00D856AB" w:rsidRDefault="005D1710" w:rsidP="005D1710">
            <w:pPr>
              <w:tabs>
                <w:tab w:val="left" w:pos="585"/>
              </w:tabs>
              <w:spacing w:before="60"/>
              <w:ind w:left="567" w:hanging="567"/>
              <w:jc w:val="left"/>
              <w:rPr>
                <w:rFonts w:eastAsia="Times New Roman"/>
                <w:sz w:val="18"/>
                <w:szCs w:val="18"/>
                <w:lang w:val="en-GB" w:eastAsia="ja-JP"/>
              </w:rPr>
            </w:pPr>
          </w:p>
        </w:tc>
      </w:tr>
      <w:tr w:rsidR="005D1710" w:rsidRPr="00D856AB" w14:paraId="78D3EF84" w14:textId="77777777" w:rsidTr="005D1710">
        <w:tc>
          <w:tcPr>
            <w:tcW w:w="8635" w:type="dxa"/>
            <w:tcBorders>
              <w:bottom w:val="single" w:sz="4" w:space="0" w:color="auto"/>
            </w:tcBorders>
            <w:shd w:val="clear" w:color="auto" w:fill="auto"/>
          </w:tcPr>
          <w:p w14:paraId="4F8375C2" w14:textId="77777777" w:rsidR="005D1710" w:rsidRPr="00D856AB" w:rsidRDefault="005D1710" w:rsidP="005D1710">
            <w:pPr>
              <w:tabs>
                <w:tab w:val="left" w:pos="585"/>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 xml:space="preserve">2.1 </w:t>
            </w:r>
            <w:r w:rsidRPr="00D856AB">
              <w:rPr>
                <w:rFonts w:eastAsia="Times New Roman"/>
                <w:sz w:val="18"/>
                <w:szCs w:val="18"/>
                <w:lang w:val="en-GB" w:eastAsia="ja-JP"/>
              </w:rPr>
              <w:tab/>
              <w:t>Will the proposed Project result in significant</w:t>
            </w:r>
            <w:r w:rsidRPr="00D856AB">
              <w:rPr>
                <w:rFonts w:eastAsia="MS Mincho"/>
                <w:sz w:val="18"/>
                <w:szCs w:val="18"/>
                <w:vertAlign w:val="superscript"/>
                <w:lang w:val="en-GB" w:eastAsia="ja-JP"/>
              </w:rPr>
              <w:footnoteReference w:id="59"/>
            </w:r>
            <w:r w:rsidRPr="00D856AB">
              <w:rPr>
                <w:rFonts w:eastAsia="Times New Roman"/>
                <w:sz w:val="18"/>
                <w:szCs w:val="18"/>
                <w:vertAlign w:val="superscript"/>
                <w:lang w:val="en-GB" w:eastAsia="ja-JP"/>
              </w:rPr>
              <w:t xml:space="preserve"> </w:t>
            </w:r>
            <w:r w:rsidRPr="00D856AB">
              <w:rPr>
                <w:rFonts w:eastAsia="Times New Roman"/>
                <w:sz w:val="18"/>
                <w:szCs w:val="18"/>
                <w:lang w:val="en-GB" w:eastAsia="ja-JP"/>
              </w:rPr>
              <w:t xml:space="preserve">greenhouse gas emissions or may exacerbate climate change? </w:t>
            </w:r>
          </w:p>
        </w:tc>
        <w:tc>
          <w:tcPr>
            <w:tcW w:w="833" w:type="dxa"/>
            <w:tcBorders>
              <w:bottom w:val="single" w:sz="4" w:space="0" w:color="auto"/>
            </w:tcBorders>
            <w:shd w:val="clear" w:color="auto" w:fill="auto"/>
          </w:tcPr>
          <w:p w14:paraId="01496C7F" w14:textId="77777777" w:rsidR="005D1710" w:rsidRPr="00D856AB" w:rsidRDefault="005D1710" w:rsidP="005D1710">
            <w:pPr>
              <w:tabs>
                <w:tab w:val="left" w:pos="585"/>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No</w:t>
            </w:r>
          </w:p>
        </w:tc>
      </w:tr>
      <w:tr w:rsidR="005D1710" w:rsidRPr="00D856AB" w14:paraId="5BB38FED" w14:textId="77777777" w:rsidTr="005D1710">
        <w:tc>
          <w:tcPr>
            <w:tcW w:w="8635" w:type="dxa"/>
            <w:tcBorders>
              <w:bottom w:val="single" w:sz="4" w:space="0" w:color="auto"/>
            </w:tcBorders>
            <w:shd w:val="clear" w:color="auto" w:fill="auto"/>
          </w:tcPr>
          <w:p w14:paraId="7598A1AC" w14:textId="77777777" w:rsidR="005D1710" w:rsidRPr="00D856AB" w:rsidRDefault="005D1710" w:rsidP="005D1710">
            <w:pPr>
              <w:tabs>
                <w:tab w:val="left" w:pos="585"/>
              </w:tabs>
              <w:autoSpaceDE w:val="0"/>
              <w:autoSpaceDN w:val="0"/>
              <w:adjustRightInd w:val="0"/>
              <w:spacing w:before="60"/>
              <w:ind w:left="567" w:hanging="567"/>
              <w:jc w:val="left"/>
              <w:rPr>
                <w:rFonts w:eastAsia="Times New Roman"/>
                <w:sz w:val="18"/>
                <w:szCs w:val="18"/>
                <w:lang w:val="en-GB" w:eastAsia="ja-JP"/>
              </w:rPr>
            </w:pPr>
            <w:r w:rsidRPr="00D856AB">
              <w:rPr>
                <w:rFonts w:eastAsia="Times New Roman"/>
                <w:sz w:val="18"/>
                <w:szCs w:val="18"/>
                <w:lang w:val="en-GB" w:eastAsia="ja-JP"/>
              </w:rPr>
              <w:t>2.2</w:t>
            </w:r>
            <w:r w:rsidRPr="00D856AB">
              <w:rPr>
                <w:rFonts w:eastAsia="Times New Roman"/>
                <w:sz w:val="18"/>
                <w:szCs w:val="18"/>
                <w:lang w:val="en-GB" w:eastAsia="ja-JP"/>
              </w:rPr>
              <w:tab/>
              <w:t xml:space="preserve">Would the potential outcomes of the Project be sensitive or vulnerable to potential impacts of </w:t>
            </w:r>
            <w:r w:rsidRPr="00D856AB">
              <w:rPr>
                <w:rFonts w:eastAsia="Times New Roman"/>
                <w:bCs/>
                <w:color w:val="000000"/>
                <w:sz w:val="18"/>
                <w:szCs w:val="18"/>
                <w:lang w:val="en-GB" w:eastAsia="ja-JP"/>
              </w:rPr>
              <w:t>climate</w:t>
            </w:r>
            <w:r w:rsidRPr="00D856AB">
              <w:rPr>
                <w:rFonts w:eastAsia="Times New Roman"/>
                <w:sz w:val="18"/>
                <w:szCs w:val="18"/>
                <w:lang w:val="en-GB" w:eastAsia="ja-JP"/>
              </w:rPr>
              <w:t xml:space="preserve"> change? </w:t>
            </w:r>
          </w:p>
        </w:tc>
        <w:tc>
          <w:tcPr>
            <w:tcW w:w="833" w:type="dxa"/>
            <w:tcBorders>
              <w:bottom w:val="single" w:sz="4" w:space="0" w:color="auto"/>
            </w:tcBorders>
            <w:shd w:val="clear" w:color="auto" w:fill="auto"/>
          </w:tcPr>
          <w:p w14:paraId="7B7F3F7D" w14:textId="77777777" w:rsidR="005D1710" w:rsidRPr="00D856AB" w:rsidRDefault="005D1710" w:rsidP="005D1710">
            <w:pPr>
              <w:tabs>
                <w:tab w:val="left" w:pos="585"/>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No</w:t>
            </w:r>
          </w:p>
        </w:tc>
      </w:tr>
      <w:tr w:rsidR="005D1710" w:rsidRPr="00D856AB" w14:paraId="0D1163D5" w14:textId="77777777" w:rsidTr="005D1710">
        <w:tc>
          <w:tcPr>
            <w:tcW w:w="8635" w:type="dxa"/>
            <w:tcBorders>
              <w:bottom w:val="single" w:sz="4" w:space="0" w:color="auto"/>
            </w:tcBorders>
            <w:shd w:val="clear" w:color="auto" w:fill="auto"/>
          </w:tcPr>
          <w:p w14:paraId="12A55822" w14:textId="77777777" w:rsidR="005D1710" w:rsidRPr="00D856AB" w:rsidRDefault="005D1710" w:rsidP="005D1710">
            <w:pPr>
              <w:tabs>
                <w:tab w:val="left" w:pos="585"/>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2.3</w:t>
            </w:r>
            <w:r w:rsidRPr="00D856AB">
              <w:rPr>
                <w:rFonts w:eastAsia="Times New Roman"/>
                <w:sz w:val="18"/>
                <w:szCs w:val="18"/>
                <w:lang w:val="en-GB" w:eastAsia="ja-JP"/>
              </w:rPr>
              <w:tab/>
              <w:t xml:space="preserve">Is the proposed Project likely to directly or indirectly increase social and environmental </w:t>
            </w:r>
            <w:hyperlink w:anchor="CCVulnerabilityGlossary" w:history="1">
              <w:r w:rsidRPr="00D856AB">
                <w:rPr>
                  <w:rFonts w:eastAsia="Times New Roman"/>
                  <w:sz w:val="18"/>
                  <w:szCs w:val="18"/>
                  <w:lang w:val="en-GB" w:eastAsia="ja-JP"/>
                </w:rPr>
                <w:t>vulnerability to climate change</w:t>
              </w:r>
            </w:hyperlink>
            <w:r w:rsidRPr="00D856AB">
              <w:rPr>
                <w:rFonts w:eastAsia="Times New Roman"/>
                <w:sz w:val="18"/>
                <w:szCs w:val="18"/>
                <w:lang w:val="en-GB" w:eastAsia="ja-JP"/>
              </w:rPr>
              <w:t xml:space="preserve"> now or in the future (also known as maladaptive practices)?</w:t>
            </w:r>
          </w:p>
          <w:p w14:paraId="6C32CC71" w14:textId="77777777" w:rsidR="005D1710" w:rsidRPr="00D856AB" w:rsidRDefault="005D1710" w:rsidP="005D1710">
            <w:pPr>
              <w:tabs>
                <w:tab w:val="left" w:pos="630"/>
              </w:tabs>
              <w:spacing w:before="60"/>
              <w:ind w:left="630"/>
              <w:jc w:val="left"/>
              <w:rPr>
                <w:rFonts w:eastAsia="Times New Roman"/>
                <w:sz w:val="18"/>
                <w:szCs w:val="18"/>
                <w:lang w:val="en-GB" w:eastAsia="ja-JP"/>
              </w:rPr>
            </w:pPr>
            <w:r w:rsidRPr="00D856AB">
              <w:rPr>
                <w:rFonts w:eastAsia="Times New Roman"/>
                <w:i/>
                <w:sz w:val="18"/>
                <w:szCs w:val="18"/>
                <w:lang w:val="en-GB" w:eastAsia="ja-JP"/>
              </w:rPr>
              <w:t>For example, changes to land use planning may encourage further development of floodplains, potentially increasing the population’s vulnerability to climate change, specifically flooding</w:t>
            </w:r>
          </w:p>
        </w:tc>
        <w:tc>
          <w:tcPr>
            <w:tcW w:w="833" w:type="dxa"/>
            <w:tcBorders>
              <w:bottom w:val="single" w:sz="4" w:space="0" w:color="auto"/>
            </w:tcBorders>
            <w:shd w:val="clear" w:color="auto" w:fill="auto"/>
          </w:tcPr>
          <w:p w14:paraId="73D9FED0" w14:textId="77777777" w:rsidR="005D1710" w:rsidRPr="00D856AB" w:rsidRDefault="005D1710" w:rsidP="005D1710">
            <w:pPr>
              <w:tabs>
                <w:tab w:val="left" w:pos="585"/>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No</w:t>
            </w:r>
          </w:p>
        </w:tc>
      </w:tr>
      <w:tr w:rsidR="005D1710" w:rsidRPr="00D856AB" w14:paraId="35C5B89B" w14:textId="77777777" w:rsidTr="005D1710">
        <w:trPr>
          <w:trHeight w:val="539"/>
        </w:trPr>
        <w:tc>
          <w:tcPr>
            <w:tcW w:w="8635" w:type="dxa"/>
            <w:tcBorders>
              <w:bottom w:val="single" w:sz="4" w:space="0" w:color="auto"/>
            </w:tcBorders>
            <w:shd w:val="clear" w:color="auto" w:fill="DBE5F1"/>
            <w:vAlign w:val="center"/>
          </w:tcPr>
          <w:p w14:paraId="6F2F9600" w14:textId="77777777" w:rsidR="005D1710" w:rsidRPr="00D856AB" w:rsidRDefault="005D1710" w:rsidP="005D1710">
            <w:pPr>
              <w:tabs>
                <w:tab w:val="left" w:pos="0"/>
                <w:tab w:val="left" w:pos="555"/>
              </w:tabs>
              <w:spacing w:before="60"/>
              <w:jc w:val="left"/>
              <w:rPr>
                <w:rFonts w:eastAsia="Times New Roman"/>
                <w:b/>
                <w:sz w:val="18"/>
                <w:szCs w:val="18"/>
                <w:lang w:val="en-GB" w:eastAsia="ja-JP"/>
              </w:rPr>
            </w:pPr>
            <w:r w:rsidRPr="00D856AB">
              <w:rPr>
                <w:rFonts w:eastAsia="Times New Roman"/>
                <w:b/>
                <w:sz w:val="18"/>
                <w:szCs w:val="18"/>
                <w:lang w:val="en-GB" w:eastAsia="ja-JP"/>
              </w:rPr>
              <w:t xml:space="preserve">Standard 3: Community Health, Safety </w:t>
            </w:r>
            <w:r w:rsidRPr="00FB2439">
              <w:rPr>
                <w:rFonts w:eastAsia="Times New Roman"/>
                <w:b/>
                <w:noProof/>
                <w:sz w:val="18"/>
                <w:szCs w:val="18"/>
                <w:lang w:val="en-GB" w:eastAsia="ja-JP"/>
              </w:rPr>
              <w:t>and</w:t>
            </w:r>
            <w:r w:rsidRPr="00D856AB">
              <w:rPr>
                <w:rFonts w:eastAsia="Times New Roman"/>
                <w:b/>
                <w:sz w:val="18"/>
                <w:szCs w:val="18"/>
                <w:lang w:val="en-GB" w:eastAsia="ja-JP"/>
              </w:rPr>
              <w:t xml:space="preserve"> Working Conditions</w:t>
            </w:r>
          </w:p>
        </w:tc>
        <w:tc>
          <w:tcPr>
            <w:tcW w:w="833" w:type="dxa"/>
            <w:tcBorders>
              <w:bottom w:val="single" w:sz="4" w:space="0" w:color="auto"/>
            </w:tcBorders>
            <w:shd w:val="clear" w:color="auto" w:fill="DBE5F1"/>
            <w:vAlign w:val="center"/>
          </w:tcPr>
          <w:p w14:paraId="0F9A83FA" w14:textId="77777777" w:rsidR="005D1710" w:rsidRPr="00D856AB" w:rsidRDefault="005D1710" w:rsidP="005D1710">
            <w:pPr>
              <w:tabs>
                <w:tab w:val="left" w:pos="585"/>
              </w:tabs>
              <w:spacing w:before="60"/>
              <w:ind w:left="567" w:hanging="567"/>
              <w:jc w:val="left"/>
              <w:rPr>
                <w:rFonts w:eastAsia="Times New Roman"/>
                <w:sz w:val="18"/>
                <w:szCs w:val="18"/>
                <w:lang w:val="en-GB" w:eastAsia="ja-JP"/>
              </w:rPr>
            </w:pPr>
          </w:p>
        </w:tc>
      </w:tr>
      <w:tr w:rsidR="005D1710" w:rsidRPr="00D856AB" w14:paraId="451D0AA3" w14:textId="77777777" w:rsidTr="005D1710">
        <w:tc>
          <w:tcPr>
            <w:tcW w:w="8635" w:type="dxa"/>
            <w:tcBorders>
              <w:bottom w:val="single" w:sz="4" w:space="0" w:color="auto"/>
            </w:tcBorders>
            <w:shd w:val="clear" w:color="auto" w:fill="auto"/>
          </w:tcPr>
          <w:p w14:paraId="7D47E148" w14:textId="77777777" w:rsidR="005D1710" w:rsidRPr="00D856AB" w:rsidRDefault="005D1710" w:rsidP="005D1710">
            <w:pPr>
              <w:tabs>
                <w:tab w:val="left" w:pos="585"/>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3.1</w:t>
            </w:r>
            <w:r w:rsidRPr="00D856AB">
              <w:rPr>
                <w:rFonts w:eastAsia="Times New Roman"/>
                <w:sz w:val="18"/>
                <w:szCs w:val="18"/>
                <w:lang w:val="en-GB" w:eastAsia="ja-JP"/>
              </w:rPr>
              <w:tab/>
              <w:t>Would elements of Project construction, operation, or decommissioning pose potential safety risks to local communities?</w:t>
            </w:r>
          </w:p>
        </w:tc>
        <w:tc>
          <w:tcPr>
            <w:tcW w:w="833" w:type="dxa"/>
            <w:tcBorders>
              <w:bottom w:val="single" w:sz="4" w:space="0" w:color="auto"/>
            </w:tcBorders>
            <w:shd w:val="clear" w:color="auto" w:fill="auto"/>
          </w:tcPr>
          <w:p w14:paraId="499A723B" w14:textId="77777777" w:rsidR="005D1710" w:rsidRPr="00D856AB" w:rsidRDefault="005D1710" w:rsidP="005D1710">
            <w:pPr>
              <w:tabs>
                <w:tab w:val="left" w:pos="585"/>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No</w:t>
            </w:r>
          </w:p>
        </w:tc>
      </w:tr>
      <w:tr w:rsidR="005D1710" w:rsidRPr="00D856AB" w14:paraId="1F55F8EE" w14:textId="77777777" w:rsidTr="005D1710">
        <w:tc>
          <w:tcPr>
            <w:tcW w:w="8635" w:type="dxa"/>
            <w:tcBorders>
              <w:bottom w:val="single" w:sz="4" w:space="0" w:color="auto"/>
            </w:tcBorders>
            <w:shd w:val="clear" w:color="auto" w:fill="auto"/>
          </w:tcPr>
          <w:p w14:paraId="062DFAD1" w14:textId="77777777" w:rsidR="005D1710" w:rsidRPr="00D856AB" w:rsidRDefault="005D1710" w:rsidP="005D1710">
            <w:pPr>
              <w:tabs>
                <w:tab w:val="left" w:pos="585"/>
              </w:tabs>
              <w:spacing w:before="60"/>
              <w:ind w:left="567" w:hanging="567"/>
              <w:jc w:val="left"/>
              <w:rPr>
                <w:rFonts w:eastAsia="Times New Roman"/>
                <w:sz w:val="18"/>
                <w:szCs w:val="18"/>
                <w:lang w:val="en-GB" w:eastAsia="ja-JP"/>
              </w:rPr>
            </w:pPr>
            <w:r w:rsidRPr="00D856AB">
              <w:rPr>
                <w:rFonts w:eastAsia="MS Mincho"/>
                <w:sz w:val="18"/>
                <w:szCs w:val="18"/>
                <w:lang w:val="en-GB" w:eastAsia="ja-JP"/>
              </w:rPr>
              <w:t>3.2</w:t>
            </w:r>
            <w:r w:rsidRPr="00D856AB">
              <w:rPr>
                <w:rFonts w:eastAsia="MS Mincho"/>
                <w:sz w:val="18"/>
                <w:szCs w:val="18"/>
                <w:lang w:val="en-GB" w:eastAsia="ja-JP"/>
              </w:rPr>
              <w:tab/>
              <w:t xml:space="preserve">Would the Project pose potential risks to community health and safety due to the transport, storage, and use and/or disposal of hazardous or dangerous materials (e.g. explosives, fuel </w:t>
            </w:r>
            <w:r w:rsidRPr="00FB2439">
              <w:rPr>
                <w:rFonts w:eastAsia="MS Mincho"/>
                <w:noProof/>
                <w:sz w:val="18"/>
                <w:szCs w:val="18"/>
                <w:lang w:val="en-GB" w:eastAsia="ja-JP"/>
              </w:rPr>
              <w:t>and</w:t>
            </w:r>
            <w:r w:rsidRPr="00D856AB">
              <w:rPr>
                <w:rFonts w:eastAsia="MS Mincho"/>
                <w:sz w:val="18"/>
                <w:szCs w:val="18"/>
                <w:lang w:val="en-GB" w:eastAsia="ja-JP"/>
              </w:rPr>
              <w:t xml:space="preserve"> other chemicals during construction and operation)?</w:t>
            </w:r>
          </w:p>
        </w:tc>
        <w:tc>
          <w:tcPr>
            <w:tcW w:w="833" w:type="dxa"/>
            <w:tcBorders>
              <w:bottom w:val="single" w:sz="4" w:space="0" w:color="auto"/>
            </w:tcBorders>
            <w:shd w:val="clear" w:color="auto" w:fill="auto"/>
          </w:tcPr>
          <w:p w14:paraId="2CFBD11C" w14:textId="77777777" w:rsidR="005D1710" w:rsidRPr="00D856AB" w:rsidRDefault="005D1710" w:rsidP="005D1710">
            <w:pPr>
              <w:tabs>
                <w:tab w:val="left" w:pos="585"/>
              </w:tabs>
              <w:spacing w:before="60"/>
              <w:jc w:val="left"/>
              <w:rPr>
                <w:rFonts w:eastAsia="Times New Roman"/>
                <w:sz w:val="18"/>
                <w:szCs w:val="18"/>
                <w:lang w:val="en-GB" w:eastAsia="ja-JP"/>
              </w:rPr>
            </w:pPr>
            <w:r w:rsidRPr="00D856AB">
              <w:rPr>
                <w:rFonts w:eastAsia="Times New Roman"/>
                <w:sz w:val="18"/>
                <w:szCs w:val="18"/>
                <w:lang w:val="en-GB" w:eastAsia="ja-JP"/>
              </w:rPr>
              <w:t>No</w:t>
            </w:r>
          </w:p>
          <w:p w14:paraId="5391E6F4" w14:textId="77777777" w:rsidR="005D1710" w:rsidRPr="00D856AB" w:rsidRDefault="005D1710" w:rsidP="005D1710">
            <w:pPr>
              <w:tabs>
                <w:tab w:val="left" w:pos="585"/>
              </w:tabs>
              <w:spacing w:before="60"/>
              <w:jc w:val="left"/>
              <w:rPr>
                <w:rFonts w:eastAsia="Times New Roman"/>
                <w:sz w:val="18"/>
                <w:szCs w:val="18"/>
                <w:lang w:val="en-GB" w:eastAsia="ja-JP"/>
              </w:rPr>
            </w:pPr>
            <w:r w:rsidRPr="00D856AB">
              <w:rPr>
                <w:rFonts w:eastAsia="Times New Roman"/>
                <w:sz w:val="18"/>
                <w:szCs w:val="18"/>
                <w:lang w:val="en-GB" w:eastAsia="ja-JP"/>
              </w:rPr>
              <w:lastRenderedPageBreak/>
              <w:t>(See part B, risk 1)</w:t>
            </w:r>
          </w:p>
        </w:tc>
      </w:tr>
      <w:tr w:rsidR="005D1710" w:rsidRPr="00D856AB" w14:paraId="42260F38" w14:textId="77777777" w:rsidTr="005D1710">
        <w:tc>
          <w:tcPr>
            <w:tcW w:w="8635" w:type="dxa"/>
            <w:tcBorders>
              <w:bottom w:val="single" w:sz="4" w:space="0" w:color="auto"/>
            </w:tcBorders>
            <w:shd w:val="clear" w:color="auto" w:fill="auto"/>
          </w:tcPr>
          <w:p w14:paraId="403B9794" w14:textId="77777777" w:rsidR="005D1710" w:rsidRPr="00D856AB" w:rsidRDefault="005D1710" w:rsidP="005D1710">
            <w:pPr>
              <w:tabs>
                <w:tab w:val="left" w:pos="585"/>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lastRenderedPageBreak/>
              <w:t>3.3</w:t>
            </w:r>
            <w:r w:rsidRPr="00D856AB">
              <w:rPr>
                <w:rFonts w:eastAsia="Times New Roman"/>
                <w:sz w:val="18"/>
                <w:szCs w:val="18"/>
                <w:lang w:val="en-GB" w:eastAsia="ja-JP"/>
              </w:rPr>
              <w:tab/>
              <w:t>Does the Project involve large-scale infrastructure development (e.g. dams, roads, buildings)?</w:t>
            </w:r>
          </w:p>
        </w:tc>
        <w:tc>
          <w:tcPr>
            <w:tcW w:w="833" w:type="dxa"/>
            <w:tcBorders>
              <w:bottom w:val="single" w:sz="4" w:space="0" w:color="auto"/>
            </w:tcBorders>
            <w:shd w:val="clear" w:color="auto" w:fill="auto"/>
          </w:tcPr>
          <w:p w14:paraId="4932EFCB" w14:textId="77777777" w:rsidR="005D1710" w:rsidRPr="00D856AB" w:rsidRDefault="005D1710" w:rsidP="005D1710">
            <w:pPr>
              <w:tabs>
                <w:tab w:val="left" w:pos="585"/>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No</w:t>
            </w:r>
          </w:p>
        </w:tc>
      </w:tr>
      <w:tr w:rsidR="005D1710" w:rsidRPr="00D856AB" w14:paraId="137FBD30" w14:textId="77777777" w:rsidTr="005D1710">
        <w:tc>
          <w:tcPr>
            <w:tcW w:w="8635" w:type="dxa"/>
            <w:tcBorders>
              <w:bottom w:val="single" w:sz="4" w:space="0" w:color="auto"/>
            </w:tcBorders>
            <w:shd w:val="clear" w:color="auto" w:fill="auto"/>
          </w:tcPr>
          <w:p w14:paraId="4922B454" w14:textId="77777777" w:rsidR="005D1710" w:rsidRPr="00D856AB" w:rsidRDefault="005D1710" w:rsidP="005D1710">
            <w:pPr>
              <w:tabs>
                <w:tab w:val="left" w:pos="585"/>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3.4</w:t>
            </w:r>
            <w:r w:rsidRPr="00D856AB">
              <w:rPr>
                <w:rFonts w:eastAsia="Times New Roman"/>
                <w:sz w:val="18"/>
                <w:szCs w:val="18"/>
                <w:lang w:val="en-GB" w:eastAsia="ja-JP"/>
              </w:rPr>
              <w:tab/>
              <w:t>Would failure of structural elements of the Project pose risks to communities? (e.g. collapse of buildings or infrastructure)</w:t>
            </w:r>
          </w:p>
        </w:tc>
        <w:tc>
          <w:tcPr>
            <w:tcW w:w="833" w:type="dxa"/>
            <w:tcBorders>
              <w:bottom w:val="single" w:sz="4" w:space="0" w:color="auto"/>
            </w:tcBorders>
            <w:shd w:val="clear" w:color="auto" w:fill="auto"/>
          </w:tcPr>
          <w:p w14:paraId="536CE450" w14:textId="77777777" w:rsidR="005D1710" w:rsidRPr="00D856AB" w:rsidRDefault="005D1710" w:rsidP="005D1710">
            <w:pPr>
              <w:tabs>
                <w:tab w:val="left" w:pos="585"/>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No</w:t>
            </w:r>
          </w:p>
        </w:tc>
      </w:tr>
      <w:tr w:rsidR="005D1710" w:rsidRPr="00D856AB" w14:paraId="4A517B96" w14:textId="77777777" w:rsidTr="005D1710">
        <w:tc>
          <w:tcPr>
            <w:tcW w:w="8635" w:type="dxa"/>
            <w:tcBorders>
              <w:bottom w:val="single" w:sz="4" w:space="0" w:color="auto"/>
            </w:tcBorders>
            <w:shd w:val="clear" w:color="auto" w:fill="auto"/>
          </w:tcPr>
          <w:p w14:paraId="26899209" w14:textId="77777777" w:rsidR="005D1710" w:rsidRPr="00D856AB" w:rsidRDefault="005D1710" w:rsidP="005D1710">
            <w:pPr>
              <w:tabs>
                <w:tab w:val="left" w:pos="585"/>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3.5</w:t>
            </w:r>
            <w:r w:rsidRPr="00D856AB">
              <w:rPr>
                <w:rFonts w:eastAsia="Times New Roman"/>
                <w:sz w:val="18"/>
                <w:szCs w:val="18"/>
                <w:lang w:val="en-GB" w:eastAsia="ja-JP"/>
              </w:rPr>
              <w:tab/>
              <w:t>Would the proposed Project be susceptible to or lead to increased vulnerability to earthquakes, subsidence, landslides, erosion, flooding or extreme climatic conditions?</w:t>
            </w:r>
          </w:p>
        </w:tc>
        <w:tc>
          <w:tcPr>
            <w:tcW w:w="833" w:type="dxa"/>
            <w:tcBorders>
              <w:bottom w:val="single" w:sz="4" w:space="0" w:color="auto"/>
            </w:tcBorders>
            <w:shd w:val="clear" w:color="auto" w:fill="auto"/>
          </w:tcPr>
          <w:p w14:paraId="06B43492" w14:textId="77777777" w:rsidR="005D1710" w:rsidRPr="00D856AB" w:rsidRDefault="005D1710" w:rsidP="005D1710">
            <w:pPr>
              <w:tabs>
                <w:tab w:val="left" w:pos="585"/>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No</w:t>
            </w:r>
          </w:p>
        </w:tc>
      </w:tr>
      <w:tr w:rsidR="005D1710" w:rsidRPr="00D856AB" w14:paraId="7BF08E7D" w14:textId="77777777" w:rsidTr="005D1710">
        <w:tc>
          <w:tcPr>
            <w:tcW w:w="8635" w:type="dxa"/>
            <w:tcBorders>
              <w:bottom w:val="single" w:sz="4" w:space="0" w:color="auto"/>
            </w:tcBorders>
            <w:shd w:val="clear" w:color="auto" w:fill="auto"/>
          </w:tcPr>
          <w:p w14:paraId="32FF0C53" w14:textId="77777777" w:rsidR="005D1710" w:rsidRPr="00D856AB" w:rsidRDefault="005D1710" w:rsidP="005D1710">
            <w:pPr>
              <w:tabs>
                <w:tab w:val="left" w:pos="585"/>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3.6</w:t>
            </w:r>
            <w:r w:rsidRPr="00D856AB">
              <w:rPr>
                <w:rFonts w:eastAsia="Times New Roman"/>
                <w:sz w:val="18"/>
                <w:szCs w:val="18"/>
                <w:lang w:val="en-GB" w:eastAsia="ja-JP"/>
              </w:rPr>
              <w:tab/>
              <w:t>Would the Project result in potential increased health risks (e.g. from water-borne or other vector-borne diseases or communicable infections such as HIV/AIDS)?</w:t>
            </w:r>
          </w:p>
        </w:tc>
        <w:tc>
          <w:tcPr>
            <w:tcW w:w="833" w:type="dxa"/>
            <w:tcBorders>
              <w:bottom w:val="single" w:sz="4" w:space="0" w:color="auto"/>
            </w:tcBorders>
            <w:shd w:val="clear" w:color="auto" w:fill="auto"/>
          </w:tcPr>
          <w:p w14:paraId="7D889607" w14:textId="77777777" w:rsidR="005D1710" w:rsidRPr="00D856AB" w:rsidRDefault="005D1710" w:rsidP="005D1710">
            <w:pPr>
              <w:tabs>
                <w:tab w:val="left" w:pos="585"/>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No</w:t>
            </w:r>
          </w:p>
        </w:tc>
      </w:tr>
      <w:tr w:rsidR="005D1710" w:rsidRPr="00D856AB" w14:paraId="10E31D3C" w14:textId="77777777" w:rsidTr="005D1710">
        <w:tc>
          <w:tcPr>
            <w:tcW w:w="8635" w:type="dxa"/>
            <w:tcBorders>
              <w:bottom w:val="single" w:sz="4" w:space="0" w:color="auto"/>
            </w:tcBorders>
            <w:shd w:val="clear" w:color="auto" w:fill="auto"/>
          </w:tcPr>
          <w:p w14:paraId="56974CAB" w14:textId="77777777" w:rsidR="005D1710" w:rsidRPr="00D856AB" w:rsidRDefault="005D1710" w:rsidP="005D1710">
            <w:pPr>
              <w:tabs>
                <w:tab w:val="left" w:pos="585"/>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3.7</w:t>
            </w:r>
            <w:r w:rsidRPr="00D856AB">
              <w:rPr>
                <w:rFonts w:eastAsia="Times New Roman"/>
                <w:sz w:val="18"/>
                <w:szCs w:val="18"/>
                <w:lang w:val="en-GB" w:eastAsia="ja-JP"/>
              </w:rPr>
              <w:tab/>
              <w:t>Does the Project pose potential risks and vulnerabilities related to occupational health and safety due to physical, chemical, biological, and radiological hazards during Project construction, operation, or decommissioning?</w:t>
            </w:r>
          </w:p>
        </w:tc>
        <w:tc>
          <w:tcPr>
            <w:tcW w:w="833" w:type="dxa"/>
            <w:tcBorders>
              <w:bottom w:val="single" w:sz="4" w:space="0" w:color="auto"/>
            </w:tcBorders>
            <w:shd w:val="clear" w:color="auto" w:fill="auto"/>
          </w:tcPr>
          <w:p w14:paraId="05650E52" w14:textId="77777777" w:rsidR="005D1710" w:rsidRPr="00D856AB" w:rsidRDefault="005D1710" w:rsidP="005D1710">
            <w:pPr>
              <w:tabs>
                <w:tab w:val="left" w:pos="585"/>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No</w:t>
            </w:r>
          </w:p>
        </w:tc>
      </w:tr>
      <w:tr w:rsidR="005D1710" w:rsidRPr="00D856AB" w14:paraId="595B670B" w14:textId="77777777" w:rsidTr="005D1710">
        <w:tc>
          <w:tcPr>
            <w:tcW w:w="8635" w:type="dxa"/>
            <w:tcBorders>
              <w:bottom w:val="single" w:sz="4" w:space="0" w:color="auto"/>
            </w:tcBorders>
            <w:shd w:val="clear" w:color="auto" w:fill="auto"/>
          </w:tcPr>
          <w:p w14:paraId="73E5382C" w14:textId="77777777" w:rsidR="005D1710" w:rsidRPr="00D856AB" w:rsidRDefault="005D1710" w:rsidP="005D1710">
            <w:pPr>
              <w:tabs>
                <w:tab w:val="left" w:pos="585"/>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3.8</w:t>
            </w:r>
            <w:r w:rsidRPr="00D856AB">
              <w:rPr>
                <w:rFonts w:eastAsia="Times New Roman"/>
                <w:sz w:val="18"/>
                <w:szCs w:val="18"/>
                <w:lang w:val="en-GB" w:eastAsia="ja-JP"/>
              </w:rPr>
              <w:tab/>
              <w:t xml:space="preserve">Does the Project involve support for employment or livelihoods that may fail to comply with national and international </w:t>
            </w:r>
            <w:proofErr w:type="spellStart"/>
            <w:r w:rsidRPr="00D856AB">
              <w:rPr>
                <w:rFonts w:eastAsia="Times New Roman"/>
                <w:sz w:val="18"/>
                <w:szCs w:val="18"/>
                <w:lang w:val="en-GB" w:eastAsia="ja-JP"/>
              </w:rPr>
              <w:t>labor</w:t>
            </w:r>
            <w:proofErr w:type="spellEnd"/>
            <w:r w:rsidRPr="00D856AB">
              <w:rPr>
                <w:rFonts w:eastAsia="Times New Roman"/>
                <w:sz w:val="18"/>
                <w:szCs w:val="18"/>
                <w:lang w:val="en-GB" w:eastAsia="ja-JP"/>
              </w:rPr>
              <w:t xml:space="preserve"> standards (i.e. principles and standards of ILO fundamental conventions)?  </w:t>
            </w:r>
          </w:p>
        </w:tc>
        <w:tc>
          <w:tcPr>
            <w:tcW w:w="833" w:type="dxa"/>
            <w:tcBorders>
              <w:bottom w:val="single" w:sz="4" w:space="0" w:color="auto"/>
            </w:tcBorders>
            <w:shd w:val="clear" w:color="auto" w:fill="auto"/>
          </w:tcPr>
          <w:p w14:paraId="3BA8E4B9" w14:textId="77777777" w:rsidR="005D1710" w:rsidRPr="00D856AB" w:rsidRDefault="005D1710" w:rsidP="005D1710">
            <w:pPr>
              <w:tabs>
                <w:tab w:val="left" w:pos="585"/>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No</w:t>
            </w:r>
          </w:p>
        </w:tc>
      </w:tr>
      <w:tr w:rsidR="005D1710" w:rsidRPr="00D856AB" w14:paraId="7C5B9ED5" w14:textId="77777777" w:rsidTr="005D1710">
        <w:tc>
          <w:tcPr>
            <w:tcW w:w="8635" w:type="dxa"/>
            <w:tcBorders>
              <w:bottom w:val="single" w:sz="4" w:space="0" w:color="auto"/>
            </w:tcBorders>
            <w:shd w:val="clear" w:color="auto" w:fill="auto"/>
          </w:tcPr>
          <w:p w14:paraId="228D0909" w14:textId="77777777" w:rsidR="005D1710" w:rsidRPr="00D856AB" w:rsidRDefault="005D1710" w:rsidP="005D1710">
            <w:pPr>
              <w:tabs>
                <w:tab w:val="left" w:pos="585"/>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3.9</w:t>
            </w:r>
            <w:r w:rsidRPr="00D856AB">
              <w:rPr>
                <w:rFonts w:eastAsia="Times New Roman"/>
                <w:sz w:val="18"/>
                <w:szCs w:val="18"/>
                <w:lang w:val="en-GB" w:eastAsia="ja-JP"/>
              </w:rPr>
              <w:tab/>
              <w:t>Does the Project engage security personnel that may pose a potential risk to health and safety of communities and/or individuals (e.g. due to a lack of adequate training or accountability)?</w:t>
            </w:r>
          </w:p>
        </w:tc>
        <w:tc>
          <w:tcPr>
            <w:tcW w:w="833" w:type="dxa"/>
            <w:tcBorders>
              <w:bottom w:val="single" w:sz="4" w:space="0" w:color="auto"/>
            </w:tcBorders>
            <w:shd w:val="clear" w:color="auto" w:fill="auto"/>
          </w:tcPr>
          <w:p w14:paraId="17A0514C" w14:textId="77777777" w:rsidR="005D1710" w:rsidRPr="00D856AB" w:rsidRDefault="005D1710" w:rsidP="005D1710">
            <w:pPr>
              <w:tabs>
                <w:tab w:val="left" w:pos="585"/>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No</w:t>
            </w:r>
          </w:p>
        </w:tc>
      </w:tr>
      <w:tr w:rsidR="005D1710" w:rsidRPr="00D856AB" w14:paraId="42B8B84A" w14:textId="77777777" w:rsidTr="005D1710">
        <w:trPr>
          <w:trHeight w:val="503"/>
        </w:trPr>
        <w:tc>
          <w:tcPr>
            <w:tcW w:w="8635" w:type="dxa"/>
            <w:tcBorders>
              <w:bottom w:val="single" w:sz="4" w:space="0" w:color="auto"/>
            </w:tcBorders>
            <w:shd w:val="clear" w:color="auto" w:fill="DBE5F1"/>
            <w:vAlign w:val="center"/>
          </w:tcPr>
          <w:p w14:paraId="61E9437E" w14:textId="77777777" w:rsidR="005D1710" w:rsidRPr="00D856AB" w:rsidRDefault="005D1710" w:rsidP="005D1710">
            <w:pPr>
              <w:tabs>
                <w:tab w:val="left" w:pos="0"/>
                <w:tab w:val="left" w:pos="555"/>
              </w:tabs>
              <w:spacing w:before="60"/>
              <w:jc w:val="left"/>
              <w:rPr>
                <w:rFonts w:eastAsia="Times New Roman"/>
                <w:b/>
                <w:sz w:val="18"/>
                <w:szCs w:val="18"/>
                <w:lang w:val="en-GB" w:eastAsia="ja-JP"/>
              </w:rPr>
            </w:pPr>
            <w:r w:rsidRPr="00D856AB">
              <w:rPr>
                <w:rFonts w:eastAsia="Times New Roman"/>
                <w:b/>
                <w:sz w:val="18"/>
                <w:szCs w:val="18"/>
                <w:lang w:val="en-GB" w:eastAsia="ja-JP"/>
              </w:rPr>
              <w:t>Standard 4: Cultural Heritage</w:t>
            </w:r>
          </w:p>
        </w:tc>
        <w:tc>
          <w:tcPr>
            <w:tcW w:w="833" w:type="dxa"/>
            <w:tcBorders>
              <w:bottom w:val="single" w:sz="4" w:space="0" w:color="auto"/>
            </w:tcBorders>
            <w:shd w:val="clear" w:color="auto" w:fill="DBE5F1"/>
            <w:vAlign w:val="center"/>
          </w:tcPr>
          <w:p w14:paraId="4CCF2B30" w14:textId="77777777" w:rsidR="005D1710" w:rsidRPr="00D856AB" w:rsidRDefault="005D1710" w:rsidP="005D1710">
            <w:pPr>
              <w:tabs>
                <w:tab w:val="left" w:pos="585"/>
              </w:tabs>
              <w:spacing w:before="60"/>
              <w:ind w:left="567" w:hanging="567"/>
              <w:jc w:val="left"/>
              <w:rPr>
                <w:rFonts w:eastAsia="Times New Roman"/>
                <w:sz w:val="18"/>
                <w:szCs w:val="18"/>
                <w:lang w:val="en-GB" w:eastAsia="ja-JP"/>
              </w:rPr>
            </w:pPr>
          </w:p>
        </w:tc>
      </w:tr>
      <w:tr w:rsidR="005D1710" w:rsidRPr="00D856AB" w14:paraId="7E139CE7" w14:textId="77777777" w:rsidTr="005D1710">
        <w:tc>
          <w:tcPr>
            <w:tcW w:w="8635" w:type="dxa"/>
            <w:tcBorders>
              <w:bottom w:val="single" w:sz="4" w:space="0" w:color="auto"/>
            </w:tcBorders>
            <w:shd w:val="clear" w:color="auto" w:fill="auto"/>
          </w:tcPr>
          <w:p w14:paraId="4382BF48" w14:textId="77777777" w:rsidR="005D1710" w:rsidRPr="00D856AB" w:rsidRDefault="005D1710" w:rsidP="005D1710">
            <w:pPr>
              <w:tabs>
                <w:tab w:val="left" w:pos="585"/>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4.1</w:t>
            </w:r>
            <w:r w:rsidRPr="00D856AB">
              <w:rPr>
                <w:rFonts w:eastAsia="Times New Roman"/>
                <w:sz w:val="18"/>
                <w:szCs w:val="18"/>
                <w:lang w:val="en-GB" w:eastAsia="ja-JP"/>
              </w:rPr>
              <w:tab/>
              <w:t>Will the proposed Project result in interventions that would potentially adversely impact sites, structures, or objects with historical, cultural, artistic, traditional or religious values or intangible forms of culture (e.g. knowledge, innovations, practices)? (Note: Projects intended to protect and conserve Cultural Heritage may also have inadvertent adverse impacts)</w:t>
            </w:r>
          </w:p>
        </w:tc>
        <w:tc>
          <w:tcPr>
            <w:tcW w:w="833" w:type="dxa"/>
            <w:tcBorders>
              <w:bottom w:val="single" w:sz="4" w:space="0" w:color="auto"/>
            </w:tcBorders>
            <w:shd w:val="clear" w:color="auto" w:fill="auto"/>
          </w:tcPr>
          <w:p w14:paraId="09F1032D" w14:textId="77777777" w:rsidR="005D1710" w:rsidRPr="00D856AB" w:rsidRDefault="005D1710" w:rsidP="005D1710">
            <w:pPr>
              <w:tabs>
                <w:tab w:val="left" w:pos="585"/>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No</w:t>
            </w:r>
          </w:p>
        </w:tc>
      </w:tr>
      <w:tr w:rsidR="005D1710" w:rsidRPr="00D856AB" w14:paraId="2D4675CE" w14:textId="77777777" w:rsidTr="005D1710">
        <w:tc>
          <w:tcPr>
            <w:tcW w:w="8635" w:type="dxa"/>
            <w:tcBorders>
              <w:bottom w:val="single" w:sz="4" w:space="0" w:color="auto"/>
            </w:tcBorders>
            <w:shd w:val="clear" w:color="auto" w:fill="auto"/>
          </w:tcPr>
          <w:p w14:paraId="517735AA" w14:textId="77777777" w:rsidR="005D1710" w:rsidRPr="00D856AB" w:rsidRDefault="005D1710" w:rsidP="005D1710">
            <w:pPr>
              <w:tabs>
                <w:tab w:val="left" w:pos="585"/>
              </w:tabs>
              <w:spacing w:before="60"/>
              <w:ind w:left="567" w:hanging="567"/>
              <w:jc w:val="left"/>
              <w:rPr>
                <w:rFonts w:eastAsia="Times New Roman"/>
                <w:b/>
                <w:sz w:val="18"/>
                <w:szCs w:val="18"/>
                <w:lang w:val="en-GB" w:eastAsia="ja-JP"/>
              </w:rPr>
            </w:pPr>
            <w:r w:rsidRPr="00D856AB">
              <w:rPr>
                <w:rFonts w:eastAsia="Times New Roman"/>
                <w:sz w:val="18"/>
                <w:szCs w:val="18"/>
                <w:lang w:val="en-GB" w:eastAsia="ja-JP"/>
              </w:rPr>
              <w:t>4.2</w:t>
            </w:r>
            <w:r w:rsidRPr="00D856AB">
              <w:rPr>
                <w:rFonts w:eastAsia="Times New Roman"/>
                <w:sz w:val="18"/>
                <w:szCs w:val="18"/>
                <w:lang w:val="en-GB" w:eastAsia="ja-JP"/>
              </w:rPr>
              <w:tab/>
              <w:t>Does the Project propose utilizing tangible and/or intangible forms of cultural heritage for commercial or other purposes?</w:t>
            </w:r>
          </w:p>
        </w:tc>
        <w:tc>
          <w:tcPr>
            <w:tcW w:w="833" w:type="dxa"/>
            <w:tcBorders>
              <w:bottom w:val="single" w:sz="4" w:space="0" w:color="auto"/>
            </w:tcBorders>
            <w:shd w:val="clear" w:color="auto" w:fill="auto"/>
          </w:tcPr>
          <w:p w14:paraId="65529C63" w14:textId="77777777" w:rsidR="005D1710" w:rsidRPr="00D856AB" w:rsidRDefault="005D1710" w:rsidP="005D1710">
            <w:pPr>
              <w:tabs>
                <w:tab w:val="left" w:pos="585"/>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No</w:t>
            </w:r>
          </w:p>
        </w:tc>
      </w:tr>
      <w:tr w:rsidR="005D1710" w:rsidRPr="00D856AB" w14:paraId="7B80ACFC" w14:textId="77777777" w:rsidTr="005D1710">
        <w:trPr>
          <w:trHeight w:val="566"/>
        </w:trPr>
        <w:tc>
          <w:tcPr>
            <w:tcW w:w="8635" w:type="dxa"/>
            <w:tcBorders>
              <w:bottom w:val="single" w:sz="4" w:space="0" w:color="auto"/>
            </w:tcBorders>
            <w:shd w:val="clear" w:color="auto" w:fill="DBE5F1"/>
            <w:vAlign w:val="center"/>
          </w:tcPr>
          <w:p w14:paraId="032232A3" w14:textId="77777777" w:rsidR="005D1710" w:rsidRPr="00D856AB" w:rsidRDefault="005D1710" w:rsidP="005D1710">
            <w:pPr>
              <w:tabs>
                <w:tab w:val="left" w:pos="0"/>
                <w:tab w:val="left" w:pos="555"/>
              </w:tabs>
              <w:spacing w:before="60"/>
              <w:jc w:val="left"/>
              <w:rPr>
                <w:rFonts w:eastAsia="Times New Roman"/>
                <w:b/>
                <w:sz w:val="18"/>
                <w:szCs w:val="18"/>
                <w:lang w:val="en-GB" w:eastAsia="ja-JP"/>
              </w:rPr>
            </w:pPr>
            <w:r w:rsidRPr="00D856AB">
              <w:rPr>
                <w:rFonts w:eastAsia="Times New Roman"/>
                <w:b/>
                <w:sz w:val="18"/>
                <w:szCs w:val="18"/>
                <w:lang w:val="en-GB" w:eastAsia="ja-JP"/>
              </w:rPr>
              <w:t>Standard 5: Displacement and Resettlement</w:t>
            </w:r>
          </w:p>
        </w:tc>
        <w:tc>
          <w:tcPr>
            <w:tcW w:w="833" w:type="dxa"/>
            <w:tcBorders>
              <w:bottom w:val="single" w:sz="4" w:space="0" w:color="auto"/>
            </w:tcBorders>
            <w:shd w:val="clear" w:color="auto" w:fill="DBE5F1"/>
            <w:vAlign w:val="center"/>
          </w:tcPr>
          <w:p w14:paraId="51FD3FAD" w14:textId="77777777" w:rsidR="005D1710" w:rsidRPr="00D856AB" w:rsidRDefault="005D1710" w:rsidP="005D1710">
            <w:pPr>
              <w:tabs>
                <w:tab w:val="left" w:pos="585"/>
              </w:tabs>
              <w:spacing w:before="60"/>
              <w:ind w:left="567" w:hanging="567"/>
              <w:jc w:val="left"/>
              <w:rPr>
                <w:rFonts w:eastAsia="Times New Roman"/>
                <w:sz w:val="18"/>
                <w:szCs w:val="18"/>
                <w:lang w:val="en-GB" w:eastAsia="ja-JP"/>
              </w:rPr>
            </w:pPr>
          </w:p>
        </w:tc>
      </w:tr>
      <w:tr w:rsidR="005D1710" w:rsidRPr="00D856AB" w14:paraId="2FE3B144" w14:textId="77777777" w:rsidTr="005D1710">
        <w:tc>
          <w:tcPr>
            <w:tcW w:w="8635" w:type="dxa"/>
            <w:tcBorders>
              <w:bottom w:val="single" w:sz="4" w:space="0" w:color="auto"/>
            </w:tcBorders>
            <w:shd w:val="clear" w:color="auto" w:fill="auto"/>
          </w:tcPr>
          <w:p w14:paraId="127927ED" w14:textId="77777777" w:rsidR="005D1710" w:rsidRPr="00D856AB" w:rsidRDefault="005D1710" w:rsidP="005D1710">
            <w:pPr>
              <w:tabs>
                <w:tab w:val="left" w:pos="585"/>
              </w:tabs>
              <w:spacing w:before="60"/>
              <w:ind w:left="567" w:hanging="567"/>
              <w:jc w:val="left"/>
              <w:rPr>
                <w:rFonts w:eastAsia="Times New Roman"/>
                <w:b/>
                <w:sz w:val="18"/>
                <w:szCs w:val="18"/>
                <w:lang w:val="en-GB" w:eastAsia="ja-JP"/>
              </w:rPr>
            </w:pPr>
            <w:r w:rsidRPr="00D856AB">
              <w:rPr>
                <w:rFonts w:eastAsia="MS Mincho"/>
                <w:sz w:val="18"/>
                <w:szCs w:val="18"/>
                <w:lang w:val="en-GB"/>
              </w:rPr>
              <w:t>5.1</w:t>
            </w:r>
            <w:r w:rsidRPr="00D856AB">
              <w:rPr>
                <w:rFonts w:eastAsia="MS Mincho"/>
                <w:sz w:val="18"/>
                <w:szCs w:val="18"/>
                <w:lang w:val="en-GB"/>
              </w:rPr>
              <w:tab/>
            </w:r>
            <w:r w:rsidRPr="00D856AB">
              <w:rPr>
                <w:rFonts w:eastAsia="Times New Roman"/>
                <w:sz w:val="18"/>
                <w:szCs w:val="18"/>
                <w:lang w:val="en-GB" w:eastAsia="ja-JP"/>
              </w:rPr>
              <w:t>Would</w:t>
            </w:r>
            <w:r w:rsidRPr="00D856AB">
              <w:rPr>
                <w:rFonts w:eastAsia="MS Mincho"/>
                <w:sz w:val="18"/>
                <w:szCs w:val="18"/>
                <w:lang w:val="en-GB"/>
              </w:rPr>
              <w:t xml:space="preserve"> the Project potentially involve temporary or permanent and full or partial physical displacement?</w:t>
            </w:r>
          </w:p>
        </w:tc>
        <w:tc>
          <w:tcPr>
            <w:tcW w:w="833" w:type="dxa"/>
            <w:tcBorders>
              <w:bottom w:val="single" w:sz="4" w:space="0" w:color="auto"/>
            </w:tcBorders>
            <w:shd w:val="clear" w:color="auto" w:fill="auto"/>
          </w:tcPr>
          <w:p w14:paraId="4CFD639F" w14:textId="77777777" w:rsidR="005D1710" w:rsidRPr="00D856AB" w:rsidRDefault="005D1710" w:rsidP="005D1710">
            <w:pPr>
              <w:tabs>
                <w:tab w:val="left" w:pos="585"/>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No</w:t>
            </w:r>
          </w:p>
        </w:tc>
      </w:tr>
      <w:tr w:rsidR="005D1710" w:rsidRPr="00D856AB" w14:paraId="2E86B4E0" w14:textId="77777777" w:rsidTr="005D1710">
        <w:tc>
          <w:tcPr>
            <w:tcW w:w="8635" w:type="dxa"/>
            <w:tcBorders>
              <w:bottom w:val="single" w:sz="4" w:space="0" w:color="auto"/>
            </w:tcBorders>
            <w:shd w:val="clear" w:color="auto" w:fill="auto"/>
          </w:tcPr>
          <w:p w14:paraId="4D1443C3" w14:textId="77777777" w:rsidR="005D1710" w:rsidRPr="00D856AB" w:rsidRDefault="005D1710" w:rsidP="005D1710">
            <w:pPr>
              <w:tabs>
                <w:tab w:val="left" w:pos="585"/>
              </w:tabs>
              <w:spacing w:before="60"/>
              <w:ind w:left="567" w:hanging="567"/>
              <w:jc w:val="left"/>
              <w:rPr>
                <w:rFonts w:eastAsia="Times New Roman"/>
                <w:b/>
                <w:sz w:val="18"/>
                <w:szCs w:val="18"/>
                <w:lang w:val="en-GB" w:eastAsia="ja-JP"/>
              </w:rPr>
            </w:pPr>
            <w:r w:rsidRPr="00D856AB">
              <w:rPr>
                <w:rFonts w:eastAsia="MS Mincho"/>
                <w:sz w:val="18"/>
                <w:szCs w:val="18"/>
                <w:lang w:val="en-GB"/>
              </w:rPr>
              <w:t>5.2</w:t>
            </w:r>
            <w:r w:rsidRPr="00D856AB">
              <w:rPr>
                <w:rFonts w:eastAsia="MS Mincho"/>
                <w:sz w:val="18"/>
                <w:szCs w:val="18"/>
                <w:lang w:val="en-GB"/>
              </w:rPr>
              <w:tab/>
            </w:r>
            <w:r w:rsidRPr="00D856AB">
              <w:rPr>
                <w:rFonts w:eastAsia="Times New Roman"/>
                <w:sz w:val="18"/>
                <w:szCs w:val="18"/>
                <w:lang w:val="en-GB" w:eastAsia="ja-JP"/>
              </w:rPr>
              <w:t>Would</w:t>
            </w:r>
            <w:r w:rsidRPr="00D856AB">
              <w:rPr>
                <w:rFonts w:eastAsia="MS Mincho"/>
                <w:sz w:val="18"/>
                <w:szCs w:val="18"/>
                <w:lang w:val="en-GB"/>
              </w:rPr>
              <w:t xml:space="preserve"> the Project possibly result in economic displacement (e.g. loss of assets or access to resources due to land acquisition or access restrictions – even in the absence of physical relocation)? </w:t>
            </w:r>
          </w:p>
        </w:tc>
        <w:tc>
          <w:tcPr>
            <w:tcW w:w="833" w:type="dxa"/>
            <w:tcBorders>
              <w:bottom w:val="single" w:sz="4" w:space="0" w:color="auto"/>
            </w:tcBorders>
            <w:shd w:val="clear" w:color="auto" w:fill="auto"/>
          </w:tcPr>
          <w:p w14:paraId="1D786350" w14:textId="77777777" w:rsidR="005D1710" w:rsidRPr="00D856AB" w:rsidRDefault="005D1710" w:rsidP="005D1710">
            <w:pPr>
              <w:tabs>
                <w:tab w:val="left" w:pos="585"/>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No</w:t>
            </w:r>
          </w:p>
        </w:tc>
      </w:tr>
      <w:tr w:rsidR="005D1710" w:rsidRPr="00D856AB" w14:paraId="4B801563" w14:textId="77777777" w:rsidTr="005D1710">
        <w:tc>
          <w:tcPr>
            <w:tcW w:w="8635" w:type="dxa"/>
            <w:tcBorders>
              <w:bottom w:val="single" w:sz="4" w:space="0" w:color="auto"/>
            </w:tcBorders>
            <w:shd w:val="clear" w:color="auto" w:fill="auto"/>
          </w:tcPr>
          <w:p w14:paraId="00D5D3CA" w14:textId="77777777" w:rsidR="005D1710" w:rsidRPr="00D856AB" w:rsidRDefault="005D1710" w:rsidP="005D1710">
            <w:pPr>
              <w:tabs>
                <w:tab w:val="left" w:pos="585"/>
              </w:tabs>
              <w:spacing w:before="60"/>
              <w:ind w:left="567" w:hanging="567"/>
              <w:jc w:val="left"/>
              <w:rPr>
                <w:rFonts w:eastAsia="MS Mincho"/>
                <w:sz w:val="18"/>
                <w:szCs w:val="18"/>
                <w:lang w:val="en-GB"/>
              </w:rPr>
            </w:pPr>
            <w:r w:rsidRPr="00D856AB">
              <w:rPr>
                <w:rFonts w:eastAsia="Times New Roman"/>
                <w:sz w:val="18"/>
                <w:szCs w:val="18"/>
                <w:lang w:val="en-GB" w:eastAsia="ja-JP"/>
              </w:rPr>
              <w:t>5.3</w:t>
            </w:r>
            <w:r w:rsidRPr="00D856AB">
              <w:rPr>
                <w:rFonts w:eastAsia="Times New Roman"/>
                <w:sz w:val="18"/>
                <w:szCs w:val="18"/>
                <w:lang w:val="en-GB" w:eastAsia="ja-JP"/>
              </w:rPr>
              <w:tab/>
              <w:t>Is there a risk that the Project would lead to forced evictions?</w:t>
            </w:r>
            <w:r w:rsidRPr="00D856AB">
              <w:rPr>
                <w:rFonts w:eastAsia="Times New Roman"/>
                <w:sz w:val="18"/>
                <w:szCs w:val="18"/>
                <w:vertAlign w:val="superscript"/>
                <w:lang w:val="en-GB" w:eastAsia="ja-JP"/>
              </w:rPr>
              <w:footnoteReference w:id="60"/>
            </w:r>
          </w:p>
        </w:tc>
        <w:tc>
          <w:tcPr>
            <w:tcW w:w="833" w:type="dxa"/>
            <w:tcBorders>
              <w:bottom w:val="single" w:sz="4" w:space="0" w:color="auto"/>
            </w:tcBorders>
            <w:shd w:val="clear" w:color="auto" w:fill="auto"/>
          </w:tcPr>
          <w:p w14:paraId="262A9AC4" w14:textId="77777777" w:rsidR="005D1710" w:rsidRPr="00D856AB" w:rsidRDefault="005D1710" w:rsidP="005D1710">
            <w:pPr>
              <w:tabs>
                <w:tab w:val="left" w:pos="585"/>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No</w:t>
            </w:r>
          </w:p>
        </w:tc>
      </w:tr>
      <w:tr w:rsidR="005D1710" w:rsidRPr="00D856AB" w14:paraId="55730E5E" w14:textId="77777777" w:rsidTr="005D1710">
        <w:tc>
          <w:tcPr>
            <w:tcW w:w="8635" w:type="dxa"/>
            <w:tcBorders>
              <w:bottom w:val="single" w:sz="4" w:space="0" w:color="auto"/>
            </w:tcBorders>
            <w:shd w:val="clear" w:color="auto" w:fill="auto"/>
          </w:tcPr>
          <w:p w14:paraId="0BC1678C" w14:textId="77777777" w:rsidR="005D1710" w:rsidRPr="00D856AB" w:rsidRDefault="005D1710" w:rsidP="005D1710">
            <w:pPr>
              <w:tabs>
                <w:tab w:val="left" w:pos="585"/>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5.4</w:t>
            </w:r>
            <w:r w:rsidRPr="00D856AB">
              <w:rPr>
                <w:rFonts w:eastAsia="Times New Roman"/>
                <w:sz w:val="18"/>
                <w:szCs w:val="18"/>
                <w:lang w:val="en-GB" w:eastAsia="ja-JP"/>
              </w:rPr>
              <w:tab/>
              <w:t xml:space="preserve">Would the proposed Project possibly affect land tenure arrangements and/or </w:t>
            </w:r>
            <w:r w:rsidRPr="00FB2439">
              <w:rPr>
                <w:rFonts w:eastAsia="Times New Roman"/>
                <w:noProof/>
                <w:sz w:val="18"/>
                <w:szCs w:val="18"/>
                <w:lang w:val="en-GB" w:eastAsia="ja-JP"/>
              </w:rPr>
              <w:t>community based</w:t>
            </w:r>
            <w:r w:rsidRPr="00D856AB">
              <w:rPr>
                <w:rFonts w:eastAsia="Times New Roman"/>
                <w:sz w:val="18"/>
                <w:szCs w:val="18"/>
                <w:lang w:val="en-GB" w:eastAsia="ja-JP"/>
              </w:rPr>
              <w:t xml:space="preserve"> property rights/customary rights to land, territories and/or resources? </w:t>
            </w:r>
          </w:p>
        </w:tc>
        <w:tc>
          <w:tcPr>
            <w:tcW w:w="833" w:type="dxa"/>
            <w:tcBorders>
              <w:bottom w:val="single" w:sz="4" w:space="0" w:color="auto"/>
            </w:tcBorders>
            <w:shd w:val="clear" w:color="auto" w:fill="auto"/>
          </w:tcPr>
          <w:p w14:paraId="15AE294C" w14:textId="77777777" w:rsidR="005D1710" w:rsidRPr="00D856AB" w:rsidRDefault="005D1710" w:rsidP="005D1710">
            <w:pPr>
              <w:tabs>
                <w:tab w:val="left" w:pos="585"/>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No</w:t>
            </w:r>
          </w:p>
        </w:tc>
      </w:tr>
      <w:tr w:rsidR="005D1710" w:rsidRPr="00D856AB" w14:paraId="493BC981" w14:textId="77777777" w:rsidTr="005D1710">
        <w:trPr>
          <w:trHeight w:val="584"/>
        </w:trPr>
        <w:tc>
          <w:tcPr>
            <w:tcW w:w="8635" w:type="dxa"/>
            <w:tcBorders>
              <w:bottom w:val="single" w:sz="4" w:space="0" w:color="auto"/>
            </w:tcBorders>
            <w:shd w:val="clear" w:color="auto" w:fill="DBE5F1"/>
            <w:vAlign w:val="center"/>
          </w:tcPr>
          <w:p w14:paraId="39FB0A1C" w14:textId="77777777" w:rsidR="005D1710" w:rsidRPr="00D856AB" w:rsidRDefault="005D1710" w:rsidP="005D1710">
            <w:pPr>
              <w:tabs>
                <w:tab w:val="left" w:pos="0"/>
                <w:tab w:val="left" w:pos="555"/>
              </w:tabs>
              <w:spacing w:before="60"/>
              <w:jc w:val="left"/>
              <w:rPr>
                <w:rFonts w:eastAsia="Times New Roman"/>
                <w:b/>
                <w:sz w:val="18"/>
                <w:szCs w:val="18"/>
                <w:lang w:val="en-GB" w:eastAsia="ja-JP"/>
              </w:rPr>
            </w:pPr>
            <w:r w:rsidRPr="00D856AB">
              <w:rPr>
                <w:rFonts w:eastAsia="Times New Roman"/>
                <w:b/>
                <w:sz w:val="18"/>
                <w:szCs w:val="18"/>
                <w:lang w:val="en-GB" w:eastAsia="ja-JP"/>
              </w:rPr>
              <w:t>Standard 6: Indigenous Peoples</w:t>
            </w:r>
          </w:p>
        </w:tc>
        <w:tc>
          <w:tcPr>
            <w:tcW w:w="833" w:type="dxa"/>
            <w:tcBorders>
              <w:bottom w:val="single" w:sz="4" w:space="0" w:color="auto"/>
            </w:tcBorders>
            <w:shd w:val="clear" w:color="auto" w:fill="DBE5F1"/>
            <w:vAlign w:val="center"/>
          </w:tcPr>
          <w:p w14:paraId="6EBFA577" w14:textId="77777777" w:rsidR="005D1710" w:rsidRPr="00D856AB" w:rsidRDefault="005D1710" w:rsidP="005D1710">
            <w:pPr>
              <w:tabs>
                <w:tab w:val="left" w:pos="585"/>
              </w:tabs>
              <w:spacing w:before="60"/>
              <w:ind w:left="567" w:hanging="567"/>
              <w:jc w:val="left"/>
              <w:rPr>
                <w:rFonts w:eastAsia="Times New Roman"/>
                <w:sz w:val="18"/>
                <w:szCs w:val="18"/>
                <w:lang w:val="en-GB" w:eastAsia="ja-JP"/>
              </w:rPr>
            </w:pPr>
          </w:p>
        </w:tc>
      </w:tr>
      <w:tr w:rsidR="005D1710" w:rsidRPr="00D856AB" w14:paraId="4014AC15" w14:textId="77777777" w:rsidTr="005D1710">
        <w:tc>
          <w:tcPr>
            <w:tcW w:w="8635" w:type="dxa"/>
            <w:tcBorders>
              <w:bottom w:val="single" w:sz="4" w:space="0" w:color="auto"/>
            </w:tcBorders>
            <w:shd w:val="clear" w:color="auto" w:fill="auto"/>
          </w:tcPr>
          <w:p w14:paraId="15AE3CB2" w14:textId="77777777" w:rsidR="005D1710" w:rsidRPr="00D856AB" w:rsidRDefault="005D1710" w:rsidP="005D1710">
            <w:pPr>
              <w:tabs>
                <w:tab w:val="left" w:pos="585"/>
              </w:tabs>
              <w:spacing w:before="60"/>
              <w:ind w:left="567" w:hanging="567"/>
              <w:jc w:val="left"/>
              <w:rPr>
                <w:rFonts w:eastAsia="MS Mincho"/>
                <w:sz w:val="18"/>
                <w:szCs w:val="18"/>
                <w:lang w:val="en-GB"/>
              </w:rPr>
            </w:pPr>
            <w:r w:rsidRPr="00D856AB">
              <w:rPr>
                <w:rFonts w:eastAsia="MS Mincho"/>
                <w:sz w:val="18"/>
                <w:szCs w:val="18"/>
                <w:lang w:val="en-GB"/>
              </w:rPr>
              <w:t>6.1</w:t>
            </w:r>
            <w:r w:rsidRPr="00D856AB">
              <w:rPr>
                <w:rFonts w:eastAsia="MS Mincho"/>
                <w:sz w:val="18"/>
                <w:szCs w:val="18"/>
                <w:lang w:val="en-GB"/>
              </w:rPr>
              <w:tab/>
              <w:t>Are indigenous peoples present in the Project area (including Project area of influence)?</w:t>
            </w:r>
          </w:p>
        </w:tc>
        <w:tc>
          <w:tcPr>
            <w:tcW w:w="833" w:type="dxa"/>
            <w:tcBorders>
              <w:bottom w:val="single" w:sz="4" w:space="0" w:color="auto"/>
            </w:tcBorders>
            <w:shd w:val="clear" w:color="auto" w:fill="auto"/>
          </w:tcPr>
          <w:p w14:paraId="585B428B" w14:textId="77777777" w:rsidR="005D1710" w:rsidRPr="00D856AB" w:rsidRDefault="005D1710" w:rsidP="005D1710">
            <w:pPr>
              <w:tabs>
                <w:tab w:val="left" w:pos="585"/>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No</w:t>
            </w:r>
          </w:p>
        </w:tc>
      </w:tr>
      <w:tr w:rsidR="005D1710" w:rsidRPr="00D856AB" w14:paraId="25E15F7F" w14:textId="77777777" w:rsidTr="005D1710">
        <w:tc>
          <w:tcPr>
            <w:tcW w:w="8635" w:type="dxa"/>
            <w:tcBorders>
              <w:bottom w:val="single" w:sz="4" w:space="0" w:color="auto"/>
            </w:tcBorders>
            <w:shd w:val="clear" w:color="auto" w:fill="auto"/>
          </w:tcPr>
          <w:p w14:paraId="741A7672" w14:textId="77777777" w:rsidR="005D1710" w:rsidRPr="00D856AB" w:rsidRDefault="005D1710" w:rsidP="005D1710">
            <w:pPr>
              <w:tabs>
                <w:tab w:val="left" w:pos="585"/>
              </w:tabs>
              <w:spacing w:before="60"/>
              <w:ind w:left="567" w:hanging="567"/>
              <w:jc w:val="left"/>
              <w:rPr>
                <w:rFonts w:eastAsia="MS Mincho"/>
                <w:sz w:val="18"/>
                <w:szCs w:val="18"/>
                <w:lang w:val="en-GB"/>
              </w:rPr>
            </w:pPr>
            <w:r w:rsidRPr="00D856AB">
              <w:rPr>
                <w:rFonts w:eastAsia="MS Mincho"/>
                <w:sz w:val="18"/>
                <w:szCs w:val="18"/>
                <w:lang w:val="en-GB"/>
              </w:rPr>
              <w:t>6.2</w:t>
            </w:r>
            <w:r w:rsidRPr="00D856AB">
              <w:rPr>
                <w:rFonts w:eastAsia="MS Mincho"/>
                <w:sz w:val="18"/>
                <w:szCs w:val="18"/>
                <w:lang w:val="en-GB"/>
              </w:rPr>
              <w:tab/>
              <w:t xml:space="preserve">Is it likely that the Project or portions of the Project will be located on lands and territories claimed by </w:t>
            </w:r>
            <w:r w:rsidRPr="00FB2439">
              <w:rPr>
                <w:rFonts w:eastAsia="MS Mincho"/>
                <w:noProof/>
                <w:sz w:val="18"/>
                <w:szCs w:val="18"/>
                <w:lang w:val="en-GB"/>
              </w:rPr>
              <w:t>indigeno</w:t>
            </w:r>
            <w:r w:rsidRPr="00D856AB">
              <w:rPr>
                <w:rFonts w:eastAsia="MS Mincho"/>
                <w:sz w:val="18"/>
                <w:szCs w:val="18"/>
                <w:lang w:val="en-GB"/>
              </w:rPr>
              <w:t>us peoples?</w:t>
            </w:r>
          </w:p>
        </w:tc>
        <w:tc>
          <w:tcPr>
            <w:tcW w:w="833" w:type="dxa"/>
            <w:tcBorders>
              <w:bottom w:val="single" w:sz="4" w:space="0" w:color="auto"/>
            </w:tcBorders>
            <w:shd w:val="clear" w:color="auto" w:fill="auto"/>
          </w:tcPr>
          <w:p w14:paraId="363EE4EE" w14:textId="77777777" w:rsidR="005D1710" w:rsidRPr="00D856AB" w:rsidRDefault="005D1710" w:rsidP="005D1710">
            <w:pPr>
              <w:tabs>
                <w:tab w:val="left" w:pos="585"/>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No</w:t>
            </w:r>
          </w:p>
        </w:tc>
      </w:tr>
      <w:tr w:rsidR="005D1710" w:rsidRPr="00D856AB" w14:paraId="1C4523FD" w14:textId="77777777" w:rsidTr="005D1710">
        <w:tc>
          <w:tcPr>
            <w:tcW w:w="8635" w:type="dxa"/>
            <w:tcBorders>
              <w:bottom w:val="single" w:sz="4" w:space="0" w:color="auto"/>
            </w:tcBorders>
            <w:shd w:val="clear" w:color="auto" w:fill="auto"/>
          </w:tcPr>
          <w:p w14:paraId="5219473A" w14:textId="77777777" w:rsidR="005D1710" w:rsidRPr="00D856AB" w:rsidRDefault="005D1710" w:rsidP="005D1710">
            <w:pPr>
              <w:tabs>
                <w:tab w:val="left" w:pos="585"/>
              </w:tabs>
              <w:spacing w:before="60"/>
              <w:ind w:left="567" w:hanging="567"/>
              <w:jc w:val="left"/>
              <w:rPr>
                <w:rFonts w:eastAsia="MS Mincho"/>
                <w:sz w:val="18"/>
                <w:szCs w:val="18"/>
                <w:lang w:val="en-GB"/>
              </w:rPr>
            </w:pPr>
            <w:r w:rsidRPr="00D856AB">
              <w:rPr>
                <w:rFonts w:eastAsia="MS Mincho"/>
                <w:sz w:val="18"/>
                <w:szCs w:val="18"/>
                <w:lang w:val="en-GB"/>
              </w:rPr>
              <w:t>6.3</w:t>
            </w:r>
            <w:r w:rsidRPr="00D856AB">
              <w:rPr>
                <w:rFonts w:eastAsia="MS Mincho"/>
                <w:sz w:val="18"/>
                <w:szCs w:val="18"/>
                <w:lang w:val="en-GB"/>
              </w:rPr>
              <w:tab/>
              <w:t xml:space="preserve">Would the proposed Project potentially affect the human rights, lands, natural resources, territories, and traditional livelihoods of indigenous peoples (regardless of whether indigenous peoples possess the legal titles to such areas, whether the Project is located within or outside of the lands and territories inhabited </w:t>
            </w:r>
            <w:r w:rsidRPr="00D856AB">
              <w:rPr>
                <w:rFonts w:eastAsia="MS Mincho"/>
                <w:sz w:val="18"/>
                <w:szCs w:val="18"/>
                <w:lang w:val="en-GB"/>
              </w:rPr>
              <w:lastRenderedPageBreak/>
              <w:t xml:space="preserve">by the affected peoples, or whether the indigenous peoples are recognized as indigenous peoples by the country in question)? </w:t>
            </w:r>
          </w:p>
          <w:p w14:paraId="2ECE6FD6" w14:textId="77777777" w:rsidR="005D1710" w:rsidRPr="00D856AB" w:rsidRDefault="005D1710" w:rsidP="005D1710">
            <w:pPr>
              <w:tabs>
                <w:tab w:val="left" w:pos="585"/>
              </w:tabs>
              <w:spacing w:before="60"/>
              <w:ind w:left="567" w:firstLine="40"/>
              <w:jc w:val="left"/>
              <w:rPr>
                <w:rFonts w:eastAsia="MS Mincho"/>
                <w:i/>
                <w:sz w:val="18"/>
                <w:szCs w:val="18"/>
                <w:lang w:val="en-GB"/>
              </w:rPr>
            </w:pPr>
            <w:r w:rsidRPr="00D856AB">
              <w:rPr>
                <w:rFonts w:eastAsia="MS Mincho"/>
                <w:i/>
                <w:sz w:val="18"/>
                <w:szCs w:val="18"/>
                <w:lang w:val="en-GB"/>
              </w:rPr>
              <w:t>If the answer to the screening question 6.3 is “yes” the potential risk impacts are considered potentially severe and/or critical and the Project would be categorized as either Moderate or High Risk.</w:t>
            </w:r>
          </w:p>
        </w:tc>
        <w:tc>
          <w:tcPr>
            <w:tcW w:w="833" w:type="dxa"/>
            <w:tcBorders>
              <w:bottom w:val="single" w:sz="4" w:space="0" w:color="auto"/>
            </w:tcBorders>
            <w:shd w:val="clear" w:color="auto" w:fill="auto"/>
          </w:tcPr>
          <w:p w14:paraId="40A53092" w14:textId="77777777" w:rsidR="005D1710" w:rsidRPr="00D856AB" w:rsidRDefault="005D1710" w:rsidP="005D1710">
            <w:pPr>
              <w:tabs>
                <w:tab w:val="left" w:pos="585"/>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lastRenderedPageBreak/>
              <w:t>No</w:t>
            </w:r>
          </w:p>
        </w:tc>
      </w:tr>
      <w:tr w:rsidR="005D1710" w:rsidRPr="00D856AB" w14:paraId="210D0758" w14:textId="77777777" w:rsidTr="005D1710">
        <w:tc>
          <w:tcPr>
            <w:tcW w:w="8635" w:type="dxa"/>
            <w:tcBorders>
              <w:bottom w:val="single" w:sz="4" w:space="0" w:color="auto"/>
            </w:tcBorders>
            <w:shd w:val="clear" w:color="auto" w:fill="auto"/>
          </w:tcPr>
          <w:p w14:paraId="2382574F" w14:textId="77777777" w:rsidR="005D1710" w:rsidRPr="00D856AB" w:rsidRDefault="005D1710" w:rsidP="005D1710">
            <w:pPr>
              <w:tabs>
                <w:tab w:val="left" w:pos="585"/>
              </w:tabs>
              <w:spacing w:before="60"/>
              <w:ind w:left="567" w:hanging="567"/>
              <w:jc w:val="left"/>
              <w:rPr>
                <w:rFonts w:eastAsia="MS Mincho"/>
                <w:sz w:val="18"/>
                <w:szCs w:val="18"/>
                <w:lang w:val="en-GB"/>
              </w:rPr>
            </w:pPr>
            <w:r w:rsidRPr="00D856AB">
              <w:rPr>
                <w:rFonts w:eastAsia="MS Mincho"/>
                <w:sz w:val="18"/>
                <w:szCs w:val="18"/>
                <w:lang w:val="en-GB"/>
              </w:rPr>
              <w:t>6.4</w:t>
            </w:r>
            <w:r w:rsidRPr="00D856AB">
              <w:rPr>
                <w:rFonts w:eastAsia="MS Mincho"/>
                <w:sz w:val="18"/>
                <w:szCs w:val="18"/>
                <w:lang w:val="en-GB"/>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833" w:type="dxa"/>
            <w:tcBorders>
              <w:bottom w:val="single" w:sz="4" w:space="0" w:color="auto"/>
            </w:tcBorders>
            <w:shd w:val="clear" w:color="auto" w:fill="auto"/>
          </w:tcPr>
          <w:p w14:paraId="5A5C4697" w14:textId="77777777" w:rsidR="005D1710" w:rsidRPr="00D856AB" w:rsidRDefault="005D1710" w:rsidP="005D1710">
            <w:pPr>
              <w:tabs>
                <w:tab w:val="left" w:pos="585"/>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No</w:t>
            </w:r>
          </w:p>
        </w:tc>
      </w:tr>
      <w:tr w:rsidR="005D1710" w:rsidRPr="00D856AB" w14:paraId="78DAFA01" w14:textId="77777777" w:rsidTr="005D1710">
        <w:tc>
          <w:tcPr>
            <w:tcW w:w="8635" w:type="dxa"/>
            <w:tcBorders>
              <w:bottom w:val="single" w:sz="4" w:space="0" w:color="auto"/>
            </w:tcBorders>
            <w:shd w:val="clear" w:color="auto" w:fill="auto"/>
          </w:tcPr>
          <w:p w14:paraId="0BDF7172" w14:textId="77777777" w:rsidR="005D1710" w:rsidRPr="00D856AB" w:rsidRDefault="005D1710" w:rsidP="005D1710">
            <w:pPr>
              <w:tabs>
                <w:tab w:val="left" w:pos="585"/>
              </w:tabs>
              <w:spacing w:before="60"/>
              <w:ind w:left="567" w:hanging="567"/>
              <w:jc w:val="left"/>
              <w:rPr>
                <w:rFonts w:eastAsia="MS Mincho"/>
                <w:sz w:val="18"/>
                <w:szCs w:val="18"/>
                <w:lang w:val="en-GB"/>
              </w:rPr>
            </w:pPr>
            <w:r w:rsidRPr="00D856AB">
              <w:rPr>
                <w:rFonts w:eastAsia="MS Mincho"/>
                <w:sz w:val="18"/>
                <w:szCs w:val="18"/>
                <w:lang w:val="en-GB"/>
              </w:rPr>
              <w:t>6.5</w:t>
            </w:r>
            <w:r w:rsidRPr="00D856AB">
              <w:rPr>
                <w:rFonts w:eastAsia="MS Mincho"/>
                <w:sz w:val="18"/>
                <w:szCs w:val="18"/>
                <w:lang w:val="en-GB"/>
              </w:rPr>
              <w:tab/>
              <w:t>Does the proposed Project involve the utilization and/or commercial development of natural resources on lands and territories claimed by indigenous peoples?</w:t>
            </w:r>
          </w:p>
        </w:tc>
        <w:tc>
          <w:tcPr>
            <w:tcW w:w="833" w:type="dxa"/>
            <w:tcBorders>
              <w:bottom w:val="single" w:sz="4" w:space="0" w:color="auto"/>
            </w:tcBorders>
            <w:shd w:val="clear" w:color="auto" w:fill="auto"/>
          </w:tcPr>
          <w:p w14:paraId="160FD7EA" w14:textId="77777777" w:rsidR="005D1710" w:rsidRPr="00D856AB" w:rsidRDefault="005D1710" w:rsidP="005D1710">
            <w:pPr>
              <w:tabs>
                <w:tab w:val="left" w:pos="585"/>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No</w:t>
            </w:r>
          </w:p>
        </w:tc>
      </w:tr>
      <w:tr w:rsidR="005D1710" w:rsidRPr="00D856AB" w14:paraId="43C760CD" w14:textId="77777777" w:rsidTr="005D1710">
        <w:tc>
          <w:tcPr>
            <w:tcW w:w="8635" w:type="dxa"/>
            <w:tcBorders>
              <w:bottom w:val="single" w:sz="4" w:space="0" w:color="auto"/>
            </w:tcBorders>
            <w:shd w:val="clear" w:color="auto" w:fill="auto"/>
          </w:tcPr>
          <w:p w14:paraId="03B5FBF1" w14:textId="77777777" w:rsidR="005D1710" w:rsidRPr="00D856AB" w:rsidRDefault="005D1710" w:rsidP="005D1710">
            <w:pPr>
              <w:tabs>
                <w:tab w:val="left" w:pos="585"/>
              </w:tabs>
              <w:spacing w:before="60"/>
              <w:ind w:left="567" w:hanging="567"/>
              <w:jc w:val="left"/>
              <w:rPr>
                <w:rFonts w:eastAsia="MS Mincho"/>
                <w:sz w:val="18"/>
                <w:szCs w:val="18"/>
                <w:lang w:val="en-GB"/>
              </w:rPr>
            </w:pPr>
            <w:r w:rsidRPr="00D856AB">
              <w:rPr>
                <w:rFonts w:eastAsia="MS Mincho"/>
                <w:sz w:val="18"/>
                <w:szCs w:val="18"/>
                <w:lang w:val="en-GB"/>
              </w:rPr>
              <w:t>6.6</w:t>
            </w:r>
            <w:r w:rsidRPr="00D856AB">
              <w:rPr>
                <w:rFonts w:eastAsia="MS Mincho"/>
                <w:sz w:val="18"/>
                <w:szCs w:val="18"/>
                <w:lang w:val="en-GB"/>
              </w:rPr>
              <w:tab/>
              <w:t>Is there a potential for forced eviction or the whole or partial physical or economic displacement of indigenous peoples, including through access restrictions to lands, territories, and resources?</w:t>
            </w:r>
          </w:p>
        </w:tc>
        <w:tc>
          <w:tcPr>
            <w:tcW w:w="833" w:type="dxa"/>
            <w:tcBorders>
              <w:bottom w:val="single" w:sz="4" w:space="0" w:color="auto"/>
            </w:tcBorders>
            <w:shd w:val="clear" w:color="auto" w:fill="auto"/>
          </w:tcPr>
          <w:p w14:paraId="778EFE86" w14:textId="77777777" w:rsidR="005D1710" w:rsidRPr="00D856AB" w:rsidRDefault="005D1710" w:rsidP="005D1710">
            <w:pPr>
              <w:tabs>
                <w:tab w:val="left" w:pos="585"/>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No</w:t>
            </w:r>
          </w:p>
        </w:tc>
      </w:tr>
      <w:tr w:rsidR="005D1710" w:rsidRPr="00D856AB" w14:paraId="497225D0" w14:textId="77777777" w:rsidTr="005D1710">
        <w:tc>
          <w:tcPr>
            <w:tcW w:w="8635" w:type="dxa"/>
            <w:tcBorders>
              <w:bottom w:val="single" w:sz="4" w:space="0" w:color="auto"/>
            </w:tcBorders>
            <w:shd w:val="clear" w:color="auto" w:fill="auto"/>
          </w:tcPr>
          <w:p w14:paraId="52D977B5" w14:textId="77777777" w:rsidR="005D1710" w:rsidRPr="00D856AB" w:rsidRDefault="005D1710" w:rsidP="005D1710">
            <w:pPr>
              <w:tabs>
                <w:tab w:val="left" w:pos="585"/>
              </w:tabs>
              <w:spacing w:before="60"/>
              <w:ind w:left="567" w:hanging="567"/>
              <w:jc w:val="left"/>
              <w:rPr>
                <w:rFonts w:eastAsia="MS Mincho"/>
                <w:sz w:val="18"/>
                <w:szCs w:val="18"/>
                <w:lang w:val="en-GB"/>
              </w:rPr>
            </w:pPr>
            <w:r w:rsidRPr="00D856AB">
              <w:rPr>
                <w:rFonts w:eastAsia="MS Mincho"/>
                <w:sz w:val="18"/>
                <w:szCs w:val="18"/>
                <w:lang w:val="en-GB"/>
              </w:rPr>
              <w:t>6.7</w:t>
            </w:r>
            <w:r w:rsidRPr="00D856AB">
              <w:rPr>
                <w:rFonts w:eastAsia="MS Mincho"/>
                <w:sz w:val="18"/>
                <w:szCs w:val="18"/>
                <w:lang w:val="en-GB"/>
              </w:rPr>
              <w:tab/>
              <w:t>Would the Project adversely affect the development priorities of indigenous peoples as defined by them?</w:t>
            </w:r>
          </w:p>
        </w:tc>
        <w:tc>
          <w:tcPr>
            <w:tcW w:w="833" w:type="dxa"/>
            <w:tcBorders>
              <w:bottom w:val="single" w:sz="4" w:space="0" w:color="auto"/>
            </w:tcBorders>
            <w:shd w:val="clear" w:color="auto" w:fill="auto"/>
          </w:tcPr>
          <w:p w14:paraId="7BD22F6B" w14:textId="77777777" w:rsidR="005D1710" w:rsidRPr="00D856AB" w:rsidRDefault="005D1710" w:rsidP="005D1710">
            <w:pPr>
              <w:tabs>
                <w:tab w:val="left" w:pos="585"/>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No</w:t>
            </w:r>
          </w:p>
        </w:tc>
      </w:tr>
      <w:tr w:rsidR="005D1710" w:rsidRPr="00D856AB" w14:paraId="0E06C43A" w14:textId="77777777" w:rsidTr="005D1710">
        <w:tc>
          <w:tcPr>
            <w:tcW w:w="8635" w:type="dxa"/>
            <w:tcBorders>
              <w:bottom w:val="single" w:sz="4" w:space="0" w:color="auto"/>
            </w:tcBorders>
            <w:shd w:val="clear" w:color="auto" w:fill="auto"/>
          </w:tcPr>
          <w:p w14:paraId="3B2185D6" w14:textId="77777777" w:rsidR="005D1710" w:rsidRPr="00D856AB" w:rsidRDefault="005D1710" w:rsidP="005D1710">
            <w:pPr>
              <w:tabs>
                <w:tab w:val="left" w:pos="585"/>
              </w:tabs>
              <w:spacing w:before="60"/>
              <w:ind w:left="567" w:hanging="567"/>
              <w:jc w:val="left"/>
              <w:rPr>
                <w:rFonts w:eastAsia="MS Mincho"/>
                <w:sz w:val="18"/>
                <w:szCs w:val="18"/>
                <w:lang w:val="en-GB"/>
              </w:rPr>
            </w:pPr>
            <w:r w:rsidRPr="00D856AB">
              <w:rPr>
                <w:rFonts w:eastAsia="MS Mincho"/>
                <w:sz w:val="18"/>
                <w:szCs w:val="18"/>
                <w:lang w:val="en-GB"/>
              </w:rPr>
              <w:t>6.8</w:t>
            </w:r>
            <w:r w:rsidRPr="00D856AB">
              <w:rPr>
                <w:rFonts w:eastAsia="MS Mincho"/>
                <w:sz w:val="18"/>
                <w:szCs w:val="18"/>
                <w:lang w:val="en-GB"/>
              </w:rPr>
              <w:tab/>
              <w:t>Would the Project potentially affect the physical and cultural survival of indigenous peoples?</w:t>
            </w:r>
          </w:p>
        </w:tc>
        <w:tc>
          <w:tcPr>
            <w:tcW w:w="833" w:type="dxa"/>
            <w:tcBorders>
              <w:bottom w:val="single" w:sz="4" w:space="0" w:color="auto"/>
            </w:tcBorders>
            <w:shd w:val="clear" w:color="auto" w:fill="auto"/>
          </w:tcPr>
          <w:p w14:paraId="10184474" w14:textId="77777777" w:rsidR="005D1710" w:rsidRPr="00D856AB" w:rsidRDefault="005D1710" w:rsidP="005D1710">
            <w:pPr>
              <w:tabs>
                <w:tab w:val="left" w:pos="585"/>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No</w:t>
            </w:r>
          </w:p>
        </w:tc>
      </w:tr>
      <w:tr w:rsidR="005D1710" w:rsidRPr="00D856AB" w14:paraId="11960D17" w14:textId="77777777" w:rsidTr="005D1710">
        <w:tc>
          <w:tcPr>
            <w:tcW w:w="8635" w:type="dxa"/>
            <w:tcBorders>
              <w:bottom w:val="single" w:sz="4" w:space="0" w:color="auto"/>
            </w:tcBorders>
            <w:shd w:val="clear" w:color="auto" w:fill="auto"/>
          </w:tcPr>
          <w:p w14:paraId="34A28D62" w14:textId="77777777" w:rsidR="005D1710" w:rsidRPr="00D856AB" w:rsidRDefault="005D1710" w:rsidP="005D1710">
            <w:pPr>
              <w:tabs>
                <w:tab w:val="left" w:pos="585"/>
              </w:tabs>
              <w:spacing w:before="60"/>
              <w:ind w:left="567" w:hanging="567"/>
              <w:jc w:val="left"/>
              <w:rPr>
                <w:rFonts w:eastAsia="MS Mincho"/>
                <w:sz w:val="18"/>
                <w:szCs w:val="18"/>
                <w:lang w:val="en-GB"/>
              </w:rPr>
            </w:pPr>
            <w:r w:rsidRPr="00D856AB">
              <w:rPr>
                <w:rFonts w:eastAsia="MS Mincho"/>
                <w:sz w:val="18"/>
                <w:szCs w:val="18"/>
                <w:lang w:val="en-GB"/>
              </w:rPr>
              <w:t>6.9</w:t>
            </w:r>
            <w:r w:rsidRPr="00D856AB">
              <w:rPr>
                <w:rFonts w:eastAsia="MS Mincho"/>
                <w:sz w:val="18"/>
                <w:szCs w:val="18"/>
                <w:lang w:val="en-GB"/>
              </w:rPr>
              <w:tab/>
              <w:t>Would the Project potentially affect the Cultural Heritage of indigenous peoples, including through the commercialization or use of their traditional knowledge and practices?</w:t>
            </w:r>
          </w:p>
        </w:tc>
        <w:tc>
          <w:tcPr>
            <w:tcW w:w="833" w:type="dxa"/>
            <w:tcBorders>
              <w:bottom w:val="single" w:sz="4" w:space="0" w:color="auto"/>
            </w:tcBorders>
            <w:shd w:val="clear" w:color="auto" w:fill="auto"/>
          </w:tcPr>
          <w:p w14:paraId="5B16B7CD" w14:textId="77777777" w:rsidR="005D1710" w:rsidRPr="00D856AB" w:rsidRDefault="005D1710" w:rsidP="005D1710">
            <w:pPr>
              <w:tabs>
                <w:tab w:val="left" w:pos="585"/>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No</w:t>
            </w:r>
          </w:p>
        </w:tc>
      </w:tr>
      <w:tr w:rsidR="005D1710" w:rsidRPr="00D856AB" w14:paraId="178D0D8F" w14:textId="77777777" w:rsidTr="005D1710">
        <w:trPr>
          <w:trHeight w:val="602"/>
        </w:trPr>
        <w:tc>
          <w:tcPr>
            <w:tcW w:w="8635" w:type="dxa"/>
            <w:tcBorders>
              <w:bottom w:val="single" w:sz="4" w:space="0" w:color="auto"/>
            </w:tcBorders>
            <w:shd w:val="clear" w:color="auto" w:fill="DBE5F1"/>
            <w:vAlign w:val="center"/>
          </w:tcPr>
          <w:p w14:paraId="4480E81F" w14:textId="77777777" w:rsidR="005D1710" w:rsidRPr="00D856AB" w:rsidRDefault="005D1710" w:rsidP="005D1710">
            <w:pPr>
              <w:tabs>
                <w:tab w:val="left" w:pos="570"/>
              </w:tabs>
              <w:spacing w:before="120" w:after="0"/>
              <w:jc w:val="left"/>
              <w:rPr>
                <w:rFonts w:eastAsia="Times New Roman"/>
                <w:b/>
                <w:sz w:val="18"/>
                <w:szCs w:val="18"/>
                <w:lang w:val="en-GB" w:eastAsia="ja-JP"/>
              </w:rPr>
            </w:pPr>
            <w:r w:rsidRPr="00D856AB">
              <w:rPr>
                <w:rFonts w:eastAsia="Times New Roman"/>
                <w:b/>
                <w:sz w:val="18"/>
                <w:szCs w:val="18"/>
                <w:lang w:val="en-GB" w:eastAsia="ja-JP"/>
              </w:rPr>
              <w:t>Standard 7: Pollution Prevention and Resource Efficiency</w:t>
            </w:r>
          </w:p>
        </w:tc>
        <w:tc>
          <w:tcPr>
            <w:tcW w:w="833" w:type="dxa"/>
            <w:tcBorders>
              <w:bottom w:val="single" w:sz="4" w:space="0" w:color="auto"/>
            </w:tcBorders>
            <w:shd w:val="clear" w:color="auto" w:fill="DBE5F1"/>
            <w:vAlign w:val="center"/>
          </w:tcPr>
          <w:p w14:paraId="2055D304" w14:textId="77777777" w:rsidR="005D1710" w:rsidRPr="00D856AB" w:rsidRDefault="005D1710" w:rsidP="005D1710">
            <w:pPr>
              <w:spacing w:after="0"/>
              <w:jc w:val="left"/>
              <w:rPr>
                <w:rFonts w:eastAsia="Times New Roman"/>
                <w:b/>
                <w:i/>
                <w:sz w:val="18"/>
                <w:szCs w:val="18"/>
                <w:lang w:val="en-GB" w:eastAsia="ja-JP"/>
              </w:rPr>
            </w:pPr>
          </w:p>
        </w:tc>
      </w:tr>
      <w:tr w:rsidR="005D1710" w:rsidRPr="00D856AB" w14:paraId="079D1499" w14:textId="77777777" w:rsidTr="005D1710">
        <w:tc>
          <w:tcPr>
            <w:tcW w:w="8635" w:type="dxa"/>
            <w:shd w:val="clear" w:color="auto" w:fill="auto"/>
          </w:tcPr>
          <w:p w14:paraId="194DD6E8" w14:textId="77777777" w:rsidR="005D1710" w:rsidRPr="00D856AB" w:rsidRDefault="005D1710" w:rsidP="005D1710">
            <w:pPr>
              <w:tabs>
                <w:tab w:val="left" w:pos="585"/>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7.1</w:t>
            </w:r>
            <w:r w:rsidRPr="00D856AB">
              <w:rPr>
                <w:rFonts w:eastAsia="Times New Roman"/>
                <w:sz w:val="18"/>
                <w:szCs w:val="18"/>
                <w:lang w:val="en-GB" w:eastAsia="ja-JP"/>
              </w:rPr>
              <w:tab/>
              <w:t xml:space="preserve">Would the Project potentially result in the release of pollutants to the environment due to routine or non-routine circumstances with the potential for adverse local, regional, and/or </w:t>
            </w:r>
            <w:hyperlink w:anchor="TransboundaryImpactsGlossary" w:history="1">
              <w:r w:rsidRPr="00D856AB">
                <w:rPr>
                  <w:rFonts w:eastAsia="Times New Roman"/>
                  <w:sz w:val="18"/>
                  <w:szCs w:val="18"/>
                  <w:lang w:val="en-GB" w:eastAsia="ja-JP"/>
                </w:rPr>
                <w:t>transboundary impacts</w:t>
              </w:r>
            </w:hyperlink>
            <w:r w:rsidRPr="00D856AB">
              <w:rPr>
                <w:rFonts w:eastAsia="Times New Roman"/>
                <w:sz w:val="18"/>
                <w:szCs w:val="18"/>
                <w:lang w:val="en-GB" w:eastAsia="ja-JP"/>
              </w:rPr>
              <w:t xml:space="preserve">? </w:t>
            </w:r>
          </w:p>
        </w:tc>
        <w:tc>
          <w:tcPr>
            <w:tcW w:w="833" w:type="dxa"/>
            <w:shd w:val="clear" w:color="auto" w:fill="auto"/>
          </w:tcPr>
          <w:p w14:paraId="5A3A3F59" w14:textId="65E9288A" w:rsidR="005D1710" w:rsidRPr="00D856AB" w:rsidRDefault="005D1710" w:rsidP="005D1710">
            <w:pPr>
              <w:spacing w:after="0"/>
              <w:jc w:val="left"/>
              <w:rPr>
                <w:rFonts w:eastAsia="Times New Roman"/>
                <w:sz w:val="18"/>
                <w:szCs w:val="18"/>
                <w:lang w:val="en-GB" w:eastAsia="ja-JP"/>
              </w:rPr>
            </w:pPr>
            <w:r w:rsidRPr="00D856AB">
              <w:rPr>
                <w:rFonts w:eastAsia="Times New Roman"/>
                <w:sz w:val="18"/>
                <w:szCs w:val="18"/>
                <w:lang w:val="en-GB" w:eastAsia="ja-JP"/>
              </w:rPr>
              <w:t>No (see part B, and 2)</w:t>
            </w:r>
          </w:p>
        </w:tc>
      </w:tr>
      <w:tr w:rsidR="005D1710" w:rsidRPr="00D856AB" w14:paraId="4F26EF50" w14:textId="77777777" w:rsidTr="005D1710">
        <w:tc>
          <w:tcPr>
            <w:tcW w:w="8635" w:type="dxa"/>
            <w:tcBorders>
              <w:bottom w:val="single" w:sz="4" w:space="0" w:color="auto"/>
            </w:tcBorders>
            <w:shd w:val="clear" w:color="auto" w:fill="auto"/>
          </w:tcPr>
          <w:p w14:paraId="302BEE33" w14:textId="77777777" w:rsidR="005D1710" w:rsidRPr="00D856AB" w:rsidRDefault="005D1710" w:rsidP="005D1710">
            <w:pPr>
              <w:tabs>
                <w:tab w:val="left" w:pos="585"/>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7.2</w:t>
            </w:r>
            <w:r w:rsidRPr="00D856AB">
              <w:rPr>
                <w:rFonts w:eastAsia="Times New Roman"/>
                <w:sz w:val="18"/>
                <w:szCs w:val="18"/>
                <w:lang w:val="en-GB" w:eastAsia="ja-JP"/>
              </w:rPr>
              <w:tab/>
              <w:t>Would the proposed Project potentially result in the generation of waste (both hazardous and non-hazardous)?</w:t>
            </w:r>
          </w:p>
        </w:tc>
        <w:tc>
          <w:tcPr>
            <w:tcW w:w="833" w:type="dxa"/>
            <w:tcBorders>
              <w:bottom w:val="single" w:sz="4" w:space="0" w:color="auto"/>
            </w:tcBorders>
            <w:shd w:val="clear" w:color="auto" w:fill="auto"/>
          </w:tcPr>
          <w:p w14:paraId="205DF258" w14:textId="3ABB1959" w:rsidR="005D1710" w:rsidRPr="00D856AB" w:rsidRDefault="005D1710" w:rsidP="005D1710">
            <w:pPr>
              <w:spacing w:after="0"/>
              <w:jc w:val="left"/>
              <w:rPr>
                <w:rFonts w:eastAsia="Times New Roman"/>
                <w:sz w:val="18"/>
                <w:szCs w:val="18"/>
                <w:lang w:val="en-GB" w:eastAsia="ja-JP"/>
              </w:rPr>
            </w:pPr>
            <w:r w:rsidRPr="00D856AB">
              <w:rPr>
                <w:rFonts w:eastAsia="Times New Roman"/>
                <w:sz w:val="18"/>
                <w:szCs w:val="18"/>
                <w:lang w:val="en-GB" w:eastAsia="ja-JP"/>
              </w:rPr>
              <w:t xml:space="preserve">No (see Part B, risk </w:t>
            </w:r>
            <w:r w:rsidR="000E010C" w:rsidRPr="00D856AB">
              <w:rPr>
                <w:rFonts w:eastAsia="Times New Roman"/>
                <w:sz w:val="18"/>
                <w:szCs w:val="18"/>
                <w:lang w:val="en-GB" w:eastAsia="ja-JP"/>
              </w:rPr>
              <w:t>2)</w:t>
            </w:r>
          </w:p>
        </w:tc>
      </w:tr>
      <w:tr w:rsidR="005D1710" w:rsidRPr="00D856AB" w14:paraId="26E7298E" w14:textId="77777777" w:rsidTr="005D1710">
        <w:trPr>
          <w:trHeight w:val="402"/>
        </w:trPr>
        <w:tc>
          <w:tcPr>
            <w:tcW w:w="8635" w:type="dxa"/>
            <w:tcBorders>
              <w:bottom w:val="single" w:sz="4" w:space="0" w:color="auto"/>
            </w:tcBorders>
            <w:shd w:val="clear" w:color="auto" w:fill="auto"/>
          </w:tcPr>
          <w:p w14:paraId="23B7A5A2" w14:textId="77777777" w:rsidR="005D1710" w:rsidRPr="00D856AB" w:rsidRDefault="005D1710" w:rsidP="005D1710">
            <w:pPr>
              <w:tabs>
                <w:tab w:val="left" w:pos="585"/>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7.3</w:t>
            </w:r>
            <w:r w:rsidRPr="00D856AB">
              <w:rPr>
                <w:rFonts w:eastAsia="Times New Roman"/>
                <w:sz w:val="18"/>
                <w:szCs w:val="18"/>
                <w:lang w:val="en-GB" w:eastAsia="ja-JP"/>
              </w:rPr>
              <w:tab/>
              <w:t xml:space="preserve">Will the proposed Project potentially involve the manufacture, trade, release, and/or use of hazardous chemicals and/or materials? Does the Project propose </w:t>
            </w:r>
            <w:r w:rsidRPr="00FB2439">
              <w:rPr>
                <w:rFonts w:eastAsia="Times New Roman"/>
                <w:noProof/>
                <w:sz w:val="18"/>
                <w:szCs w:val="18"/>
                <w:lang w:val="en-GB" w:eastAsia="ja-JP"/>
              </w:rPr>
              <w:t>use</w:t>
            </w:r>
            <w:r w:rsidRPr="00D856AB">
              <w:rPr>
                <w:rFonts w:eastAsia="Times New Roman"/>
                <w:sz w:val="18"/>
                <w:szCs w:val="18"/>
                <w:lang w:val="en-GB" w:eastAsia="ja-JP"/>
              </w:rPr>
              <w:t xml:space="preserve"> of chemicals or materials subject to international bans or phase-outs?</w:t>
            </w:r>
          </w:p>
          <w:p w14:paraId="5759FBF6" w14:textId="77777777" w:rsidR="005D1710" w:rsidRPr="00D856AB" w:rsidRDefault="005D1710" w:rsidP="005D1710">
            <w:pPr>
              <w:tabs>
                <w:tab w:val="left" w:pos="630"/>
              </w:tabs>
              <w:spacing w:before="60"/>
              <w:ind w:left="630"/>
              <w:jc w:val="left"/>
              <w:rPr>
                <w:rFonts w:eastAsia="Times New Roman"/>
                <w:sz w:val="18"/>
                <w:szCs w:val="18"/>
                <w:lang w:val="en-GB" w:eastAsia="ja-JP"/>
              </w:rPr>
            </w:pPr>
            <w:r w:rsidRPr="00D856AB">
              <w:rPr>
                <w:rFonts w:eastAsia="Times New Roman"/>
                <w:i/>
                <w:sz w:val="18"/>
                <w:szCs w:val="18"/>
                <w:lang w:val="en-GB" w:eastAsia="ja-JP"/>
              </w:rPr>
              <w:t>For example, DDT, PCBs and other chemicals listed in international conventions such as the Stockholm Conventions on Persistent Organic Pollutants or the Montreal Protocol</w:t>
            </w:r>
            <w:r w:rsidRPr="00D856AB">
              <w:rPr>
                <w:rFonts w:eastAsia="Times New Roman"/>
                <w:sz w:val="18"/>
                <w:szCs w:val="18"/>
                <w:lang w:val="en-GB" w:eastAsia="ja-JP"/>
              </w:rPr>
              <w:t xml:space="preserve"> </w:t>
            </w:r>
          </w:p>
        </w:tc>
        <w:tc>
          <w:tcPr>
            <w:tcW w:w="833" w:type="dxa"/>
            <w:tcBorders>
              <w:bottom w:val="single" w:sz="4" w:space="0" w:color="auto"/>
            </w:tcBorders>
            <w:shd w:val="clear" w:color="auto" w:fill="auto"/>
          </w:tcPr>
          <w:p w14:paraId="3223EA7A" w14:textId="77777777" w:rsidR="005D1710" w:rsidRPr="00D856AB" w:rsidRDefault="005D1710" w:rsidP="005D1710">
            <w:pPr>
              <w:spacing w:after="0"/>
              <w:jc w:val="left"/>
              <w:rPr>
                <w:rFonts w:eastAsia="Times New Roman"/>
                <w:sz w:val="18"/>
                <w:szCs w:val="18"/>
                <w:lang w:val="en-GB" w:eastAsia="ja-JP"/>
              </w:rPr>
            </w:pPr>
            <w:r w:rsidRPr="00D856AB">
              <w:rPr>
                <w:rFonts w:eastAsia="Times New Roman"/>
                <w:sz w:val="18"/>
                <w:szCs w:val="18"/>
                <w:lang w:val="en-GB" w:eastAsia="ja-JP"/>
              </w:rPr>
              <w:t>No</w:t>
            </w:r>
          </w:p>
        </w:tc>
      </w:tr>
      <w:tr w:rsidR="005D1710" w:rsidRPr="00D856AB" w14:paraId="54328700" w14:textId="77777777" w:rsidTr="005D1710">
        <w:tc>
          <w:tcPr>
            <w:tcW w:w="8635" w:type="dxa"/>
            <w:tcBorders>
              <w:bottom w:val="single" w:sz="4" w:space="0" w:color="auto"/>
            </w:tcBorders>
            <w:shd w:val="clear" w:color="auto" w:fill="auto"/>
          </w:tcPr>
          <w:p w14:paraId="0D320142" w14:textId="77777777" w:rsidR="005D1710" w:rsidRPr="00D856AB" w:rsidRDefault="005D1710" w:rsidP="005D1710">
            <w:pPr>
              <w:tabs>
                <w:tab w:val="left" w:pos="585"/>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 xml:space="preserve">7.4 </w:t>
            </w:r>
            <w:r w:rsidRPr="00D856AB">
              <w:rPr>
                <w:rFonts w:eastAsia="Times New Roman"/>
                <w:sz w:val="18"/>
                <w:szCs w:val="18"/>
                <w:lang w:val="en-GB" w:eastAsia="ja-JP"/>
              </w:rPr>
              <w:tab/>
              <w:t>Will the proposed Project involve the application of pesticides that may have a negative effect on the environment or human health?</w:t>
            </w:r>
          </w:p>
        </w:tc>
        <w:tc>
          <w:tcPr>
            <w:tcW w:w="833" w:type="dxa"/>
            <w:tcBorders>
              <w:bottom w:val="single" w:sz="4" w:space="0" w:color="auto"/>
            </w:tcBorders>
            <w:shd w:val="clear" w:color="auto" w:fill="auto"/>
          </w:tcPr>
          <w:p w14:paraId="5266FE31" w14:textId="77777777" w:rsidR="005D1710" w:rsidRPr="00D856AB" w:rsidRDefault="005D1710" w:rsidP="005D1710">
            <w:pPr>
              <w:tabs>
                <w:tab w:val="left" w:pos="585"/>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No</w:t>
            </w:r>
          </w:p>
        </w:tc>
      </w:tr>
      <w:tr w:rsidR="005D1710" w:rsidRPr="00D856AB" w14:paraId="58E9EB5F" w14:textId="77777777" w:rsidTr="005D1710">
        <w:tc>
          <w:tcPr>
            <w:tcW w:w="8635" w:type="dxa"/>
            <w:tcBorders>
              <w:bottom w:val="single" w:sz="4" w:space="0" w:color="auto"/>
            </w:tcBorders>
            <w:shd w:val="clear" w:color="auto" w:fill="auto"/>
          </w:tcPr>
          <w:p w14:paraId="3171E5BD" w14:textId="77777777" w:rsidR="005D1710" w:rsidRPr="00D856AB" w:rsidRDefault="005D1710" w:rsidP="005D1710">
            <w:pPr>
              <w:tabs>
                <w:tab w:val="left" w:pos="585"/>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7.5</w:t>
            </w:r>
            <w:r w:rsidRPr="00D856AB">
              <w:rPr>
                <w:rFonts w:eastAsia="Times New Roman"/>
                <w:sz w:val="18"/>
                <w:szCs w:val="18"/>
                <w:lang w:val="en-GB" w:eastAsia="ja-JP"/>
              </w:rPr>
              <w:tab/>
              <w:t xml:space="preserve">Does the Project include activities that require significant consumption of raw materials, energy, and/or water? </w:t>
            </w:r>
          </w:p>
        </w:tc>
        <w:tc>
          <w:tcPr>
            <w:tcW w:w="833" w:type="dxa"/>
            <w:tcBorders>
              <w:bottom w:val="single" w:sz="4" w:space="0" w:color="auto"/>
            </w:tcBorders>
            <w:shd w:val="clear" w:color="auto" w:fill="auto"/>
          </w:tcPr>
          <w:p w14:paraId="79875C39" w14:textId="77777777" w:rsidR="005D1710" w:rsidRPr="00D856AB" w:rsidRDefault="005D1710" w:rsidP="005D1710">
            <w:pPr>
              <w:tabs>
                <w:tab w:val="left" w:pos="585"/>
              </w:tabs>
              <w:spacing w:before="60"/>
              <w:ind w:left="567" w:hanging="567"/>
              <w:jc w:val="left"/>
              <w:rPr>
                <w:rFonts w:eastAsia="Times New Roman"/>
                <w:sz w:val="18"/>
                <w:szCs w:val="18"/>
                <w:lang w:val="en-GB" w:eastAsia="ja-JP"/>
              </w:rPr>
            </w:pPr>
            <w:r w:rsidRPr="00D856AB">
              <w:rPr>
                <w:rFonts w:eastAsia="Times New Roman"/>
                <w:sz w:val="18"/>
                <w:szCs w:val="18"/>
                <w:lang w:val="en-GB" w:eastAsia="ja-JP"/>
              </w:rPr>
              <w:t>No</w:t>
            </w:r>
          </w:p>
        </w:tc>
      </w:tr>
    </w:tbl>
    <w:p w14:paraId="20F76E4F" w14:textId="483804CE" w:rsidR="00916118" w:rsidRDefault="00916118" w:rsidP="005D1710">
      <w:pPr>
        <w:keepNext/>
        <w:keepLines/>
        <w:spacing w:before="480" w:after="0"/>
        <w:jc w:val="left"/>
        <w:outlineLvl w:val="0"/>
        <w:rPr>
          <w:rFonts w:eastAsia="MS Gothic"/>
          <w:b/>
          <w:bCs/>
          <w:color w:val="345A8A"/>
          <w:sz w:val="32"/>
          <w:szCs w:val="20"/>
          <w:lang w:val="en-GB" w:eastAsia="ja-JP"/>
        </w:rPr>
      </w:pPr>
    </w:p>
    <w:p w14:paraId="367E9A95" w14:textId="77E15D27" w:rsidR="00916118" w:rsidRPr="00916118" w:rsidRDefault="00916118" w:rsidP="00916118">
      <w:pPr>
        <w:spacing w:after="0"/>
        <w:jc w:val="left"/>
        <w:rPr>
          <w:rFonts w:eastAsia="MS Gothic"/>
          <w:b/>
          <w:bCs/>
          <w:color w:val="345A8A"/>
          <w:sz w:val="32"/>
          <w:szCs w:val="20"/>
          <w:lang w:val="en-GB" w:eastAsia="ja-JP"/>
        </w:rPr>
      </w:pPr>
      <w:r w:rsidRPr="00D856AB">
        <w:rPr>
          <w:lang w:val="en-GB" w:eastAsia="en-GB"/>
        </w:rPr>
        <w:br w:type="page"/>
      </w:r>
    </w:p>
    <w:p w14:paraId="31FD24FD" w14:textId="0975D115" w:rsidR="00916118" w:rsidRDefault="00916118" w:rsidP="00916118">
      <w:pPr>
        <w:pStyle w:val="HeadingA"/>
      </w:pPr>
      <w:bookmarkStart w:id="326" w:name="_Toc384845"/>
      <w:r>
        <w:lastRenderedPageBreak/>
        <w:t>Risk management</w:t>
      </w:r>
      <w:bookmarkEnd w:id="326"/>
    </w:p>
    <w:p w14:paraId="07E2DA1E" w14:textId="24D65474" w:rsidR="00916118" w:rsidRDefault="00916118" w:rsidP="00916118">
      <w:pPr>
        <w:rPr>
          <w:lang w:val="en-GB" w:eastAsia="en-GB"/>
        </w:rPr>
      </w:pPr>
    </w:p>
    <w:p w14:paraId="7D8AF900" w14:textId="77777777" w:rsidR="009B1CEB" w:rsidRPr="00666B27" w:rsidRDefault="009B1CEB" w:rsidP="009B1CEB">
      <w:pPr>
        <w:spacing w:after="0"/>
        <w:rPr>
          <w:rFonts w:cs="Arial"/>
          <w:noProof/>
          <w:szCs w:val="20"/>
          <w:lang w:val="en-GB" w:eastAsia="zh-CN"/>
        </w:rPr>
      </w:pPr>
      <w:r w:rsidRPr="00666B27">
        <w:rPr>
          <w:rFonts w:cs="Arial"/>
          <w:noProof/>
          <w:szCs w:val="20"/>
          <w:lang w:val="en-GB" w:eastAsia="zh-CN"/>
        </w:rPr>
        <w:t>The design of the project’s activities reflects a thorough assessment of both barriers and risks affecting the potential success of energy efficiency and implementation of policy instruments.  Activities have been designed specifically to lift the barriers, that is, development/harmonization of EE standards and enforcement support for regulatory barriers, material and methodological support to address barriers regarding laboratory testing capacity, labelling and PR for informational barriers, technical support for technical barriers on the supply side, and the Financial Instrument for financing-related barriers.</w:t>
      </w:r>
    </w:p>
    <w:p w14:paraId="577F7E44" w14:textId="1FFFF8EB" w:rsidR="009B1CEB" w:rsidRPr="00353542" w:rsidRDefault="009B1CEB" w:rsidP="009B1CEB">
      <w:pPr>
        <w:spacing w:before="240" w:after="0"/>
        <w:rPr>
          <w:rFonts w:cs="Arial"/>
          <w:noProof/>
          <w:szCs w:val="20"/>
          <w:lang w:val="en-GB" w:eastAsia="zh-CN"/>
        </w:rPr>
      </w:pPr>
      <w:r w:rsidRPr="00666B27">
        <w:rPr>
          <w:rFonts w:cs="Arial"/>
          <w:noProof/>
          <w:szCs w:val="20"/>
          <w:lang w:val="en-GB" w:eastAsia="zh-CN"/>
        </w:rPr>
        <w:t xml:space="preserve">The risks shown in the table of </w:t>
      </w:r>
      <w:r w:rsidRPr="0057545E">
        <w:rPr>
          <w:rFonts w:cs="Arial"/>
          <w:noProof/>
          <w:szCs w:val="20"/>
          <w:lang w:val="en-GB" w:eastAsia="zh-CN"/>
        </w:rPr>
        <w:fldChar w:fldCharType="begin"/>
      </w:r>
      <w:r w:rsidRPr="00666B27">
        <w:rPr>
          <w:rFonts w:cs="Arial"/>
          <w:noProof/>
          <w:szCs w:val="20"/>
          <w:lang w:val="en-GB" w:eastAsia="zh-CN"/>
        </w:rPr>
        <w:instrText xml:space="preserve"> REF _Ref256522 \h  \* MERGEFORMAT </w:instrText>
      </w:r>
      <w:r w:rsidRPr="0057545E">
        <w:rPr>
          <w:rFonts w:cs="Arial"/>
          <w:noProof/>
          <w:szCs w:val="20"/>
          <w:lang w:val="en-GB" w:eastAsia="zh-CN"/>
        </w:rPr>
      </w:r>
      <w:r w:rsidRPr="0057545E">
        <w:rPr>
          <w:rFonts w:cs="Arial"/>
          <w:noProof/>
          <w:szCs w:val="20"/>
          <w:lang w:val="en-GB" w:eastAsia="zh-CN"/>
        </w:rPr>
        <w:fldChar w:fldCharType="separate"/>
      </w:r>
      <w:r w:rsidR="008815FF" w:rsidRPr="008815FF">
        <w:rPr>
          <w:rFonts w:ascii="Arial" w:hAnsi="Arial" w:cs="Arial"/>
          <w:color w:val="2E74B5"/>
          <w:sz w:val="18"/>
          <w:lang w:val="en-GB"/>
        </w:rPr>
        <w:t xml:space="preserve">Box </w:t>
      </w:r>
      <w:r w:rsidR="008815FF" w:rsidRPr="008815FF">
        <w:rPr>
          <w:rFonts w:ascii="Arial" w:hAnsi="Arial" w:cs="Arial"/>
          <w:noProof/>
          <w:color w:val="2E74B5"/>
          <w:sz w:val="18"/>
          <w:lang w:val="en-GB"/>
        </w:rPr>
        <w:t>49</w:t>
      </w:r>
      <w:r w:rsidRPr="0057545E">
        <w:rPr>
          <w:rFonts w:cs="Arial"/>
          <w:noProof/>
          <w:szCs w:val="20"/>
          <w:lang w:val="en-GB" w:eastAsia="zh-CN"/>
        </w:rPr>
        <w:fldChar w:fldCharType="end"/>
      </w:r>
      <w:r w:rsidRPr="0057545E">
        <w:rPr>
          <w:rFonts w:cs="Arial"/>
          <w:noProof/>
          <w:szCs w:val="20"/>
          <w:lang w:val="en-GB" w:eastAsia="zh-CN"/>
        </w:rPr>
        <w:t xml:space="preserve"> reflect re</w:t>
      </w:r>
      <w:r w:rsidRPr="00514DE8">
        <w:rPr>
          <w:rFonts w:cs="Arial"/>
          <w:noProof/>
          <w:szCs w:val="20"/>
          <w:lang w:val="en-GB" w:eastAsia="zh-CN"/>
        </w:rPr>
        <w:t>maining factors that lie outside the direct activities of the project, or along its periphery.  As per standard UNDP requirements, the Project Manager will monitor risks quarterly and report on the status of risks to the UNDP Country Office. The UNDP Count</w:t>
      </w:r>
      <w:r w:rsidRPr="00353542">
        <w:rPr>
          <w:rFonts w:cs="Arial"/>
          <w:noProof/>
          <w:szCs w:val="20"/>
          <w:lang w:val="en-GB" w:eastAsia="zh-CN"/>
        </w:rPr>
        <w:t>ry Office will record progress in the UNDP ATLAS risk log. Management responses to critical risks will also be reported to the GEF in the annual PIR.</w:t>
      </w:r>
    </w:p>
    <w:p w14:paraId="511BEDEA" w14:textId="77777777" w:rsidR="009B1CEB" w:rsidRPr="003B7D62" w:rsidRDefault="009B1CEB" w:rsidP="009B1CEB">
      <w:pPr>
        <w:spacing w:after="0"/>
        <w:jc w:val="center"/>
        <w:rPr>
          <w:b/>
          <w:bCs/>
          <w:lang w:val="en-GB"/>
        </w:rPr>
      </w:pPr>
    </w:p>
    <w:p w14:paraId="37830379" w14:textId="24F33B3F" w:rsidR="009B1CEB" w:rsidRPr="00514DE8" w:rsidRDefault="009B1CEB" w:rsidP="009B1CEB">
      <w:pPr>
        <w:spacing w:after="0"/>
        <w:jc w:val="left"/>
        <w:rPr>
          <w:b/>
          <w:bCs/>
          <w:lang w:val="en-GB"/>
        </w:rPr>
      </w:pPr>
      <w:bookmarkStart w:id="327" w:name="_Ref256522"/>
      <w:bookmarkStart w:id="328" w:name="_Toc179833"/>
      <w:bookmarkStart w:id="329" w:name="_Toc4680220"/>
      <w:r w:rsidRPr="003B7D62">
        <w:rPr>
          <w:rFonts w:ascii="Arial" w:hAnsi="Arial" w:cs="Arial"/>
          <w:b/>
          <w:color w:val="2E74B5"/>
          <w:sz w:val="18"/>
          <w:lang w:val="en-GB"/>
        </w:rPr>
        <w:t xml:space="preserve">Box </w:t>
      </w:r>
      <w:r w:rsidRPr="0057545E">
        <w:rPr>
          <w:rFonts w:ascii="Arial" w:hAnsi="Arial" w:cs="Arial"/>
          <w:b/>
          <w:color w:val="2E74B5"/>
          <w:sz w:val="18"/>
          <w:lang w:val="en-GB"/>
        </w:rPr>
        <w:fldChar w:fldCharType="begin"/>
      </w:r>
      <w:r w:rsidRPr="00666B27">
        <w:rPr>
          <w:rFonts w:ascii="Arial" w:hAnsi="Arial" w:cs="Arial"/>
          <w:b/>
          <w:color w:val="2E74B5"/>
          <w:sz w:val="18"/>
          <w:lang w:val="en-GB"/>
        </w:rPr>
        <w:instrText xml:space="preserve"> SEQ Box \* ARABIC </w:instrText>
      </w:r>
      <w:r w:rsidRPr="0057545E">
        <w:rPr>
          <w:rFonts w:ascii="Arial" w:hAnsi="Arial" w:cs="Arial"/>
          <w:b/>
          <w:color w:val="2E74B5"/>
          <w:sz w:val="18"/>
          <w:lang w:val="en-GB"/>
        </w:rPr>
        <w:fldChar w:fldCharType="separate"/>
      </w:r>
      <w:r w:rsidR="008815FF">
        <w:rPr>
          <w:rFonts w:ascii="Arial" w:hAnsi="Arial" w:cs="Arial"/>
          <w:b/>
          <w:noProof/>
          <w:color w:val="2E74B5"/>
          <w:sz w:val="18"/>
          <w:lang w:val="en-GB"/>
        </w:rPr>
        <w:t>49</w:t>
      </w:r>
      <w:r w:rsidRPr="0057545E">
        <w:rPr>
          <w:rFonts w:ascii="Arial" w:hAnsi="Arial" w:cs="Arial"/>
          <w:b/>
          <w:color w:val="2E74B5"/>
          <w:sz w:val="18"/>
          <w:lang w:val="en-GB"/>
        </w:rPr>
        <w:fldChar w:fldCharType="end"/>
      </w:r>
      <w:bookmarkEnd w:id="327"/>
      <w:r w:rsidRPr="0057545E">
        <w:rPr>
          <w:rFonts w:ascii="Arial" w:hAnsi="Arial" w:cs="Arial"/>
          <w:b/>
          <w:color w:val="2E74B5"/>
          <w:sz w:val="18"/>
          <w:lang w:val="en-GB"/>
        </w:rPr>
        <w:tab/>
        <w:t>Project risks, including impact and probability, and mitigation measures</w:t>
      </w:r>
      <w:bookmarkEnd w:id="328"/>
      <w:bookmarkEnd w:id="329"/>
    </w:p>
    <w:p w14:paraId="38290E27" w14:textId="77777777" w:rsidR="009B1CEB" w:rsidRPr="00353542" w:rsidRDefault="009B1CEB" w:rsidP="009B1CEB">
      <w:pPr>
        <w:spacing w:after="0"/>
        <w:rPr>
          <w:b/>
          <w:bCs/>
          <w:lang w:val="en-GB"/>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85"/>
        <w:gridCol w:w="1417"/>
        <w:gridCol w:w="1276"/>
        <w:gridCol w:w="4111"/>
        <w:gridCol w:w="1417"/>
      </w:tblGrid>
      <w:tr w:rsidR="009B1CEB" w:rsidRPr="0057545E" w14:paraId="064FCAE9" w14:textId="77777777" w:rsidTr="001648F9">
        <w:trPr>
          <w:tblHeader/>
        </w:trPr>
        <w:tc>
          <w:tcPr>
            <w:tcW w:w="1985" w:type="dxa"/>
            <w:shd w:val="clear" w:color="auto" w:fill="auto"/>
          </w:tcPr>
          <w:p w14:paraId="1A10B5CD" w14:textId="77777777" w:rsidR="009B1CEB" w:rsidRPr="003B7D62" w:rsidRDefault="009B1CEB" w:rsidP="001648F9">
            <w:pPr>
              <w:spacing w:after="120"/>
              <w:ind w:firstLine="5"/>
              <w:rPr>
                <w:rFonts w:cs="Arial"/>
                <w:b/>
                <w:sz w:val="19"/>
                <w:szCs w:val="19"/>
                <w:lang w:val="en-GB"/>
              </w:rPr>
            </w:pPr>
            <w:bookmarkStart w:id="330" w:name="_Hlk536468515"/>
            <w:r w:rsidRPr="003B7D62">
              <w:rPr>
                <w:rFonts w:cs="Arial"/>
                <w:b/>
                <w:sz w:val="19"/>
                <w:szCs w:val="19"/>
                <w:lang w:val="en-GB"/>
              </w:rPr>
              <w:t>Description</w:t>
            </w:r>
          </w:p>
        </w:tc>
        <w:tc>
          <w:tcPr>
            <w:tcW w:w="1417" w:type="dxa"/>
            <w:shd w:val="clear" w:color="auto" w:fill="auto"/>
          </w:tcPr>
          <w:p w14:paraId="0E1B45D4" w14:textId="77777777" w:rsidR="009B1CEB" w:rsidRPr="004722F0" w:rsidRDefault="009B1CEB" w:rsidP="001648F9">
            <w:pPr>
              <w:spacing w:after="120"/>
              <w:rPr>
                <w:rFonts w:cs="Arial"/>
                <w:b/>
                <w:sz w:val="19"/>
                <w:szCs w:val="19"/>
                <w:lang w:val="en-GB"/>
              </w:rPr>
            </w:pPr>
            <w:r w:rsidRPr="004722F0">
              <w:rPr>
                <w:rFonts w:cs="Arial"/>
                <w:b/>
                <w:sz w:val="19"/>
                <w:szCs w:val="19"/>
                <w:lang w:val="en-GB"/>
              </w:rPr>
              <w:t>Type</w:t>
            </w:r>
          </w:p>
        </w:tc>
        <w:tc>
          <w:tcPr>
            <w:tcW w:w="1276" w:type="dxa"/>
            <w:shd w:val="clear" w:color="auto" w:fill="auto"/>
          </w:tcPr>
          <w:p w14:paraId="47528D03" w14:textId="77777777" w:rsidR="009B1CEB" w:rsidRPr="00666B27" w:rsidRDefault="009B1CEB" w:rsidP="001648F9">
            <w:pPr>
              <w:spacing w:after="120"/>
              <w:jc w:val="left"/>
              <w:rPr>
                <w:rFonts w:cs="Arial"/>
                <w:b/>
                <w:sz w:val="19"/>
                <w:szCs w:val="19"/>
                <w:lang w:val="en-GB"/>
              </w:rPr>
            </w:pPr>
            <w:r w:rsidRPr="00666B27">
              <w:rPr>
                <w:rFonts w:cs="Arial"/>
                <w:b/>
                <w:sz w:val="19"/>
                <w:szCs w:val="19"/>
                <w:lang w:val="en-GB"/>
              </w:rPr>
              <w:t>Risk level</w:t>
            </w:r>
          </w:p>
          <w:p w14:paraId="44F8925E" w14:textId="77777777" w:rsidR="009B1CEB" w:rsidRPr="00666B27" w:rsidRDefault="009B1CEB" w:rsidP="001648F9">
            <w:pPr>
              <w:spacing w:after="120"/>
              <w:jc w:val="left"/>
              <w:rPr>
                <w:rFonts w:cs="Arial"/>
                <w:b/>
                <w:sz w:val="19"/>
                <w:szCs w:val="19"/>
                <w:lang w:val="en-GB"/>
              </w:rPr>
            </w:pPr>
            <w:r w:rsidRPr="00666B27">
              <w:rPr>
                <w:rFonts w:cs="Arial"/>
                <w:b/>
                <w:sz w:val="19"/>
                <w:szCs w:val="19"/>
                <w:lang w:val="en-GB"/>
              </w:rPr>
              <w:t>Impact &amp; Probability</w:t>
            </w:r>
          </w:p>
        </w:tc>
        <w:tc>
          <w:tcPr>
            <w:tcW w:w="4111" w:type="dxa"/>
            <w:shd w:val="clear" w:color="auto" w:fill="auto"/>
          </w:tcPr>
          <w:p w14:paraId="0F13F7AB" w14:textId="77777777" w:rsidR="009B1CEB" w:rsidRPr="00666B27" w:rsidRDefault="009B1CEB" w:rsidP="001648F9">
            <w:pPr>
              <w:spacing w:after="120"/>
              <w:rPr>
                <w:rFonts w:cs="Arial"/>
                <w:b/>
                <w:sz w:val="19"/>
                <w:szCs w:val="19"/>
                <w:lang w:val="en-GB"/>
              </w:rPr>
            </w:pPr>
            <w:r w:rsidRPr="00666B27">
              <w:rPr>
                <w:rFonts w:cs="Arial"/>
                <w:b/>
                <w:sz w:val="19"/>
                <w:szCs w:val="19"/>
                <w:lang w:val="en-GB"/>
              </w:rPr>
              <w:t>Mitigation Measures</w:t>
            </w:r>
          </w:p>
        </w:tc>
        <w:tc>
          <w:tcPr>
            <w:tcW w:w="1417" w:type="dxa"/>
            <w:shd w:val="clear" w:color="auto" w:fill="auto"/>
          </w:tcPr>
          <w:p w14:paraId="0C111498" w14:textId="77777777" w:rsidR="009B1CEB" w:rsidRPr="00666B27" w:rsidRDefault="009B1CEB" w:rsidP="001648F9">
            <w:pPr>
              <w:spacing w:after="120"/>
              <w:rPr>
                <w:rFonts w:cs="Arial"/>
                <w:b/>
                <w:sz w:val="19"/>
                <w:szCs w:val="19"/>
                <w:lang w:val="en-GB"/>
              </w:rPr>
            </w:pPr>
            <w:r w:rsidRPr="00666B27">
              <w:rPr>
                <w:rFonts w:cs="Arial"/>
                <w:b/>
                <w:sz w:val="19"/>
                <w:szCs w:val="19"/>
                <w:lang w:val="en-GB"/>
              </w:rPr>
              <w:t>Responsible Parties</w:t>
            </w:r>
          </w:p>
        </w:tc>
      </w:tr>
      <w:tr w:rsidR="009B1CEB" w:rsidRPr="0057545E" w14:paraId="4DADA349" w14:textId="77777777" w:rsidTr="001648F9">
        <w:trPr>
          <w:trHeight w:val="2987"/>
        </w:trPr>
        <w:tc>
          <w:tcPr>
            <w:tcW w:w="1985" w:type="dxa"/>
          </w:tcPr>
          <w:p w14:paraId="3E280F42" w14:textId="77777777" w:rsidR="009B1CEB" w:rsidRPr="00353542" w:rsidRDefault="009B1CEB" w:rsidP="001648F9">
            <w:pPr>
              <w:jc w:val="left"/>
              <w:rPr>
                <w:rFonts w:cs="Arial"/>
                <w:sz w:val="19"/>
                <w:szCs w:val="19"/>
                <w:lang w:val="en-GB"/>
              </w:rPr>
            </w:pPr>
            <w:r w:rsidRPr="0057545E">
              <w:rPr>
                <w:rFonts w:cs="Arial"/>
                <w:sz w:val="19"/>
                <w:szCs w:val="19"/>
                <w:lang w:val="en-GB"/>
              </w:rPr>
              <w:t>Unanticipated political opposition and/or weak government support in South Africa inhibit the adoption of mandatory MEPS and labels for LEDs and MEPS for distribution transformers and weakens effective implementation of the MVE system</w:t>
            </w:r>
          </w:p>
        </w:tc>
        <w:tc>
          <w:tcPr>
            <w:tcW w:w="1417" w:type="dxa"/>
          </w:tcPr>
          <w:p w14:paraId="21DE1CD0" w14:textId="77777777" w:rsidR="009B1CEB" w:rsidRPr="003B7D62" w:rsidRDefault="009B1CEB" w:rsidP="001648F9">
            <w:pPr>
              <w:jc w:val="left"/>
              <w:rPr>
                <w:rFonts w:cs="Arial"/>
                <w:sz w:val="19"/>
                <w:szCs w:val="19"/>
                <w:lang w:val="en-GB"/>
              </w:rPr>
            </w:pPr>
            <w:r w:rsidRPr="003B7D62">
              <w:rPr>
                <w:rFonts w:cs="Arial"/>
                <w:sz w:val="19"/>
                <w:szCs w:val="19"/>
                <w:lang w:val="en-GB"/>
              </w:rPr>
              <w:t>Political and institutional</w:t>
            </w:r>
          </w:p>
        </w:tc>
        <w:tc>
          <w:tcPr>
            <w:tcW w:w="1276" w:type="dxa"/>
          </w:tcPr>
          <w:p w14:paraId="61041620" w14:textId="77777777" w:rsidR="009B1CEB" w:rsidRPr="005431FB" w:rsidRDefault="009B1CEB" w:rsidP="001648F9">
            <w:pPr>
              <w:jc w:val="left"/>
              <w:rPr>
                <w:rFonts w:cs="Arial"/>
                <w:sz w:val="19"/>
                <w:szCs w:val="19"/>
                <w:lang w:val="en-GB"/>
              </w:rPr>
            </w:pPr>
            <w:r w:rsidRPr="004722F0">
              <w:rPr>
                <w:rFonts w:cs="Arial"/>
                <w:sz w:val="19"/>
                <w:szCs w:val="19"/>
                <w:lang w:val="en-GB"/>
              </w:rPr>
              <w:t>Medium</w:t>
            </w:r>
          </w:p>
          <w:p w14:paraId="74D1BD29" w14:textId="77777777" w:rsidR="009B1CEB" w:rsidRPr="00666B27" w:rsidRDefault="009B1CEB" w:rsidP="001648F9">
            <w:pPr>
              <w:jc w:val="left"/>
              <w:rPr>
                <w:rFonts w:cs="Arial"/>
                <w:sz w:val="19"/>
                <w:szCs w:val="19"/>
                <w:lang w:val="en-GB"/>
              </w:rPr>
            </w:pPr>
            <w:r w:rsidRPr="00666B27">
              <w:rPr>
                <w:rFonts w:cs="Arial"/>
                <w:sz w:val="19"/>
                <w:szCs w:val="19"/>
                <w:lang w:val="en-GB"/>
              </w:rPr>
              <w:t>Impact = 2</w:t>
            </w:r>
          </w:p>
          <w:p w14:paraId="2D52D18C" w14:textId="77777777" w:rsidR="009B1CEB" w:rsidRPr="00666B27" w:rsidRDefault="009B1CEB" w:rsidP="001648F9">
            <w:pPr>
              <w:jc w:val="left"/>
              <w:rPr>
                <w:rFonts w:cs="Arial"/>
                <w:sz w:val="19"/>
                <w:szCs w:val="19"/>
                <w:lang w:val="en-GB"/>
              </w:rPr>
            </w:pPr>
            <w:r w:rsidRPr="00666B27">
              <w:rPr>
                <w:rFonts w:cs="Arial"/>
                <w:sz w:val="19"/>
                <w:szCs w:val="19"/>
                <w:lang w:val="en-GB"/>
              </w:rPr>
              <w:t>Probability = 2</w:t>
            </w:r>
          </w:p>
        </w:tc>
        <w:tc>
          <w:tcPr>
            <w:tcW w:w="4111" w:type="dxa"/>
          </w:tcPr>
          <w:p w14:paraId="5D3DA0E1" w14:textId="77777777" w:rsidR="009B1CEB" w:rsidRPr="00666B27" w:rsidRDefault="009B1CEB" w:rsidP="001648F9">
            <w:pPr>
              <w:jc w:val="left"/>
              <w:rPr>
                <w:rFonts w:cs="Arial"/>
                <w:sz w:val="19"/>
                <w:szCs w:val="19"/>
                <w:lang w:val="en-GB"/>
              </w:rPr>
            </w:pPr>
            <w:r w:rsidRPr="00666B27">
              <w:rPr>
                <w:rFonts w:cs="Arial"/>
                <w:sz w:val="19"/>
                <w:szCs w:val="19"/>
                <w:lang w:val="en-GB"/>
              </w:rPr>
              <w:t xml:space="preserve">The political enabling environment is especially conducive, based on the recent experience with mandatory appliance and equipment efficiency standards. It can be expected that extending the scheme to new appliances will be widely </w:t>
            </w:r>
            <w:r w:rsidRPr="00666B27">
              <w:rPr>
                <w:rFonts w:cs="Arial"/>
                <w:noProof/>
                <w:sz w:val="19"/>
                <w:szCs w:val="19"/>
                <w:lang w:val="en-GB"/>
              </w:rPr>
              <w:t>supported</w:t>
            </w:r>
            <w:r w:rsidRPr="00666B27">
              <w:rPr>
                <w:rFonts w:cs="Arial"/>
                <w:sz w:val="19"/>
                <w:szCs w:val="19"/>
                <w:lang w:val="en-GB"/>
              </w:rPr>
              <w:t xml:space="preserve"> and, regarding lighting, even expected.  </w:t>
            </w:r>
          </w:p>
          <w:p w14:paraId="2051BA59" w14:textId="77777777" w:rsidR="009B1CEB" w:rsidRPr="00666B27" w:rsidRDefault="009B1CEB" w:rsidP="001648F9">
            <w:pPr>
              <w:jc w:val="left"/>
              <w:rPr>
                <w:rFonts w:cs="Arial"/>
                <w:sz w:val="19"/>
                <w:szCs w:val="19"/>
                <w:lang w:val="en-GB"/>
              </w:rPr>
            </w:pPr>
            <w:r w:rsidRPr="00666B27">
              <w:rPr>
                <w:rFonts w:cs="Arial"/>
                <w:sz w:val="19"/>
                <w:szCs w:val="19"/>
                <w:lang w:val="en-GB"/>
              </w:rPr>
              <w:t>Ensure that the action plan not only encompasses measures and strategies, but identifies sources of on-going funding, including government budgets, public-private partnerships, and international donor and investor support (including the V-NAMA on EE in public building).</w:t>
            </w:r>
          </w:p>
        </w:tc>
        <w:tc>
          <w:tcPr>
            <w:tcW w:w="1417" w:type="dxa"/>
          </w:tcPr>
          <w:p w14:paraId="7A669D4E" w14:textId="77777777" w:rsidR="009B1CEB" w:rsidRPr="00666B27" w:rsidRDefault="009B1CEB" w:rsidP="001648F9">
            <w:pPr>
              <w:jc w:val="left"/>
              <w:rPr>
                <w:rFonts w:cs="Arial"/>
                <w:sz w:val="19"/>
                <w:szCs w:val="19"/>
                <w:lang w:val="en-GB"/>
              </w:rPr>
            </w:pPr>
            <w:r w:rsidRPr="00666B27">
              <w:rPr>
                <w:rFonts w:cs="Arial"/>
                <w:sz w:val="19"/>
                <w:szCs w:val="19"/>
                <w:lang w:val="en-GB"/>
              </w:rPr>
              <w:t xml:space="preserve">Department of Energy; Department of Trade and Industry (with NCRS, SABS) regarding standards and </w:t>
            </w:r>
            <w:r w:rsidRPr="00666B27">
              <w:rPr>
                <w:rFonts w:cs="Arial"/>
                <w:noProof/>
                <w:sz w:val="19"/>
                <w:szCs w:val="19"/>
                <w:lang w:val="en-GB"/>
              </w:rPr>
              <w:t>labelling</w:t>
            </w:r>
            <w:r w:rsidRPr="00666B27">
              <w:rPr>
                <w:rFonts w:cs="Arial"/>
                <w:sz w:val="19"/>
                <w:szCs w:val="19"/>
                <w:lang w:val="en-GB"/>
              </w:rPr>
              <w:t>, regarding stakeholder</w:t>
            </w:r>
          </w:p>
        </w:tc>
      </w:tr>
      <w:tr w:rsidR="009B1CEB" w:rsidRPr="0057545E" w14:paraId="05642253" w14:textId="77777777" w:rsidTr="001648F9">
        <w:trPr>
          <w:trHeight w:val="1025"/>
        </w:trPr>
        <w:tc>
          <w:tcPr>
            <w:tcW w:w="1985" w:type="dxa"/>
          </w:tcPr>
          <w:p w14:paraId="195DFB5E" w14:textId="77777777" w:rsidR="009B1CEB" w:rsidRPr="003B7D62" w:rsidRDefault="009B1CEB" w:rsidP="001648F9">
            <w:pPr>
              <w:jc w:val="left"/>
              <w:rPr>
                <w:rFonts w:cs="Arial"/>
                <w:sz w:val="19"/>
                <w:szCs w:val="19"/>
                <w:lang w:val="en-GB"/>
              </w:rPr>
            </w:pPr>
            <w:bookmarkStart w:id="331" w:name="_Hlk338673"/>
            <w:r w:rsidRPr="0057545E">
              <w:rPr>
                <w:rFonts w:cs="Arial"/>
                <w:sz w:val="19"/>
                <w:szCs w:val="19"/>
                <w:lang w:val="en-GB"/>
              </w:rPr>
              <w:t xml:space="preserve">Low-level participation from the private sector actors including </w:t>
            </w:r>
            <w:r w:rsidRPr="00353542">
              <w:rPr>
                <w:rFonts w:cs="Arial"/>
                <w:sz w:val="19"/>
                <w:szCs w:val="19"/>
                <w:lang w:val="en-GB"/>
              </w:rPr>
              <w:t xml:space="preserve">ESCOs, manufacturers </w:t>
            </w:r>
            <w:r w:rsidRPr="003B7D62">
              <w:rPr>
                <w:rFonts w:cs="Arial"/>
                <w:noProof/>
                <w:sz w:val="19"/>
                <w:szCs w:val="19"/>
                <w:lang w:val="en-GB"/>
              </w:rPr>
              <w:t>and</w:t>
            </w:r>
            <w:r w:rsidRPr="003B7D62">
              <w:rPr>
                <w:rFonts w:cs="Arial"/>
                <w:sz w:val="19"/>
                <w:szCs w:val="19"/>
                <w:lang w:val="en-GB"/>
              </w:rPr>
              <w:t xml:space="preserve"> distributors </w:t>
            </w:r>
          </w:p>
        </w:tc>
        <w:tc>
          <w:tcPr>
            <w:tcW w:w="1417" w:type="dxa"/>
          </w:tcPr>
          <w:p w14:paraId="45810271" w14:textId="77777777" w:rsidR="009B1CEB" w:rsidRPr="00666B27" w:rsidRDefault="009B1CEB" w:rsidP="001648F9">
            <w:pPr>
              <w:jc w:val="left"/>
              <w:rPr>
                <w:rFonts w:cs="Arial"/>
                <w:sz w:val="19"/>
                <w:szCs w:val="19"/>
                <w:lang w:val="en-GB"/>
              </w:rPr>
            </w:pPr>
            <w:r w:rsidRPr="004722F0">
              <w:rPr>
                <w:rFonts w:cs="Arial"/>
                <w:sz w:val="19"/>
                <w:szCs w:val="19"/>
                <w:lang w:val="en-GB"/>
              </w:rPr>
              <w:t>Soc</w:t>
            </w:r>
            <w:r w:rsidRPr="005431FB">
              <w:rPr>
                <w:rFonts w:cs="Arial"/>
                <w:sz w:val="19"/>
                <w:szCs w:val="19"/>
                <w:lang w:val="en-GB"/>
              </w:rPr>
              <w:t>ietal (business)</w:t>
            </w:r>
          </w:p>
        </w:tc>
        <w:tc>
          <w:tcPr>
            <w:tcW w:w="1276" w:type="dxa"/>
          </w:tcPr>
          <w:p w14:paraId="014772DC" w14:textId="77777777" w:rsidR="009B1CEB" w:rsidRPr="00666B27" w:rsidRDefault="009B1CEB" w:rsidP="001648F9">
            <w:pPr>
              <w:jc w:val="left"/>
              <w:rPr>
                <w:rFonts w:cs="Arial"/>
                <w:sz w:val="19"/>
                <w:szCs w:val="19"/>
                <w:lang w:val="en-GB"/>
              </w:rPr>
            </w:pPr>
            <w:r>
              <w:rPr>
                <w:rFonts w:cs="Arial"/>
                <w:sz w:val="19"/>
                <w:szCs w:val="19"/>
                <w:lang w:val="en-GB"/>
              </w:rPr>
              <w:t>High</w:t>
            </w:r>
          </w:p>
          <w:p w14:paraId="2D0E122D" w14:textId="77777777" w:rsidR="009B1CEB" w:rsidRPr="00666B27" w:rsidRDefault="009B1CEB" w:rsidP="001648F9">
            <w:pPr>
              <w:jc w:val="left"/>
              <w:rPr>
                <w:rFonts w:cs="Arial"/>
                <w:sz w:val="19"/>
                <w:szCs w:val="19"/>
                <w:lang w:val="en-GB"/>
              </w:rPr>
            </w:pPr>
            <w:r w:rsidRPr="00666B27">
              <w:rPr>
                <w:rFonts w:cs="Arial"/>
                <w:sz w:val="19"/>
                <w:szCs w:val="19"/>
                <w:lang w:val="en-GB"/>
              </w:rPr>
              <w:t>Impact =3</w:t>
            </w:r>
          </w:p>
          <w:p w14:paraId="0FDC214B" w14:textId="77777777" w:rsidR="009B1CEB" w:rsidRPr="00666B27" w:rsidRDefault="009B1CEB" w:rsidP="001648F9">
            <w:pPr>
              <w:jc w:val="left"/>
              <w:rPr>
                <w:rFonts w:cs="Arial"/>
                <w:sz w:val="19"/>
                <w:szCs w:val="19"/>
                <w:lang w:val="en-GB"/>
              </w:rPr>
            </w:pPr>
            <w:r w:rsidRPr="00666B27">
              <w:rPr>
                <w:rFonts w:cs="Arial"/>
                <w:sz w:val="19"/>
                <w:szCs w:val="19"/>
                <w:lang w:val="en-GB"/>
              </w:rPr>
              <w:t>Probability =</w:t>
            </w:r>
            <w:r>
              <w:rPr>
                <w:rFonts w:cs="Arial"/>
                <w:sz w:val="19"/>
                <w:szCs w:val="19"/>
                <w:lang w:val="en-GB"/>
              </w:rPr>
              <w:t>4</w:t>
            </w:r>
          </w:p>
        </w:tc>
        <w:tc>
          <w:tcPr>
            <w:tcW w:w="4111" w:type="dxa"/>
          </w:tcPr>
          <w:p w14:paraId="0AF5EA2B" w14:textId="77777777" w:rsidR="009B1CEB" w:rsidRPr="00666B27" w:rsidRDefault="009B1CEB" w:rsidP="001648F9">
            <w:pPr>
              <w:jc w:val="left"/>
              <w:rPr>
                <w:rFonts w:cs="Arial"/>
                <w:sz w:val="19"/>
                <w:szCs w:val="19"/>
                <w:lang w:val="en-GB"/>
              </w:rPr>
            </w:pPr>
            <w:r w:rsidRPr="00666B27">
              <w:rPr>
                <w:rFonts w:cs="Arial"/>
                <w:sz w:val="19"/>
                <w:szCs w:val="19"/>
                <w:lang w:val="en-GB"/>
              </w:rPr>
              <w:t>Broad inclusiveness of stakeholders in development, review, and comment regarding new energy standards will help to retain this consensus by involving the private sector key players from the project design stage in the action formulation (Component 1). Among domestic manufacturers, technical support for compliance will also help to reduce resistance, as well as the effective communication to manufacturers and suppliers about the benefits and economic opportunities to be gained from supply LED lighting and high-efficiency transformers (Components 2 and 3)</w:t>
            </w:r>
          </w:p>
        </w:tc>
        <w:tc>
          <w:tcPr>
            <w:tcW w:w="1417" w:type="dxa"/>
          </w:tcPr>
          <w:p w14:paraId="17251A06" w14:textId="77777777" w:rsidR="009B1CEB" w:rsidRPr="00666B27" w:rsidRDefault="009B1CEB" w:rsidP="001648F9">
            <w:pPr>
              <w:jc w:val="left"/>
              <w:rPr>
                <w:rFonts w:cs="Arial"/>
                <w:sz w:val="19"/>
                <w:szCs w:val="19"/>
                <w:lang w:val="en-GB"/>
              </w:rPr>
            </w:pPr>
            <w:r w:rsidRPr="00666B27">
              <w:rPr>
                <w:rFonts w:cs="Arial"/>
                <w:sz w:val="19"/>
                <w:szCs w:val="19"/>
                <w:lang w:val="en-GB"/>
              </w:rPr>
              <w:t>The project will provide outreach and technical support and skills enhancement in cooperation with the national partners</w:t>
            </w:r>
          </w:p>
        </w:tc>
      </w:tr>
      <w:tr w:rsidR="009B1CEB" w:rsidRPr="0057545E" w14:paraId="39DF4399" w14:textId="77777777" w:rsidTr="001648F9">
        <w:trPr>
          <w:trHeight w:val="600"/>
        </w:trPr>
        <w:tc>
          <w:tcPr>
            <w:tcW w:w="1985" w:type="dxa"/>
            <w:tcBorders>
              <w:top w:val="single" w:sz="4" w:space="0" w:color="auto"/>
              <w:left w:val="single" w:sz="4" w:space="0" w:color="auto"/>
              <w:bottom w:val="single" w:sz="4" w:space="0" w:color="auto"/>
              <w:right w:val="single" w:sz="4" w:space="0" w:color="auto"/>
            </w:tcBorders>
          </w:tcPr>
          <w:p w14:paraId="6D858694" w14:textId="77777777" w:rsidR="009B1CEB" w:rsidRPr="0057545E" w:rsidRDefault="009B1CEB" w:rsidP="001648F9">
            <w:pPr>
              <w:jc w:val="left"/>
              <w:rPr>
                <w:rFonts w:cs="Arial"/>
                <w:sz w:val="19"/>
                <w:szCs w:val="19"/>
                <w:lang w:val="en-GB"/>
              </w:rPr>
            </w:pPr>
            <w:r w:rsidRPr="0057545E">
              <w:rPr>
                <w:rFonts w:cs="Arial"/>
                <w:sz w:val="19"/>
                <w:szCs w:val="19"/>
                <w:lang w:val="en-GB"/>
              </w:rPr>
              <w:t>Low-level participation from municipalities and resistance from consumers</w:t>
            </w:r>
          </w:p>
        </w:tc>
        <w:tc>
          <w:tcPr>
            <w:tcW w:w="1417" w:type="dxa"/>
            <w:tcBorders>
              <w:top w:val="single" w:sz="4" w:space="0" w:color="auto"/>
              <w:left w:val="single" w:sz="4" w:space="0" w:color="auto"/>
              <w:bottom w:val="single" w:sz="4" w:space="0" w:color="auto"/>
              <w:right w:val="single" w:sz="4" w:space="0" w:color="auto"/>
            </w:tcBorders>
          </w:tcPr>
          <w:p w14:paraId="3688DBB5" w14:textId="77777777" w:rsidR="009B1CEB" w:rsidRPr="00353542" w:rsidRDefault="009B1CEB" w:rsidP="001648F9">
            <w:pPr>
              <w:jc w:val="left"/>
              <w:rPr>
                <w:rFonts w:cs="Arial"/>
                <w:sz w:val="19"/>
                <w:szCs w:val="19"/>
                <w:lang w:val="en-GB"/>
              </w:rPr>
            </w:pPr>
            <w:r w:rsidRPr="00353542">
              <w:rPr>
                <w:rFonts w:cs="Arial"/>
                <w:sz w:val="19"/>
                <w:szCs w:val="19"/>
                <w:lang w:val="en-GB"/>
              </w:rPr>
              <w:t>Societal (consumers)</w:t>
            </w:r>
          </w:p>
          <w:p w14:paraId="3B617B42" w14:textId="77777777" w:rsidR="009B1CEB" w:rsidRPr="003B7D62" w:rsidRDefault="009B1CEB" w:rsidP="001648F9">
            <w:pPr>
              <w:jc w:val="left"/>
              <w:rPr>
                <w:rFonts w:cs="Arial"/>
                <w:sz w:val="19"/>
                <w:szCs w:val="19"/>
                <w:lang w:val="en-GB"/>
              </w:rPr>
            </w:pPr>
          </w:p>
        </w:tc>
        <w:tc>
          <w:tcPr>
            <w:tcW w:w="1276" w:type="dxa"/>
            <w:tcBorders>
              <w:top w:val="single" w:sz="4" w:space="0" w:color="auto"/>
              <w:left w:val="single" w:sz="4" w:space="0" w:color="auto"/>
              <w:bottom w:val="single" w:sz="4" w:space="0" w:color="auto"/>
              <w:right w:val="single" w:sz="4" w:space="0" w:color="auto"/>
            </w:tcBorders>
          </w:tcPr>
          <w:p w14:paraId="25C257EA" w14:textId="77777777" w:rsidR="009B1CEB" w:rsidRPr="005431FB" w:rsidRDefault="009B1CEB" w:rsidP="001648F9">
            <w:pPr>
              <w:jc w:val="left"/>
              <w:rPr>
                <w:rFonts w:cs="Arial"/>
                <w:sz w:val="19"/>
                <w:szCs w:val="19"/>
                <w:lang w:val="en-GB"/>
              </w:rPr>
            </w:pPr>
            <w:r w:rsidRPr="004722F0">
              <w:rPr>
                <w:rFonts w:cs="Arial"/>
                <w:sz w:val="19"/>
                <w:szCs w:val="19"/>
                <w:lang w:val="en-GB"/>
              </w:rPr>
              <w:t>Low</w:t>
            </w:r>
          </w:p>
          <w:p w14:paraId="2BB363AE" w14:textId="77777777" w:rsidR="009B1CEB" w:rsidRPr="00666B27" w:rsidRDefault="009B1CEB" w:rsidP="001648F9">
            <w:pPr>
              <w:jc w:val="left"/>
              <w:rPr>
                <w:rFonts w:cs="Arial"/>
                <w:sz w:val="19"/>
                <w:szCs w:val="19"/>
                <w:lang w:val="en-GB"/>
              </w:rPr>
            </w:pPr>
            <w:r w:rsidRPr="00666B27">
              <w:rPr>
                <w:rFonts w:cs="Arial"/>
                <w:sz w:val="19"/>
                <w:szCs w:val="19"/>
                <w:lang w:val="en-GB"/>
              </w:rPr>
              <w:t>Impact =2</w:t>
            </w:r>
          </w:p>
          <w:p w14:paraId="1C03E27B" w14:textId="77777777" w:rsidR="009B1CEB" w:rsidRPr="00666B27" w:rsidRDefault="009B1CEB" w:rsidP="001648F9">
            <w:pPr>
              <w:jc w:val="left"/>
              <w:rPr>
                <w:rFonts w:cs="Arial"/>
                <w:sz w:val="19"/>
                <w:szCs w:val="19"/>
                <w:lang w:val="en-GB"/>
              </w:rPr>
            </w:pPr>
            <w:r w:rsidRPr="00666B27">
              <w:rPr>
                <w:rFonts w:cs="Arial"/>
                <w:sz w:val="19"/>
                <w:szCs w:val="19"/>
                <w:lang w:val="en-GB"/>
              </w:rPr>
              <w:t>Probability =2</w:t>
            </w:r>
          </w:p>
        </w:tc>
        <w:tc>
          <w:tcPr>
            <w:tcW w:w="4111" w:type="dxa"/>
            <w:tcBorders>
              <w:top w:val="single" w:sz="4" w:space="0" w:color="auto"/>
              <w:left w:val="single" w:sz="4" w:space="0" w:color="auto"/>
              <w:bottom w:val="single" w:sz="4" w:space="0" w:color="auto"/>
              <w:right w:val="single" w:sz="4" w:space="0" w:color="auto"/>
            </w:tcBorders>
          </w:tcPr>
          <w:p w14:paraId="5C143B1C" w14:textId="77777777" w:rsidR="009B1CEB" w:rsidRPr="00666B27" w:rsidRDefault="009B1CEB" w:rsidP="001648F9">
            <w:pPr>
              <w:jc w:val="left"/>
              <w:rPr>
                <w:rFonts w:cs="Arial"/>
                <w:sz w:val="19"/>
                <w:szCs w:val="19"/>
                <w:lang w:val="en-GB"/>
              </w:rPr>
            </w:pPr>
            <w:r w:rsidRPr="00666B27">
              <w:rPr>
                <w:rFonts w:cs="Arial"/>
                <w:sz w:val="19"/>
                <w:szCs w:val="19"/>
                <w:lang w:val="en-GB"/>
              </w:rPr>
              <w:t xml:space="preserve">Building on Eskom’s IDM efforts, awareness creation will help to reduce confusion, social burdens on the consumer side and communicate the benefits of LED lighting. Capacity technical and financial support within Component 3 will overcome political opposition and institutional </w:t>
            </w:r>
            <w:r w:rsidRPr="00666B27">
              <w:rPr>
                <w:rFonts w:cs="Arial"/>
                <w:sz w:val="19"/>
                <w:szCs w:val="19"/>
                <w:lang w:val="en-GB"/>
              </w:rPr>
              <w:lastRenderedPageBreak/>
              <w:t>barriers (e.g. lack of resources and skills) at the municipal level.</w:t>
            </w:r>
          </w:p>
        </w:tc>
        <w:tc>
          <w:tcPr>
            <w:tcW w:w="1417" w:type="dxa"/>
            <w:tcBorders>
              <w:top w:val="single" w:sz="4" w:space="0" w:color="auto"/>
              <w:left w:val="single" w:sz="4" w:space="0" w:color="auto"/>
              <w:bottom w:val="single" w:sz="4" w:space="0" w:color="auto"/>
              <w:right w:val="single" w:sz="4" w:space="0" w:color="auto"/>
            </w:tcBorders>
          </w:tcPr>
          <w:p w14:paraId="0F2C8461" w14:textId="77777777" w:rsidR="009B1CEB" w:rsidRPr="00666B27" w:rsidRDefault="009B1CEB" w:rsidP="001648F9">
            <w:pPr>
              <w:jc w:val="left"/>
              <w:rPr>
                <w:rFonts w:cs="Arial"/>
                <w:sz w:val="19"/>
                <w:szCs w:val="19"/>
                <w:lang w:val="en-GB"/>
              </w:rPr>
            </w:pPr>
            <w:r w:rsidRPr="00666B27">
              <w:rPr>
                <w:rFonts w:cs="Arial"/>
                <w:sz w:val="19"/>
                <w:szCs w:val="19"/>
                <w:lang w:val="en-GB"/>
              </w:rPr>
              <w:lastRenderedPageBreak/>
              <w:t xml:space="preserve">The project will provide outreach and technical support and skills enhancement </w:t>
            </w:r>
          </w:p>
        </w:tc>
      </w:tr>
      <w:tr w:rsidR="009B1CEB" w:rsidRPr="0057545E" w14:paraId="489F9871" w14:textId="77777777" w:rsidTr="001648F9">
        <w:trPr>
          <w:trHeight w:val="1970"/>
        </w:trPr>
        <w:tc>
          <w:tcPr>
            <w:tcW w:w="1985" w:type="dxa"/>
            <w:tcBorders>
              <w:top w:val="single" w:sz="4" w:space="0" w:color="auto"/>
              <w:left w:val="single" w:sz="4" w:space="0" w:color="auto"/>
              <w:bottom w:val="single" w:sz="4" w:space="0" w:color="auto"/>
              <w:right w:val="single" w:sz="4" w:space="0" w:color="auto"/>
            </w:tcBorders>
          </w:tcPr>
          <w:p w14:paraId="45310D90" w14:textId="77777777" w:rsidR="009B1CEB" w:rsidRPr="00353542" w:rsidRDefault="009B1CEB" w:rsidP="001648F9">
            <w:pPr>
              <w:jc w:val="left"/>
              <w:rPr>
                <w:rFonts w:cs="Arial"/>
                <w:sz w:val="19"/>
                <w:szCs w:val="19"/>
                <w:lang w:val="en-GB"/>
              </w:rPr>
            </w:pPr>
            <w:r w:rsidRPr="0057545E">
              <w:rPr>
                <w:rFonts w:cs="Arial"/>
                <w:sz w:val="19"/>
                <w:szCs w:val="19"/>
                <w:lang w:val="en-GB"/>
              </w:rPr>
              <w:t xml:space="preserve">Hazardous substances </w:t>
            </w:r>
            <w:r w:rsidRPr="00514DE8">
              <w:rPr>
                <w:rFonts w:cs="Arial"/>
                <w:sz w:val="19"/>
                <w:szCs w:val="19"/>
                <w:lang w:val="en-GB"/>
              </w:rPr>
              <w:t>(mercury, PCBs, etc</w:t>
            </w:r>
            <w:r>
              <w:rPr>
                <w:rFonts w:cs="Arial"/>
                <w:sz w:val="19"/>
                <w:szCs w:val="19"/>
                <w:lang w:val="en-GB"/>
              </w:rPr>
              <w:t>.</w:t>
            </w:r>
            <w:r w:rsidRPr="00514DE8">
              <w:rPr>
                <w:rFonts w:cs="Arial"/>
                <w:sz w:val="19"/>
                <w:szCs w:val="19"/>
                <w:lang w:val="en-GB"/>
              </w:rPr>
              <w:t>) in existing and/or new products are not properly handled during production, lifetime and end of life.</w:t>
            </w:r>
          </w:p>
        </w:tc>
        <w:tc>
          <w:tcPr>
            <w:tcW w:w="1417" w:type="dxa"/>
            <w:tcBorders>
              <w:top w:val="single" w:sz="4" w:space="0" w:color="auto"/>
              <w:left w:val="single" w:sz="4" w:space="0" w:color="auto"/>
              <w:bottom w:val="single" w:sz="4" w:space="0" w:color="auto"/>
              <w:right w:val="single" w:sz="4" w:space="0" w:color="auto"/>
            </w:tcBorders>
          </w:tcPr>
          <w:p w14:paraId="05E22402" w14:textId="77777777" w:rsidR="009B1CEB" w:rsidRPr="003B7D62" w:rsidRDefault="009B1CEB" w:rsidP="001648F9">
            <w:pPr>
              <w:jc w:val="left"/>
              <w:rPr>
                <w:rFonts w:cs="Arial"/>
                <w:sz w:val="19"/>
                <w:szCs w:val="19"/>
                <w:lang w:val="en-GB"/>
              </w:rPr>
            </w:pPr>
            <w:r w:rsidRPr="003B7D62">
              <w:rPr>
                <w:rFonts w:cs="Arial"/>
                <w:sz w:val="19"/>
                <w:szCs w:val="19"/>
                <w:lang w:val="en-GB"/>
              </w:rPr>
              <w:t>Environmental</w:t>
            </w:r>
          </w:p>
        </w:tc>
        <w:tc>
          <w:tcPr>
            <w:tcW w:w="1276" w:type="dxa"/>
            <w:tcBorders>
              <w:top w:val="single" w:sz="4" w:space="0" w:color="auto"/>
              <w:left w:val="single" w:sz="4" w:space="0" w:color="auto"/>
              <w:bottom w:val="single" w:sz="4" w:space="0" w:color="auto"/>
              <w:right w:val="single" w:sz="4" w:space="0" w:color="auto"/>
            </w:tcBorders>
          </w:tcPr>
          <w:p w14:paraId="4F8C1A45" w14:textId="77777777" w:rsidR="009B1CEB" w:rsidRPr="005431FB" w:rsidRDefault="009B1CEB" w:rsidP="001648F9">
            <w:pPr>
              <w:jc w:val="left"/>
              <w:rPr>
                <w:rFonts w:cs="Arial"/>
                <w:sz w:val="19"/>
                <w:szCs w:val="19"/>
                <w:lang w:val="en-GB"/>
              </w:rPr>
            </w:pPr>
            <w:r w:rsidRPr="004722F0">
              <w:rPr>
                <w:rFonts w:cs="Arial"/>
                <w:sz w:val="19"/>
                <w:szCs w:val="19"/>
                <w:lang w:val="en-GB"/>
              </w:rPr>
              <w:t>Low</w:t>
            </w:r>
          </w:p>
          <w:p w14:paraId="4CD8B616" w14:textId="77777777" w:rsidR="009B1CEB" w:rsidRPr="00666B27" w:rsidRDefault="009B1CEB" w:rsidP="001648F9">
            <w:pPr>
              <w:jc w:val="left"/>
              <w:rPr>
                <w:rFonts w:cs="Arial"/>
                <w:sz w:val="19"/>
                <w:szCs w:val="19"/>
                <w:lang w:val="en-GB"/>
              </w:rPr>
            </w:pPr>
            <w:r w:rsidRPr="00666B27">
              <w:rPr>
                <w:rFonts w:cs="Arial"/>
                <w:sz w:val="19"/>
                <w:szCs w:val="19"/>
                <w:lang w:val="en-GB"/>
              </w:rPr>
              <w:t>Impact = 1</w:t>
            </w:r>
          </w:p>
          <w:p w14:paraId="30CE4ED9" w14:textId="77777777" w:rsidR="009B1CEB" w:rsidRPr="00666B27" w:rsidRDefault="009B1CEB" w:rsidP="001648F9">
            <w:pPr>
              <w:jc w:val="left"/>
              <w:rPr>
                <w:rFonts w:cs="Arial"/>
                <w:sz w:val="19"/>
                <w:szCs w:val="19"/>
                <w:lang w:val="en-GB"/>
              </w:rPr>
            </w:pPr>
            <w:r w:rsidRPr="00666B27">
              <w:rPr>
                <w:rFonts w:cs="Arial"/>
                <w:sz w:val="19"/>
                <w:szCs w:val="19"/>
                <w:lang w:val="en-GB"/>
              </w:rPr>
              <w:t>Probability =2</w:t>
            </w:r>
          </w:p>
        </w:tc>
        <w:tc>
          <w:tcPr>
            <w:tcW w:w="4111" w:type="dxa"/>
            <w:tcBorders>
              <w:top w:val="single" w:sz="4" w:space="0" w:color="auto"/>
              <w:left w:val="single" w:sz="4" w:space="0" w:color="auto"/>
              <w:bottom w:val="single" w:sz="4" w:space="0" w:color="auto"/>
              <w:right w:val="single" w:sz="4" w:space="0" w:color="auto"/>
            </w:tcBorders>
          </w:tcPr>
          <w:p w14:paraId="75B3A109" w14:textId="77777777" w:rsidR="009B1CEB" w:rsidRPr="00666B27" w:rsidRDefault="009B1CEB" w:rsidP="001648F9">
            <w:pPr>
              <w:jc w:val="left"/>
              <w:rPr>
                <w:rFonts w:cs="Arial"/>
                <w:sz w:val="19"/>
                <w:szCs w:val="19"/>
                <w:lang w:val="en-GB"/>
              </w:rPr>
            </w:pPr>
            <w:r w:rsidRPr="00666B27">
              <w:rPr>
                <w:rFonts w:cs="Arial"/>
                <w:sz w:val="19"/>
                <w:szCs w:val="19"/>
                <w:lang w:val="en-GB"/>
              </w:rPr>
              <w:t>Awareness creation and training will be carried out both policymakers and practitioners on proper handling substances (e.g. lamp disposal and mercury recovery) are an integral part of Component 4 of the Project. The issue of PCB in oil-filled transformers is dealt with separately in a proposed DBSA-implemented project on PCB-contaminated oil.</w:t>
            </w:r>
          </w:p>
        </w:tc>
        <w:tc>
          <w:tcPr>
            <w:tcW w:w="1417" w:type="dxa"/>
            <w:tcBorders>
              <w:top w:val="single" w:sz="4" w:space="0" w:color="auto"/>
              <w:left w:val="single" w:sz="4" w:space="0" w:color="auto"/>
              <w:bottom w:val="single" w:sz="4" w:space="0" w:color="auto"/>
              <w:right w:val="single" w:sz="4" w:space="0" w:color="auto"/>
            </w:tcBorders>
          </w:tcPr>
          <w:p w14:paraId="0735DE0B" w14:textId="77777777" w:rsidR="009B1CEB" w:rsidRPr="00666B27" w:rsidRDefault="009B1CEB" w:rsidP="001648F9">
            <w:pPr>
              <w:jc w:val="left"/>
              <w:rPr>
                <w:rFonts w:cs="Arial"/>
                <w:sz w:val="19"/>
                <w:szCs w:val="19"/>
                <w:lang w:val="en-GB"/>
              </w:rPr>
            </w:pPr>
            <w:r w:rsidRPr="00666B27">
              <w:rPr>
                <w:rFonts w:cs="Arial"/>
                <w:sz w:val="19"/>
                <w:szCs w:val="19"/>
                <w:lang w:val="en-GB"/>
              </w:rPr>
              <w:t>DBSA, DEA</w:t>
            </w:r>
          </w:p>
          <w:p w14:paraId="38940491" w14:textId="77777777" w:rsidR="009B1CEB" w:rsidRPr="00666B27" w:rsidRDefault="009B1CEB" w:rsidP="001648F9">
            <w:pPr>
              <w:jc w:val="left"/>
              <w:rPr>
                <w:rFonts w:cs="Arial"/>
                <w:sz w:val="19"/>
                <w:szCs w:val="19"/>
                <w:lang w:val="en-GB"/>
              </w:rPr>
            </w:pPr>
            <w:r w:rsidRPr="00666B27">
              <w:rPr>
                <w:rFonts w:cs="Arial"/>
                <w:sz w:val="19"/>
                <w:szCs w:val="19"/>
                <w:lang w:val="en-GB"/>
              </w:rPr>
              <w:t>National partners</w:t>
            </w:r>
          </w:p>
          <w:p w14:paraId="21800DD6" w14:textId="77777777" w:rsidR="009B1CEB" w:rsidRPr="00666B27" w:rsidRDefault="009B1CEB" w:rsidP="001648F9">
            <w:pPr>
              <w:jc w:val="left"/>
              <w:rPr>
                <w:rFonts w:cs="Arial"/>
                <w:sz w:val="19"/>
                <w:szCs w:val="19"/>
                <w:lang w:val="en-GB"/>
              </w:rPr>
            </w:pPr>
            <w:r w:rsidRPr="00666B27">
              <w:rPr>
                <w:rFonts w:cs="Arial"/>
                <w:sz w:val="19"/>
                <w:szCs w:val="19"/>
                <w:lang w:val="en-GB"/>
              </w:rPr>
              <w:t xml:space="preserve">Project </w:t>
            </w:r>
          </w:p>
        </w:tc>
      </w:tr>
      <w:bookmarkEnd w:id="331"/>
      <w:tr w:rsidR="009B1CEB" w:rsidRPr="0057545E" w14:paraId="255292E3" w14:textId="77777777" w:rsidTr="001648F9">
        <w:trPr>
          <w:trHeight w:val="2551"/>
        </w:trPr>
        <w:tc>
          <w:tcPr>
            <w:tcW w:w="1985" w:type="dxa"/>
            <w:tcBorders>
              <w:top w:val="single" w:sz="4" w:space="0" w:color="auto"/>
              <w:left w:val="single" w:sz="4" w:space="0" w:color="auto"/>
              <w:bottom w:val="single" w:sz="4" w:space="0" w:color="auto"/>
              <w:right w:val="single" w:sz="4" w:space="0" w:color="auto"/>
            </w:tcBorders>
          </w:tcPr>
          <w:p w14:paraId="2DA80EC1" w14:textId="77777777" w:rsidR="009B1CEB" w:rsidRPr="00353542" w:rsidRDefault="009B1CEB" w:rsidP="001648F9">
            <w:pPr>
              <w:jc w:val="left"/>
              <w:rPr>
                <w:rFonts w:cs="Arial"/>
                <w:sz w:val="19"/>
                <w:szCs w:val="19"/>
                <w:lang w:val="en-GB"/>
              </w:rPr>
            </w:pPr>
            <w:r w:rsidRPr="0057545E">
              <w:rPr>
                <w:rFonts w:cs="Arial"/>
                <w:sz w:val="19"/>
                <w:szCs w:val="19"/>
                <w:lang w:val="en-GB"/>
              </w:rPr>
              <w:t xml:space="preserve">Dumping, incorrect documentation, and other illegal practices in </w:t>
            </w:r>
            <w:r w:rsidRPr="0057545E">
              <w:rPr>
                <w:rFonts w:cs="Arial"/>
                <w:noProof/>
                <w:sz w:val="19"/>
                <w:szCs w:val="19"/>
                <w:lang w:val="en-GB"/>
              </w:rPr>
              <w:t>importation</w:t>
            </w:r>
            <w:r w:rsidRPr="00514DE8">
              <w:rPr>
                <w:rFonts w:cs="Arial"/>
                <w:sz w:val="19"/>
                <w:szCs w:val="19"/>
                <w:lang w:val="en-GB"/>
              </w:rPr>
              <w:t xml:space="preserve"> of LED and other lighting products complicate enforcement</w:t>
            </w:r>
          </w:p>
        </w:tc>
        <w:tc>
          <w:tcPr>
            <w:tcW w:w="1417" w:type="dxa"/>
            <w:tcBorders>
              <w:top w:val="single" w:sz="4" w:space="0" w:color="auto"/>
              <w:left w:val="single" w:sz="4" w:space="0" w:color="auto"/>
              <w:bottom w:val="single" w:sz="4" w:space="0" w:color="auto"/>
              <w:right w:val="single" w:sz="4" w:space="0" w:color="auto"/>
            </w:tcBorders>
          </w:tcPr>
          <w:p w14:paraId="234AC494" w14:textId="77777777" w:rsidR="009B1CEB" w:rsidRPr="003B7D62" w:rsidRDefault="009B1CEB" w:rsidP="001648F9">
            <w:pPr>
              <w:jc w:val="left"/>
              <w:rPr>
                <w:rFonts w:cs="Arial"/>
                <w:sz w:val="19"/>
                <w:szCs w:val="19"/>
                <w:lang w:val="en-GB"/>
              </w:rPr>
            </w:pPr>
            <w:r w:rsidRPr="003B7D62">
              <w:rPr>
                <w:rFonts w:cs="Arial"/>
                <w:sz w:val="19"/>
                <w:szCs w:val="19"/>
                <w:lang w:val="en-GB"/>
              </w:rPr>
              <w:t>Regulatory and market</w:t>
            </w:r>
          </w:p>
        </w:tc>
        <w:tc>
          <w:tcPr>
            <w:tcW w:w="1276" w:type="dxa"/>
            <w:tcBorders>
              <w:top w:val="single" w:sz="4" w:space="0" w:color="auto"/>
              <w:left w:val="single" w:sz="4" w:space="0" w:color="auto"/>
              <w:bottom w:val="single" w:sz="4" w:space="0" w:color="auto"/>
              <w:right w:val="single" w:sz="4" w:space="0" w:color="auto"/>
            </w:tcBorders>
          </w:tcPr>
          <w:p w14:paraId="066419AA" w14:textId="77777777" w:rsidR="009B1CEB" w:rsidRPr="005431FB" w:rsidRDefault="009B1CEB" w:rsidP="001648F9">
            <w:pPr>
              <w:jc w:val="left"/>
              <w:rPr>
                <w:rFonts w:cs="Arial"/>
                <w:sz w:val="19"/>
                <w:szCs w:val="19"/>
                <w:lang w:val="en-GB"/>
              </w:rPr>
            </w:pPr>
            <w:r w:rsidRPr="004722F0">
              <w:rPr>
                <w:rFonts w:cs="Arial"/>
                <w:sz w:val="19"/>
                <w:szCs w:val="19"/>
                <w:lang w:val="en-GB"/>
              </w:rPr>
              <w:t>Low</w:t>
            </w:r>
          </w:p>
          <w:p w14:paraId="49395591" w14:textId="77777777" w:rsidR="009B1CEB" w:rsidRPr="00666B27" w:rsidRDefault="009B1CEB" w:rsidP="001648F9">
            <w:pPr>
              <w:jc w:val="left"/>
              <w:rPr>
                <w:rFonts w:cs="Arial"/>
                <w:sz w:val="19"/>
                <w:szCs w:val="19"/>
                <w:lang w:val="en-GB"/>
              </w:rPr>
            </w:pPr>
            <w:r w:rsidRPr="00666B27">
              <w:rPr>
                <w:rFonts w:cs="Arial"/>
                <w:sz w:val="19"/>
                <w:szCs w:val="19"/>
                <w:lang w:val="en-GB"/>
              </w:rPr>
              <w:t>Impact = 2</w:t>
            </w:r>
          </w:p>
          <w:p w14:paraId="3794681A" w14:textId="77777777" w:rsidR="009B1CEB" w:rsidRPr="00666B27" w:rsidRDefault="009B1CEB" w:rsidP="001648F9">
            <w:pPr>
              <w:jc w:val="left"/>
              <w:rPr>
                <w:rFonts w:cs="Arial"/>
                <w:sz w:val="19"/>
                <w:szCs w:val="19"/>
                <w:lang w:val="en-GB"/>
              </w:rPr>
            </w:pPr>
            <w:r w:rsidRPr="00666B27">
              <w:rPr>
                <w:rFonts w:cs="Arial"/>
                <w:sz w:val="19"/>
                <w:szCs w:val="19"/>
                <w:lang w:val="en-GB"/>
              </w:rPr>
              <w:t>Probability = 1</w:t>
            </w:r>
          </w:p>
        </w:tc>
        <w:tc>
          <w:tcPr>
            <w:tcW w:w="4111" w:type="dxa"/>
            <w:tcBorders>
              <w:top w:val="single" w:sz="4" w:space="0" w:color="auto"/>
              <w:left w:val="single" w:sz="4" w:space="0" w:color="auto"/>
              <w:bottom w:val="single" w:sz="4" w:space="0" w:color="auto"/>
              <w:right w:val="single" w:sz="4" w:space="0" w:color="auto"/>
            </w:tcBorders>
          </w:tcPr>
          <w:p w14:paraId="536A91C6" w14:textId="77777777" w:rsidR="009B1CEB" w:rsidRPr="00666B27" w:rsidRDefault="009B1CEB" w:rsidP="001648F9">
            <w:pPr>
              <w:jc w:val="left"/>
              <w:rPr>
                <w:rFonts w:cs="Arial"/>
                <w:sz w:val="19"/>
                <w:szCs w:val="19"/>
                <w:lang w:val="en-GB"/>
              </w:rPr>
            </w:pPr>
            <w:r w:rsidRPr="00666B27">
              <w:rPr>
                <w:rFonts w:cs="Arial"/>
                <w:sz w:val="19"/>
                <w:szCs w:val="19"/>
                <w:lang w:val="en-GB"/>
              </w:rPr>
              <w:t xml:space="preserve">Direct activity regarding customs control of imported goods lies beyond the scope of the project, but to a significant extent, the project’s MVE activities in Component 2 (verification and enforcement with testing, market snapshot </w:t>
            </w:r>
            <w:r w:rsidRPr="00666B27">
              <w:rPr>
                <w:rFonts w:cs="Arial"/>
                <w:noProof/>
                <w:sz w:val="19"/>
                <w:szCs w:val="19"/>
                <w:lang w:val="en-GB"/>
              </w:rPr>
              <w:t>and</w:t>
            </w:r>
            <w:r w:rsidRPr="00666B27">
              <w:rPr>
                <w:rFonts w:cs="Arial"/>
                <w:sz w:val="19"/>
                <w:szCs w:val="19"/>
                <w:lang w:val="en-GB"/>
              </w:rPr>
              <w:t xml:space="preserve"> publicity, register of products) will help catch non-compliant products (low-quality lamps) that might enter the country.  Such cases that are indeed revealed through project activity will be reported to responsible customs authorities and to the mass media.</w:t>
            </w:r>
          </w:p>
        </w:tc>
        <w:tc>
          <w:tcPr>
            <w:tcW w:w="1417" w:type="dxa"/>
            <w:tcBorders>
              <w:top w:val="single" w:sz="4" w:space="0" w:color="auto"/>
              <w:left w:val="single" w:sz="4" w:space="0" w:color="auto"/>
              <w:bottom w:val="single" w:sz="4" w:space="0" w:color="auto"/>
              <w:right w:val="single" w:sz="4" w:space="0" w:color="auto"/>
            </w:tcBorders>
          </w:tcPr>
          <w:p w14:paraId="3A673B16" w14:textId="77777777" w:rsidR="009B1CEB" w:rsidRPr="00666B27" w:rsidRDefault="009B1CEB" w:rsidP="001648F9">
            <w:pPr>
              <w:jc w:val="left"/>
              <w:rPr>
                <w:rFonts w:cs="Arial"/>
                <w:sz w:val="19"/>
                <w:szCs w:val="19"/>
                <w:lang w:val="en-GB"/>
              </w:rPr>
            </w:pPr>
            <w:r w:rsidRPr="00666B27">
              <w:rPr>
                <w:rFonts w:cs="Arial"/>
                <w:sz w:val="19"/>
                <w:szCs w:val="19"/>
                <w:lang w:val="en-GB"/>
              </w:rPr>
              <w:t>Project and government agencies involved in MVE</w:t>
            </w:r>
          </w:p>
        </w:tc>
      </w:tr>
      <w:tr w:rsidR="009B1CEB" w:rsidRPr="0057545E" w14:paraId="6C92029E" w14:textId="77777777" w:rsidTr="001648F9">
        <w:trPr>
          <w:trHeight w:val="1087"/>
        </w:trPr>
        <w:tc>
          <w:tcPr>
            <w:tcW w:w="1985" w:type="dxa"/>
            <w:tcBorders>
              <w:top w:val="single" w:sz="4" w:space="0" w:color="auto"/>
              <w:left w:val="single" w:sz="4" w:space="0" w:color="auto"/>
              <w:bottom w:val="single" w:sz="4" w:space="0" w:color="auto"/>
              <w:right w:val="single" w:sz="4" w:space="0" w:color="auto"/>
            </w:tcBorders>
          </w:tcPr>
          <w:p w14:paraId="6BD9C469" w14:textId="77777777" w:rsidR="009B1CEB" w:rsidRPr="0057545E" w:rsidRDefault="009B1CEB" w:rsidP="001648F9">
            <w:pPr>
              <w:jc w:val="left"/>
              <w:rPr>
                <w:rFonts w:cs="Arial"/>
                <w:sz w:val="19"/>
                <w:szCs w:val="19"/>
                <w:lang w:val="en-GB"/>
              </w:rPr>
            </w:pPr>
            <w:r w:rsidRPr="0057545E">
              <w:rPr>
                <w:rFonts w:cs="Arial"/>
                <w:sz w:val="19"/>
                <w:szCs w:val="19"/>
                <w:lang w:val="en-GB"/>
              </w:rPr>
              <w:t xml:space="preserve">Delayed implementation of activities that are baselines for specific incremental activities of the proposed program. </w:t>
            </w:r>
          </w:p>
        </w:tc>
        <w:tc>
          <w:tcPr>
            <w:tcW w:w="1417" w:type="dxa"/>
            <w:tcBorders>
              <w:top w:val="single" w:sz="4" w:space="0" w:color="auto"/>
              <w:left w:val="single" w:sz="4" w:space="0" w:color="auto"/>
              <w:bottom w:val="single" w:sz="4" w:space="0" w:color="auto"/>
              <w:right w:val="single" w:sz="4" w:space="0" w:color="auto"/>
            </w:tcBorders>
          </w:tcPr>
          <w:p w14:paraId="1C50E7F5" w14:textId="77777777" w:rsidR="009B1CEB" w:rsidRPr="00353542" w:rsidRDefault="009B1CEB" w:rsidP="001648F9">
            <w:pPr>
              <w:jc w:val="left"/>
              <w:rPr>
                <w:rFonts w:cs="Arial"/>
                <w:sz w:val="19"/>
                <w:szCs w:val="19"/>
                <w:lang w:val="en-GB"/>
              </w:rPr>
            </w:pPr>
            <w:r w:rsidRPr="00353542">
              <w:rPr>
                <w:rFonts w:cs="Arial"/>
                <w:sz w:val="19"/>
                <w:szCs w:val="19"/>
                <w:lang w:val="en-GB"/>
              </w:rPr>
              <w:t>Organizational</w:t>
            </w:r>
          </w:p>
        </w:tc>
        <w:tc>
          <w:tcPr>
            <w:tcW w:w="1276" w:type="dxa"/>
            <w:tcBorders>
              <w:top w:val="single" w:sz="4" w:space="0" w:color="auto"/>
              <w:left w:val="single" w:sz="4" w:space="0" w:color="auto"/>
              <w:bottom w:val="single" w:sz="4" w:space="0" w:color="auto"/>
              <w:right w:val="single" w:sz="4" w:space="0" w:color="auto"/>
            </w:tcBorders>
          </w:tcPr>
          <w:p w14:paraId="66DF6690" w14:textId="77777777" w:rsidR="009B1CEB" w:rsidRPr="003B7D62" w:rsidRDefault="009B1CEB" w:rsidP="001648F9">
            <w:pPr>
              <w:jc w:val="left"/>
              <w:rPr>
                <w:rFonts w:cs="Arial"/>
                <w:sz w:val="19"/>
                <w:szCs w:val="19"/>
                <w:lang w:val="en-GB"/>
              </w:rPr>
            </w:pPr>
            <w:r w:rsidRPr="003B7D62">
              <w:rPr>
                <w:rFonts w:cs="Arial"/>
                <w:sz w:val="19"/>
                <w:szCs w:val="19"/>
                <w:lang w:val="en-GB"/>
              </w:rPr>
              <w:t>Medium</w:t>
            </w:r>
          </w:p>
          <w:p w14:paraId="236E83DF" w14:textId="77777777" w:rsidR="009B1CEB" w:rsidRPr="005431FB" w:rsidRDefault="009B1CEB" w:rsidP="001648F9">
            <w:pPr>
              <w:jc w:val="left"/>
              <w:rPr>
                <w:rFonts w:cs="Arial"/>
                <w:sz w:val="19"/>
                <w:szCs w:val="19"/>
                <w:lang w:val="en-GB"/>
              </w:rPr>
            </w:pPr>
            <w:r w:rsidRPr="004722F0">
              <w:rPr>
                <w:rFonts w:cs="Arial"/>
                <w:sz w:val="19"/>
                <w:szCs w:val="19"/>
                <w:lang w:val="en-GB"/>
              </w:rPr>
              <w:t>Impact = 2</w:t>
            </w:r>
          </w:p>
          <w:p w14:paraId="61C5C884" w14:textId="77777777" w:rsidR="009B1CEB" w:rsidRPr="00666B27" w:rsidRDefault="009B1CEB" w:rsidP="001648F9">
            <w:pPr>
              <w:jc w:val="left"/>
              <w:rPr>
                <w:rFonts w:cs="Arial"/>
                <w:sz w:val="19"/>
                <w:szCs w:val="19"/>
                <w:lang w:val="en-GB"/>
              </w:rPr>
            </w:pPr>
            <w:r w:rsidRPr="00666B27">
              <w:rPr>
                <w:rFonts w:cs="Arial"/>
                <w:sz w:val="19"/>
                <w:szCs w:val="19"/>
                <w:lang w:val="en-GB"/>
              </w:rPr>
              <w:t>Probability = 1</w:t>
            </w:r>
          </w:p>
        </w:tc>
        <w:tc>
          <w:tcPr>
            <w:tcW w:w="4111" w:type="dxa"/>
            <w:tcBorders>
              <w:top w:val="single" w:sz="4" w:space="0" w:color="auto"/>
              <w:left w:val="single" w:sz="4" w:space="0" w:color="auto"/>
              <w:bottom w:val="single" w:sz="4" w:space="0" w:color="auto"/>
              <w:right w:val="single" w:sz="4" w:space="0" w:color="auto"/>
            </w:tcBorders>
          </w:tcPr>
          <w:p w14:paraId="7BAA6D3B" w14:textId="77777777" w:rsidR="009B1CEB" w:rsidRPr="00666B27" w:rsidRDefault="009B1CEB" w:rsidP="001648F9">
            <w:pPr>
              <w:jc w:val="left"/>
              <w:rPr>
                <w:rFonts w:cs="Arial"/>
                <w:sz w:val="19"/>
                <w:szCs w:val="19"/>
                <w:lang w:val="en-GB"/>
              </w:rPr>
            </w:pPr>
            <w:r w:rsidRPr="00666B27">
              <w:rPr>
                <w:rFonts w:cs="Arial"/>
                <w:sz w:val="19"/>
                <w:szCs w:val="19"/>
                <w:lang w:val="en-GB"/>
              </w:rPr>
              <w:t>During the proposed program inception meeting the precise role of each partner and their responsibilities will be established.</w:t>
            </w:r>
          </w:p>
        </w:tc>
        <w:tc>
          <w:tcPr>
            <w:tcW w:w="1417" w:type="dxa"/>
            <w:tcBorders>
              <w:top w:val="single" w:sz="4" w:space="0" w:color="auto"/>
              <w:left w:val="single" w:sz="4" w:space="0" w:color="auto"/>
              <w:bottom w:val="single" w:sz="4" w:space="0" w:color="auto"/>
              <w:right w:val="single" w:sz="4" w:space="0" w:color="auto"/>
            </w:tcBorders>
          </w:tcPr>
          <w:p w14:paraId="542D653F" w14:textId="77777777" w:rsidR="009B1CEB" w:rsidRPr="00666B27" w:rsidRDefault="009B1CEB" w:rsidP="001648F9">
            <w:pPr>
              <w:jc w:val="left"/>
              <w:rPr>
                <w:rFonts w:cs="Arial"/>
                <w:sz w:val="19"/>
                <w:szCs w:val="19"/>
                <w:lang w:val="en-GB"/>
              </w:rPr>
            </w:pPr>
            <w:r w:rsidRPr="00666B27">
              <w:rPr>
                <w:rFonts w:cs="Arial"/>
                <w:sz w:val="19"/>
                <w:szCs w:val="19"/>
                <w:lang w:val="en-GB"/>
              </w:rPr>
              <w:t xml:space="preserve">DOE, DTI, DEA, </w:t>
            </w:r>
            <w:r w:rsidRPr="00666B27">
              <w:rPr>
                <w:rFonts w:cs="Arial"/>
                <w:noProof/>
                <w:sz w:val="19"/>
                <w:szCs w:val="19"/>
                <w:lang w:val="en-GB"/>
              </w:rPr>
              <w:t>and</w:t>
            </w:r>
            <w:r w:rsidRPr="00666B27">
              <w:rPr>
                <w:rFonts w:cs="Arial"/>
                <w:sz w:val="19"/>
                <w:szCs w:val="19"/>
                <w:lang w:val="en-GB"/>
              </w:rPr>
              <w:t xml:space="preserve"> other Board members</w:t>
            </w:r>
          </w:p>
        </w:tc>
      </w:tr>
      <w:bookmarkEnd w:id="330"/>
    </w:tbl>
    <w:p w14:paraId="387B5458" w14:textId="77777777" w:rsidR="009B1CEB" w:rsidRPr="0057545E" w:rsidRDefault="009B1CEB" w:rsidP="009B1CEB">
      <w:pPr>
        <w:rPr>
          <w:bCs/>
          <w:sz w:val="18"/>
          <w:szCs w:val="18"/>
          <w:lang w:val="en-GB"/>
        </w:rPr>
      </w:pPr>
    </w:p>
    <w:p w14:paraId="6E5F9200" w14:textId="77777777" w:rsidR="009B1CEB" w:rsidRPr="00353542" w:rsidRDefault="009B1CEB" w:rsidP="009B1CEB">
      <w:pPr>
        <w:rPr>
          <w:bCs/>
          <w:sz w:val="18"/>
          <w:szCs w:val="18"/>
          <w:lang w:val="en-GB"/>
        </w:rPr>
      </w:pPr>
      <w:r w:rsidRPr="00353542">
        <w:rPr>
          <w:bCs/>
          <w:sz w:val="18"/>
          <w:szCs w:val="18"/>
          <w:lang w:val="en-GB"/>
        </w:rPr>
        <w:t>Note: Probability scale from 1 (low) to 5 (high); Impact scale from 1 (low) to 5 (high).</w:t>
      </w:r>
    </w:p>
    <w:p w14:paraId="4D72B407" w14:textId="77777777" w:rsidR="00916118" w:rsidRPr="00916118" w:rsidRDefault="00916118" w:rsidP="00916118">
      <w:pPr>
        <w:rPr>
          <w:lang w:val="en-GB" w:eastAsia="en-GB"/>
        </w:rPr>
      </w:pPr>
    </w:p>
    <w:p w14:paraId="5780D61A" w14:textId="77777777" w:rsidR="00916118" w:rsidRPr="00D856AB" w:rsidRDefault="00916118" w:rsidP="00916118">
      <w:pPr>
        <w:rPr>
          <w:lang w:val="en-GB"/>
        </w:rPr>
      </w:pPr>
    </w:p>
    <w:p w14:paraId="6469C1AD" w14:textId="77777777" w:rsidR="005D1710" w:rsidRPr="00D856AB" w:rsidRDefault="005D1710" w:rsidP="005D1710">
      <w:pPr>
        <w:keepNext/>
        <w:keepLines/>
        <w:spacing w:before="480" w:after="0"/>
        <w:jc w:val="left"/>
        <w:outlineLvl w:val="0"/>
        <w:rPr>
          <w:rFonts w:eastAsia="MS Gothic"/>
          <w:b/>
          <w:bCs/>
          <w:color w:val="345A8A"/>
          <w:sz w:val="32"/>
          <w:szCs w:val="20"/>
          <w:lang w:val="en-GB" w:eastAsia="ja-JP"/>
        </w:rPr>
      </w:pPr>
    </w:p>
    <w:p w14:paraId="62AA9444" w14:textId="77777777" w:rsidR="005D1710" w:rsidRDefault="005D1710" w:rsidP="005D1710"/>
    <w:sectPr w:rsidR="005D1710" w:rsidSect="005D1710">
      <w:pgSz w:w="12240" w:h="15840" w:code="1"/>
      <w:pgMar w:top="1440" w:right="1134" w:bottom="1440"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FE9DCD" w14:textId="77777777" w:rsidR="00230503" w:rsidRDefault="00230503">
      <w:r>
        <w:separator/>
      </w:r>
    </w:p>
  </w:endnote>
  <w:endnote w:type="continuationSeparator" w:id="0">
    <w:p w14:paraId="3B2340F8" w14:textId="77777777" w:rsidR="00230503" w:rsidRDefault="002305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Bold">
    <w:altName w:val="Arial"/>
    <w:panose1 w:val="020B0704020202020204"/>
    <w:charset w:val="00"/>
    <w:family w:val="auto"/>
    <w:pitch w:val="variable"/>
    <w:sig w:usb0="00000000"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panose1 w:val="00000000000000000000"/>
    <w:charset w:val="00"/>
    <w:family w:val="roman"/>
    <w:notTrueType/>
    <w:pitch w:val="variable"/>
    <w:sig w:usb0="00000007" w:usb1="00000001" w:usb2="00000000" w:usb3="00000000" w:csb0="00000093" w:csb1="00000000"/>
  </w:font>
  <w:font w:name="Trebuchet MS">
    <w:panose1 w:val="020B0603020202020204"/>
    <w:charset w:val="00"/>
    <w:family w:val="swiss"/>
    <w:pitch w:val="variable"/>
    <w:sig w:usb0="00000687" w:usb1="00000000"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Times">
    <w:panose1 w:val="02020603050405020304"/>
    <w:charset w:val="00"/>
    <w:family w:val="roman"/>
    <w:pitch w:val="variable"/>
    <w:sig w:usb0="E0002E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MS PGothic">
    <w:panose1 w:val="020B0600070205080204"/>
    <w:charset w:val="80"/>
    <w:family w:val="swiss"/>
    <w:pitch w:val="variable"/>
    <w:sig w:usb0="E00002FF" w:usb1="6AC7FDFB" w:usb2="08000012" w:usb3="00000000" w:csb0="0002009F" w:csb1="00000000"/>
  </w:font>
  <w:font w:name="Minion Pro">
    <w:charset w:val="00"/>
    <w:family w:val="auto"/>
    <w:pitch w:val="variable"/>
    <w:sig w:usb0="60000287" w:usb1="00000001"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Menlo Bold">
    <w:altName w:val="DokChampa"/>
    <w:charset w:val="00"/>
    <w:family w:val="auto"/>
    <w:pitch w:val="variable"/>
    <w:sig w:usb0="00000000" w:usb1="D000F1FB" w:usb2="00000028" w:usb3="00000000" w:csb0="000001D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888535" w14:textId="57472578" w:rsidR="001648F9" w:rsidRDefault="001648F9" w:rsidP="0003763F">
    <w:pPr>
      <w:pStyle w:val="Footer"/>
      <w:pBdr>
        <w:top w:val="single" w:sz="4" w:space="1" w:color="D9D9D9"/>
      </w:pBdr>
      <w:jc w:val="right"/>
    </w:pPr>
    <w:r>
      <w:fldChar w:fldCharType="begin"/>
    </w:r>
    <w:r>
      <w:instrText xml:space="preserve"> PAGE   \* MERGEFORMAT </w:instrText>
    </w:r>
    <w:r>
      <w:fldChar w:fldCharType="separate"/>
    </w:r>
    <w:r>
      <w:rPr>
        <w:noProof/>
      </w:rPr>
      <w:t>34</w:t>
    </w:r>
    <w:r>
      <w:rPr>
        <w:noProof/>
      </w:rPr>
      <w:fldChar w:fldCharType="end"/>
    </w:r>
    <w:r>
      <w:t xml:space="preserve"> | </w:t>
    </w:r>
    <w:r w:rsidRPr="0003763F">
      <w:rPr>
        <w:color w:val="7F7F7F"/>
        <w:spacing w:val="60"/>
      </w:rPr>
      <w:t>Page</w:t>
    </w:r>
  </w:p>
  <w:p w14:paraId="056B4D1A" w14:textId="77777777" w:rsidR="001648F9" w:rsidRDefault="001648F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78B815" w14:textId="7B12D0B2" w:rsidR="001648F9" w:rsidRDefault="001648F9" w:rsidP="00DD472A">
    <w:pPr>
      <w:pStyle w:val="Footer"/>
      <w:pBdr>
        <w:top w:val="single" w:sz="4" w:space="1" w:color="D9D9D9"/>
      </w:pBdr>
      <w:tabs>
        <w:tab w:val="left" w:pos="345"/>
        <w:tab w:val="right" w:pos="9360"/>
      </w:tabs>
      <w:jc w:val="left"/>
    </w:pPr>
    <w:r>
      <w:tab/>
    </w:r>
    <w:r>
      <w:tab/>
    </w:r>
    <w:r>
      <w:tab/>
    </w:r>
    <w:r>
      <w:tab/>
    </w:r>
    <w:r>
      <w:fldChar w:fldCharType="begin"/>
    </w:r>
    <w:r>
      <w:instrText xml:space="preserve"> PAGE   \* MERGEFORMAT </w:instrText>
    </w:r>
    <w:r>
      <w:fldChar w:fldCharType="separate"/>
    </w:r>
    <w:r>
      <w:rPr>
        <w:noProof/>
      </w:rPr>
      <w:t>1</w:t>
    </w:r>
    <w:r>
      <w:rPr>
        <w:noProof/>
      </w:rPr>
      <w:fldChar w:fldCharType="end"/>
    </w:r>
    <w:r>
      <w:t xml:space="preserve"> | </w:t>
    </w:r>
    <w:r w:rsidRPr="00DD472A">
      <w:rPr>
        <w:color w:val="7F7F7F"/>
        <w:spacing w:val="60"/>
      </w:rPr>
      <w:t>Page</w:t>
    </w:r>
  </w:p>
  <w:p w14:paraId="423AD692" w14:textId="77777777" w:rsidR="001648F9" w:rsidRDefault="001648F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215642" w14:textId="77777777" w:rsidR="001648F9" w:rsidRDefault="001648F9" w:rsidP="00FD3A8F">
    <w:pPr>
      <w:pStyle w:val="Header"/>
    </w:pPr>
  </w:p>
  <w:p w14:paraId="60F723AD" w14:textId="48591EFD" w:rsidR="001648F9" w:rsidRDefault="001648F9" w:rsidP="0003763F">
    <w:pPr>
      <w:pStyle w:val="Footer"/>
      <w:pBdr>
        <w:top w:val="single" w:sz="4" w:space="1" w:color="D9D9D9"/>
      </w:pBdr>
      <w:jc w:val="right"/>
    </w:pPr>
    <w:r>
      <w:fldChar w:fldCharType="begin"/>
    </w:r>
    <w:r>
      <w:instrText xml:space="preserve"> PAGE   \* MERGEFORMAT </w:instrText>
    </w:r>
    <w:r>
      <w:fldChar w:fldCharType="separate"/>
    </w:r>
    <w:r>
      <w:rPr>
        <w:noProof/>
      </w:rPr>
      <w:t>50</w:t>
    </w:r>
    <w:r>
      <w:rPr>
        <w:noProof/>
      </w:rPr>
      <w:fldChar w:fldCharType="end"/>
    </w:r>
    <w:r>
      <w:t xml:space="preserve"> | </w:t>
    </w:r>
    <w:r w:rsidRPr="0003763F">
      <w:rPr>
        <w:color w:val="7F7F7F"/>
        <w:spacing w:val="60"/>
      </w:rPr>
      <w:t>Page</w:t>
    </w:r>
  </w:p>
  <w:p w14:paraId="04208DE0" w14:textId="77777777" w:rsidR="001648F9" w:rsidRDefault="001648F9" w:rsidP="00FD3A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3F6759" w14:textId="77777777" w:rsidR="00230503" w:rsidRDefault="00230503">
      <w:r>
        <w:separator/>
      </w:r>
    </w:p>
  </w:footnote>
  <w:footnote w:type="continuationSeparator" w:id="0">
    <w:p w14:paraId="591C520F" w14:textId="77777777" w:rsidR="00230503" w:rsidRDefault="00230503">
      <w:r>
        <w:continuationSeparator/>
      </w:r>
    </w:p>
  </w:footnote>
  <w:footnote w:id="1">
    <w:p w14:paraId="69342511" w14:textId="77777777" w:rsidR="001648F9" w:rsidRPr="00A13A4E" w:rsidRDefault="001648F9" w:rsidP="00F77AEB">
      <w:pPr>
        <w:pStyle w:val="FootnoteText"/>
        <w:ind w:left="284" w:hanging="284"/>
      </w:pPr>
      <w:r>
        <w:rPr>
          <w:rStyle w:val="FootnoteReference"/>
        </w:rPr>
        <w:footnoteRef/>
      </w:r>
      <w:r>
        <w:t xml:space="preserve"> </w:t>
      </w:r>
      <w:r>
        <w:tab/>
        <w:t xml:space="preserve">See Box 1 and </w:t>
      </w:r>
      <w:r>
        <w:rPr>
          <w:i/>
        </w:rPr>
        <w:t xml:space="preserve">Electricity Generated and Available for Distribution, </w:t>
      </w:r>
      <w:r>
        <w:t xml:space="preserve">STATS SA (2017) and </w:t>
      </w:r>
      <w:r>
        <w:rPr>
          <w:i/>
        </w:rPr>
        <w:t xml:space="preserve">Integrated Resources Plan for Electricity 2010-2030, </w:t>
      </w:r>
      <w:r>
        <w:t xml:space="preserve">Department of Energy. Emission factor taken from </w:t>
      </w:r>
      <w:r>
        <w:rPr>
          <w:i/>
        </w:rPr>
        <w:t xml:space="preserve">South Africa’s Grid Emission Factor, </w:t>
      </w:r>
      <w:r>
        <w:t xml:space="preserve">National Business Initiative (2011). </w:t>
      </w:r>
    </w:p>
  </w:footnote>
  <w:footnote w:id="2">
    <w:p w14:paraId="107EEBA0" w14:textId="77777777" w:rsidR="001648F9" w:rsidRPr="008E495B" w:rsidRDefault="001648F9" w:rsidP="00F77AEB">
      <w:pPr>
        <w:pStyle w:val="FootnoteText"/>
      </w:pPr>
      <w:r>
        <w:rPr>
          <w:rStyle w:val="FootnoteReference"/>
        </w:rPr>
        <w:footnoteRef/>
      </w:r>
      <w:r>
        <w:t xml:space="preserve"> </w:t>
      </w:r>
      <w:r>
        <w:tab/>
        <w:t xml:space="preserve">Own estimates, based on data presented in Annex E </w:t>
      </w:r>
    </w:p>
  </w:footnote>
  <w:footnote w:id="3">
    <w:p w14:paraId="1B137341" w14:textId="77777777" w:rsidR="001648F9" w:rsidRDefault="001648F9" w:rsidP="00D949DF">
      <w:pPr>
        <w:pStyle w:val="FootnoteText"/>
      </w:pPr>
      <w:r>
        <w:rPr>
          <w:rStyle w:val="FootnoteReference"/>
        </w:rPr>
        <w:footnoteRef/>
      </w:r>
      <w:r>
        <w:t xml:space="preserve"> </w:t>
      </w:r>
      <w:r>
        <w:tab/>
        <w:t>For example, t</w:t>
      </w:r>
      <w:r w:rsidRPr="00900382">
        <w:t xml:space="preserve">he GIZ EE Street Lighting Retrofit </w:t>
      </w:r>
      <w:proofErr w:type="spellStart"/>
      <w:r w:rsidRPr="00900382">
        <w:t>programme</w:t>
      </w:r>
      <w:proofErr w:type="spellEnd"/>
      <w:r w:rsidRPr="00900382">
        <w:t xml:space="preserve"> will continue until 2019 </w:t>
      </w:r>
    </w:p>
  </w:footnote>
  <w:footnote w:id="4">
    <w:p w14:paraId="598AEC9E" w14:textId="77777777" w:rsidR="001648F9" w:rsidRDefault="001648F9" w:rsidP="007B6A1B">
      <w:pPr>
        <w:pStyle w:val="FootnoteText"/>
      </w:pPr>
      <w:r>
        <w:rPr>
          <w:rStyle w:val="FootnoteReference"/>
        </w:rPr>
        <w:footnoteRef/>
      </w:r>
      <w:r>
        <w:t xml:space="preserve"> </w:t>
      </w:r>
      <w:r>
        <w:tab/>
        <w:t>Including the SADC Centre fort Renewable Energy and Energy Efficiency (SACREEE), based in Namibia</w:t>
      </w:r>
    </w:p>
  </w:footnote>
  <w:footnote w:id="5">
    <w:p w14:paraId="22F10F2E" w14:textId="77777777" w:rsidR="001648F9" w:rsidRDefault="001648F9" w:rsidP="007B6A1B">
      <w:pPr>
        <w:pStyle w:val="FootnoteText"/>
        <w:ind w:left="284" w:hanging="284"/>
      </w:pPr>
      <w:r>
        <w:rPr>
          <w:rStyle w:val="FootnoteReference"/>
        </w:rPr>
        <w:footnoteRef/>
      </w:r>
      <w:r>
        <w:t xml:space="preserve"> </w:t>
      </w:r>
      <w:r>
        <w:tab/>
        <w:t>The regulations can be under DOE and/or DTI, with the administration handled by SANEDI and/or NCRS, supported on technical issues by SABS, IESSA and/or NMISA</w:t>
      </w:r>
    </w:p>
  </w:footnote>
  <w:footnote w:id="6">
    <w:p w14:paraId="769B4A41" w14:textId="3CB04BC9" w:rsidR="001648F9" w:rsidRDefault="001648F9" w:rsidP="007B6A1B">
      <w:pPr>
        <w:pStyle w:val="FootnoteText"/>
      </w:pPr>
      <w:r>
        <w:rPr>
          <w:rStyle w:val="FootnoteReference"/>
        </w:rPr>
        <w:footnoteRef/>
      </w:r>
      <w:r>
        <w:t xml:space="preserve"> </w:t>
      </w:r>
      <w:r>
        <w:tab/>
      </w:r>
      <w:r w:rsidRPr="00F17DFB">
        <w:t>www.savingenergy.org.za</w:t>
      </w:r>
    </w:p>
  </w:footnote>
  <w:footnote w:id="7">
    <w:p w14:paraId="3DD49549" w14:textId="77777777" w:rsidR="001648F9" w:rsidRDefault="001648F9" w:rsidP="000A466A">
      <w:pPr>
        <w:pStyle w:val="FootnoteText"/>
        <w:ind w:left="284" w:hanging="284"/>
      </w:pPr>
      <w:r>
        <w:rPr>
          <w:rStyle w:val="FootnoteReference"/>
        </w:rPr>
        <w:footnoteRef/>
      </w:r>
      <w:r>
        <w:t xml:space="preserve"> </w:t>
      </w:r>
      <w:r>
        <w:tab/>
      </w:r>
      <w:r w:rsidRPr="00B16241">
        <w:t>In order to encourage the technologies supported by the Project, the blended cost of funding for these technologies shall depend on the financial and social attractiveness of the project. For example, the financing cost improvement for LED street lighting (which has a payback of ca. 5 years and brings a substantial impact on the daily life of South African citizens), should require a smaller improvement than the upgrade to a higher efficiency class of transformers (which have a longer payback and limited additional benefit for the citizens).</w:t>
      </w:r>
    </w:p>
  </w:footnote>
  <w:footnote w:id="8">
    <w:p w14:paraId="763BCB05" w14:textId="77777777" w:rsidR="001648F9" w:rsidRPr="005A462B" w:rsidRDefault="001648F9" w:rsidP="000F6312">
      <w:pPr>
        <w:pStyle w:val="FootnoteText"/>
        <w:ind w:left="284" w:hanging="284"/>
        <w:rPr>
          <w:szCs w:val="16"/>
        </w:rPr>
      </w:pPr>
      <w:r w:rsidRPr="005A462B">
        <w:rPr>
          <w:rStyle w:val="FootnoteReference"/>
          <w:sz w:val="16"/>
          <w:szCs w:val="16"/>
        </w:rPr>
        <w:footnoteRef/>
      </w:r>
      <w:r w:rsidRPr="005A462B">
        <w:rPr>
          <w:szCs w:val="16"/>
        </w:rPr>
        <w:t xml:space="preserve"> </w:t>
      </w:r>
      <w:r>
        <w:rPr>
          <w:szCs w:val="16"/>
        </w:rPr>
        <w:tab/>
        <w:t xml:space="preserve">For example, </w:t>
      </w:r>
      <w:r w:rsidRPr="00F26C97">
        <w:rPr>
          <w:szCs w:val="16"/>
        </w:rPr>
        <w:t>Lawrence Berkeley National Laboratory estimated in 2004 that standards implemented at a cost of USD 2 in federal government spending per household had triggered investment in energy-saving features equaling USD 1,000 per household, resulting in USD 2,170 gross savings per household in fuel costs, and an increase of more than USD 1000 of net present value per household to the U.S. economy during the operating lifetimes of the affected products</w:t>
      </w:r>
      <w:r>
        <w:rPr>
          <w:szCs w:val="16"/>
        </w:rPr>
        <w:t xml:space="preserve">. See </w:t>
      </w:r>
      <w:r w:rsidRPr="005A462B">
        <w:rPr>
          <w:szCs w:val="16"/>
        </w:rPr>
        <w:t xml:space="preserve">Meyers, S, J. McMahon, and M. McNeil. 2004. </w:t>
      </w:r>
      <w:r w:rsidRPr="005A462B">
        <w:rPr>
          <w:i/>
          <w:szCs w:val="16"/>
        </w:rPr>
        <w:t>Realized and Prospective Impacts of U.S. Energy Efficiency Standards for Residential Appliances: 2004 Update</w:t>
      </w:r>
      <w:r w:rsidRPr="005A462B">
        <w:rPr>
          <w:szCs w:val="16"/>
        </w:rPr>
        <w:t xml:space="preserve">. Berkeley, </w:t>
      </w:r>
      <w:r>
        <w:rPr>
          <w:szCs w:val="16"/>
        </w:rPr>
        <w:t xml:space="preserve">CA, Lawrence Berkeley National Laboratory, </w:t>
      </w:r>
      <w:r w:rsidRPr="005A462B">
        <w:rPr>
          <w:szCs w:val="16"/>
        </w:rPr>
        <w:t>LBNL-56417</w:t>
      </w:r>
    </w:p>
  </w:footnote>
  <w:footnote w:id="9">
    <w:p w14:paraId="6EE8889B" w14:textId="77777777" w:rsidR="001648F9" w:rsidRDefault="001648F9" w:rsidP="000F6312">
      <w:pPr>
        <w:pStyle w:val="FootnoteText"/>
        <w:ind w:left="284" w:hanging="284"/>
      </w:pPr>
      <w:r w:rsidRPr="005A462B">
        <w:rPr>
          <w:rStyle w:val="FootnoteReference"/>
          <w:sz w:val="16"/>
          <w:szCs w:val="16"/>
        </w:rPr>
        <w:footnoteRef/>
      </w:r>
      <w:r w:rsidRPr="005A462B">
        <w:rPr>
          <w:szCs w:val="16"/>
        </w:rPr>
        <w:t xml:space="preserve"> </w:t>
      </w:r>
      <w:r>
        <w:rPr>
          <w:szCs w:val="16"/>
        </w:rPr>
        <w:tab/>
      </w:r>
      <w:r w:rsidRPr="00F26C97">
        <w:rPr>
          <w:szCs w:val="16"/>
        </w:rPr>
        <w:t>A similar analysis in 2003 by the International Energy Agency determined that EESL in OECD countries would lead to cumulative net cost savings of EUR 137 billion by 202</w:t>
      </w:r>
      <w:r>
        <w:rPr>
          <w:szCs w:val="16"/>
        </w:rPr>
        <w:t xml:space="preserve">. Source: </w:t>
      </w:r>
      <w:r w:rsidRPr="00F26C97">
        <w:rPr>
          <w:szCs w:val="16"/>
        </w:rPr>
        <w:t>0</w:t>
      </w:r>
      <w:r w:rsidRPr="005A462B">
        <w:rPr>
          <w:szCs w:val="16"/>
        </w:rPr>
        <w:t xml:space="preserve">IEA (International Energy Agency). 2003. </w:t>
      </w:r>
      <w:r w:rsidRPr="005A462B">
        <w:rPr>
          <w:i/>
          <w:szCs w:val="16"/>
        </w:rPr>
        <w:t>Cool Appliances: Policy Strategies for Energy-Efficient Homes</w:t>
      </w:r>
      <w:r>
        <w:rPr>
          <w:szCs w:val="16"/>
        </w:rPr>
        <w:t>, OECD/IEA, Paris,</w:t>
      </w:r>
      <w:r w:rsidRPr="005A462B">
        <w:rPr>
          <w:szCs w:val="16"/>
        </w:rPr>
        <w:t xml:space="preserve"> France.</w:t>
      </w:r>
    </w:p>
  </w:footnote>
  <w:footnote w:id="10">
    <w:p w14:paraId="0F229B63" w14:textId="77777777" w:rsidR="001648F9" w:rsidRPr="00C24696" w:rsidRDefault="001648F9" w:rsidP="000F6312">
      <w:pPr>
        <w:pStyle w:val="FootnoteText"/>
        <w:rPr>
          <w:i/>
        </w:rPr>
      </w:pPr>
      <w:r>
        <w:rPr>
          <w:rStyle w:val="FootnoteReference"/>
        </w:rPr>
        <w:footnoteRef/>
      </w:r>
      <w:r>
        <w:t xml:space="preserve"> </w:t>
      </w:r>
      <w:r>
        <w:tab/>
      </w:r>
      <w:r>
        <w:rPr>
          <w:i/>
        </w:rPr>
        <w:t xml:space="preserve">GEF-6 Programming </w:t>
      </w:r>
      <w:proofErr w:type="gramStart"/>
      <w:r>
        <w:rPr>
          <w:i/>
        </w:rPr>
        <w:t>Directions,</w:t>
      </w:r>
      <w:r w:rsidRPr="00C24696">
        <w:rPr>
          <w:i/>
        </w:rPr>
        <w:t>(</w:t>
      </w:r>
      <w:proofErr w:type="gramEnd"/>
      <w:r w:rsidRPr="00C24696">
        <w:t>Extract from GEF Assembly Document GEF/A.5/07/Rev.01, May 22, 2014</w:t>
      </w:r>
    </w:p>
  </w:footnote>
  <w:footnote w:id="11">
    <w:p w14:paraId="3B52CC36" w14:textId="77777777" w:rsidR="001648F9" w:rsidRDefault="001648F9" w:rsidP="00805985">
      <w:pPr>
        <w:pStyle w:val="FootnoteText"/>
      </w:pPr>
      <w:r>
        <w:rPr>
          <w:rStyle w:val="FootnoteReference"/>
        </w:rPr>
        <w:footnoteRef/>
      </w:r>
      <w:r>
        <w:t xml:space="preserve"> </w:t>
      </w:r>
      <w:r>
        <w:tab/>
        <w:t>For example, t</w:t>
      </w:r>
      <w:r w:rsidRPr="00900382">
        <w:t xml:space="preserve">he GIZ EE Street Lighting Retrofit </w:t>
      </w:r>
      <w:proofErr w:type="spellStart"/>
      <w:r w:rsidRPr="00900382">
        <w:t>programme</w:t>
      </w:r>
      <w:proofErr w:type="spellEnd"/>
      <w:r w:rsidRPr="00900382">
        <w:t xml:space="preserve"> will continue until 2019 </w:t>
      </w:r>
    </w:p>
  </w:footnote>
  <w:footnote w:id="12">
    <w:p w14:paraId="72710FC7" w14:textId="77777777" w:rsidR="001648F9" w:rsidRDefault="001648F9" w:rsidP="00805985">
      <w:pPr>
        <w:pStyle w:val="FootnoteText"/>
        <w:ind w:left="284" w:hanging="284"/>
      </w:pPr>
      <w:r>
        <w:rPr>
          <w:rStyle w:val="FootnoteReference"/>
        </w:rPr>
        <w:footnoteRef/>
      </w:r>
      <w:r>
        <w:t xml:space="preserve"> </w:t>
      </w:r>
      <w:r>
        <w:tab/>
      </w:r>
      <w:r w:rsidRPr="009B2EA3">
        <w:t>MEEDSM program, the project team presented to the MEEDSM program manager at the DoE the possibility to reduce the level of grant funding under the MEEDSM from 100% of the project value to a lower percentage as a way to leverage the grant program, increase the number of projects and municipalities that receive funding and let the municipalities obtain funding from other sources</w:t>
      </w:r>
    </w:p>
  </w:footnote>
  <w:footnote w:id="13">
    <w:p w14:paraId="3FA946EA" w14:textId="77777777" w:rsidR="001648F9" w:rsidRDefault="001648F9" w:rsidP="008E1E55">
      <w:pPr>
        <w:pStyle w:val="FootnoteText"/>
        <w:ind w:left="284" w:hanging="284"/>
      </w:pPr>
      <w:r>
        <w:rPr>
          <w:rStyle w:val="FootnoteReference"/>
        </w:rPr>
        <w:footnoteRef/>
      </w:r>
      <w:r>
        <w:t xml:space="preserve"> </w:t>
      </w:r>
      <w:r>
        <w:tab/>
        <w:t>The table only includes co-financing (cash and in-kind) confirmed by means of a signed cooperation (co-financing) letter, attached in Annex J.   Other stakeholders will also contribute (municipalities, companies) but this could not be confirmed by means of agreement as this project preparation stage,</w:t>
      </w:r>
    </w:p>
  </w:footnote>
  <w:footnote w:id="14">
    <w:p w14:paraId="5C125CBE" w14:textId="77777777" w:rsidR="001648F9" w:rsidRDefault="001648F9" w:rsidP="008E1E55">
      <w:pPr>
        <w:pStyle w:val="FootnoteText"/>
      </w:pPr>
      <w:r>
        <w:rPr>
          <w:rStyle w:val="FootnoteReference"/>
        </w:rPr>
        <w:footnoteRef/>
      </w:r>
      <w:r>
        <w:t xml:space="preserve"> </w:t>
      </w:r>
      <w:r>
        <w:tab/>
        <w:t>Over 4 years, at exchange rate USD 1 = 14 ZAR. USD 20 million = 200 million x 4 x 35% / 14</w:t>
      </w:r>
    </w:p>
  </w:footnote>
  <w:footnote w:id="15">
    <w:p w14:paraId="51395CB4" w14:textId="77777777" w:rsidR="001648F9" w:rsidRPr="00E406B3" w:rsidRDefault="001648F9" w:rsidP="00577D7C">
      <w:pPr>
        <w:pStyle w:val="FootnoteText"/>
        <w:ind w:left="284" w:hanging="284"/>
      </w:pPr>
      <w:r>
        <w:rPr>
          <w:rStyle w:val="FootnoteReference"/>
        </w:rPr>
        <w:footnoteRef/>
      </w:r>
      <w:r>
        <w:t xml:space="preserve"> </w:t>
      </w:r>
      <w:r>
        <w:tab/>
        <w:t>Employment Equity Act (2015) – Department of Trade and Industry</w:t>
      </w:r>
    </w:p>
  </w:footnote>
  <w:footnote w:id="16">
    <w:p w14:paraId="20A6436E" w14:textId="77777777" w:rsidR="001648F9" w:rsidRPr="00167251" w:rsidRDefault="001648F9" w:rsidP="00577D7C">
      <w:pPr>
        <w:pStyle w:val="FootnoteText"/>
        <w:ind w:left="284" w:hanging="284"/>
      </w:pPr>
      <w:r>
        <w:rPr>
          <w:rStyle w:val="FootnoteReference"/>
        </w:rPr>
        <w:footnoteRef/>
      </w:r>
      <w:r>
        <w:t xml:space="preserve"> </w:t>
      </w:r>
      <w:r>
        <w:tab/>
        <w:t>See “</w:t>
      </w:r>
      <w:r w:rsidRPr="00167251">
        <w:rPr>
          <w:i/>
        </w:rPr>
        <w:t>The Current Status of Policies, Practices, Measures, and Barriers regarding Women-owned Busi</w:t>
      </w:r>
      <w:r>
        <w:rPr>
          <w:i/>
        </w:rPr>
        <w:t xml:space="preserve">nesses in Government Procurement”, </w:t>
      </w:r>
      <w:r w:rsidRPr="00167251">
        <w:t>report prepared for the Businesswomen’s Association of South Africa (BWASA).</w:t>
      </w:r>
    </w:p>
  </w:footnote>
  <w:footnote w:id="17">
    <w:p w14:paraId="257584DD" w14:textId="77777777" w:rsidR="001648F9" w:rsidRPr="00E406B3" w:rsidRDefault="001648F9" w:rsidP="00577D7C">
      <w:pPr>
        <w:pStyle w:val="FootnoteText"/>
        <w:ind w:left="284" w:hanging="284"/>
      </w:pPr>
      <w:r>
        <w:rPr>
          <w:rStyle w:val="FootnoteReference"/>
        </w:rPr>
        <w:footnoteRef/>
      </w:r>
      <w:r>
        <w:t xml:space="preserve"> </w:t>
      </w:r>
      <w:r>
        <w:tab/>
        <w:t xml:space="preserve">See </w:t>
      </w:r>
      <w:r w:rsidRPr="00E406B3">
        <w:rPr>
          <w:i/>
        </w:rPr>
        <w:t>South Africa’s National Policy Framework for Women’s Empowerment and Gender Equality</w:t>
      </w:r>
      <w:r>
        <w:t xml:space="preserve">; </w:t>
      </w:r>
      <w:r w:rsidRPr="00E406B3">
        <w:t>The Office on the Status of Women.</w:t>
      </w:r>
    </w:p>
  </w:footnote>
  <w:footnote w:id="18">
    <w:p w14:paraId="2876EB14" w14:textId="77777777" w:rsidR="001648F9" w:rsidRPr="00BF39A6" w:rsidRDefault="001648F9" w:rsidP="00577D7C">
      <w:pPr>
        <w:pStyle w:val="FootnoteText"/>
      </w:pPr>
      <w:r>
        <w:rPr>
          <w:rStyle w:val="FootnoteReference"/>
        </w:rPr>
        <w:footnoteRef/>
      </w:r>
      <w:r>
        <w:t xml:space="preserve"> </w:t>
      </w:r>
      <w:r>
        <w:tab/>
      </w:r>
      <w:r>
        <w:rPr>
          <w:i/>
        </w:rPr>
        <w:t xml:space="preserve">The Women Matter Africa Report </w:t>
      </w:r>
      <w:r>
        <w:t xml:space="preserve">(August 2016), </w:t>
      </w:r>
      <w:r w:rsidRPr="00167251">
        <w:t>McKinsey and Company, South Africa.</w:t>
      </w:r>
    </w:p>
  </w:footnote>
  <w:footnote w:id="19">
    <w:p w14:paraId="75251B1B" w14:textId="77777777" w:rsidR="001648F9" w:rsidRPr="00BF39A6" w:rsidRDefault="001648F9" w:rsidP="00577D7C">
      <w:pPr>
        <w:pStyle w:val="FootnoteText"/>
        <w:ind w:left="284" w:hanging="284"/>
      </w:pPr>
      <w:r>
        <w:rPr>
          <w:rStyle w:val="FootnoteReference"/>
        </w:rPr>
        <w:footnoteRef/>
      </w:r>
      <w:r>
        <w:t xml:space="preserve"> </w:t>
      </w:r>
      <w:r>
        <w:tab/>
        <w:t>Wits Business School, Journal (</w:t>
      </w:r>
      <w:r w:rsidRPr="00BF39A6">
        <w:t>2011</w:t>
      </w:r>
      <w:r>
        <w:t xml:space="preserve">); Stats South Africa </w:t>
      </w:r>
      <w:r w:rsidRPr="00BF39A6">
        <w:t xml:space="preserve">- </w:t>
      </w:r>
      <w:r w:rsidRPr="00BF39A6">
        <w:rPr>
          <w:i/>
        </w:rPr>
        <w:t>Mid Year Population Estimates</w:t>
      </w:r>
      <w:r w:rsidRPr="00BF39A6">
        <w:t xml:space="preserve"> </w:t>
      </w:r>
      <w:r>
        <w:t>(</w:t>
      </w:r>
      <w:r w:rsidRPr="00BF39A6">
        <w:t>2016)</w:t>
      </w:r>
    </w:p>
  </w:footnote>
  <w:footnote w:id="20">
    <w:p w14:paraId="2B8DC788" w14:textId="77777777" w:rsidR="001648F9" w:rsidRPr="00BF39A6" w:rsidRDefault="001648F9" w:rsidP="00577D7C">
      <w:pPr>
        <w:pStyle w:val="FootnoteText"/>
      </w:pPr>
      <w:r>
        <w:rPr>
          <w:rStyle w:val="FootnoteReference"/>
        </w:rPr>
        <w:footnoteRef/>
      </w:r>
      <w:r>
        <w:t xml:space="preserve"> </w:t>
      </w:r>
      <w:r>
        <w:tab/>
        <w:t xml:space="preserve">Article by Alison </w:t>
      </w:r>
      <w:proofErr w:type="spellStart"/>
      <w:r>
        <w:t>Treadaway</w:t>
      </w:r>
      <w:proofErr w:type="spellEnd"/>
      <w:r>
        <w:t xml:space="preserve">, </w:t>
      </w:r>
      <w:r w:rsidRPr="00BF39A6">
        <w:rPr>
          <w:i/>
        </w:rPr>
        <w:t>Marie Cla</w:t>
      </w:r>
      <w:r>
        <w:rPr>
          <w:i/>
        </w:rPr>
        <w:t>i</w:t>
      </w:r>
      <w:r w:rsidRPr="00BF39A6">
        <w:rPr>
          <w:i/>
        </w:rPr>
        <w:t>re</w:t>
      </w:r>
      <w:r>
        <w:t xml:space="preserve"> (</w:t>
      </w:r>
      <w:r w:rsidRPr="00BF39A6">
        <w:t>August, 2016</w:t>
      </w:r>
      <w:r>
        <w:t xml:space="preserve">); Stats South Africa </w:t>
      </w:r>
      <w:r w:rsidRPr="00BF39A6">
        <w:t>(QLFS third quarter, 2015)</w:t>
      </w:r>
    </w:p>
  </w:footnote>
  <w:footnote w:id="21">
    <w:p w14:paraId="792C7575" w14:textId="77777777" w:rsidR="001648F9" w:rsidRPr="00E406B3" w:rsidRDefault="001648F9" w:rsidP="00577D7C">
      <w:pPr>
        <w:pStyle w:val="FootnoteText"/>
      </w:pPr>
      <w:r>
        <w:rPr>
          <w:rStyle w:val="FootnoteReference"/>
        </w:rPr>
        <w:footnoteRef/>
      </w:r>
      <w:r>
        <w:t xml:space="preserve"> </w:t>
      </w:r>
      <w:r>
        <w:tab/>
      </w:r>
      <w:proofErr w:type="spellStart"/>
      <w:r w:rsidRPr="00E406B3">
        <w:t>Statistic</w:t>
      </w:r>
      <w:r>
        <w:t>d</w:t>
      </w:r>
      <w:proofErr w:type="spellEnd"/>
      <w:r w:rsidRPr="00E406B3">
        <w:t xml:space="preserve"> South Africa</w:t>
      </w:r>
      <w:r>
        <w:t xml:space="preserve"> (STAT SA) </w:t>
      </w:r>
      <w:r w:rsidRPr="00E406B3">
        <w:t>-</w:t>
      </w:r>
      <w:r>
        <w:t xml:space="preserve"> </w:t>
      </w:r>
      <w:r w:rsidRPr="00E406B3">
        <w:rPr>
          <w:i/>
        </w:rPr>
        <w:t xml:space="preserve">Quarterly </w:t>
      </w:r>
      <w:proofErr w:type="spellStart"/>
      <w:r w:rsidRPr="00E406B3">
        <w:rPr>
          <w:i/>
        </w:rPr>
        <w:t>Labour</w:t>
      </w:r>
      <w:proofErr w:type="spellEnd"/>
      <w:r w:rsidRPr="00E406B3">
        <w:rPr>
          <w:i/>
        </w:rPr>
        <w:t xml:space="preserve"> Surve</w:t>
      </w:r>
      <w:r w:rsidRPr="00E406B3">
        <w:t xml:space="preserve">y </w:t>
      </w:r>
      <w:r>
        <w:t>(</w:t>
      </w:r>
      <w:r w:rsidRPr="00E406B3">
        <w:t>1st Quarter, 2017)</w:t>
      </w:r>
    </w:p>
  </w:footnote>
  <w:footnote w:id="22">
    <w:p w14:paraId="3E337477" w14:textId="536539C6" w:rsidR="001648F9" w:rsidRPr="00A601A3" w:rsidRDefault="001648F9" w:rsidP="00297A17">
      <w:pPr>
        <w:pStyle w:val="FootnoteText"/>
        <w:ind w:left="284" w:hanging="284"/>
        <w:rPr>
          <w:rFonts w:cs="Arial"/>
          <w:szCs w:val="16"/>
          <w:lang w:val="en-GB"/>
        </w:rPr>
      </w:pPr>
      <w:r>
        <w:rPr>
          <w:rStyle w:val="FootnoteReference"/>
        </w:rPr>
        <w:footnoteRef/>
      </w:r>
      <w:r>
        <w:t xml:space="preserve"> </w:t>
      </w:r>
      <w:r>
        <w:tab/>
        <w:t xml:space="preserve">See Box 18. </w:t>
      </w:r>
      <w:r>
        <w:rPr>
          <w:rFonts w:cs="Arial"/>
          <w:szCs w:val="16"/>
          <w:lang w:val="en-GB"/>
        </w:rPr>
        <w:t xml:space="preserve">The imported hydro comes from the Mozambique Cahora Bassa dam; </w:t>
      </w:r>
    </w:p>
  </w:footnote>
  <w:footnote w:id="23">
    <w:p w14:paraId="5707DBD6" w14:textId="77777777" w:rsidR="001648F9" w:rsidRPr="00ED2096" w:rsidRDefault="001648F9" w:rsidP="00297A17">
      <w:pPr>
        <w:pStyle w:val="FootnoteText"/>
        <w:rPr>
          <w:rFonts w:cs="Arial"/>
          <w:lang w:val="en-GB"/>
        </w:rPr>
      </w:pPr>
      <w:r>
        <w:rPr>
          <w:rStyle w:val="FootnoteReference"/>
        </w:rPr>
        <w:footnoteRef/>
      </w:r>
      <w:r>
        <w:t xml:space="preserve"> </w:t>
      </w:r>
      <w:r>
        <w:tab/>
      </w:r>
      <w:r>
        <w:rPr>
          <w:rFonts w:cs="Arial"/>
          <w:lang w:val="en-GB"/>
        </w:rPr>
        <w:t xml:space="preserve">NERSA, </w:t>
      </w:r>
      <w:r>
        <w:rPr>
          <w:rFonts w:cs="Arial"/>
          <w:i/>
          <w:lang w:val="en-GB"/>
        </w:rPr>
        <w:t>Energy Supply Statistics for South Africa 2012</w:t>
      </w:r>
    </w:p>
  </w:footnote>
  <w:footnote w:id="24">
    <w:p w14:paraId="63897C14" w14:textId="4779ECF2" w:rsidR="001648F9" w:rsidRDefault="001648F9" w:rsidP="00297A17">
      <w:pPr>
        <w:pStyle w:val="FootnoteText"/>
        <w:rPr>
          <w:rFonts w:cs="Arial"/>
          <w:szCs w:val="16"/>
          <w:lang w:val="en-GB"/>
        </w:rPr>
      </w:pPr>
      <w:r>
        <w:rPr>
          <w:rStyle w:val="FootnoteReference"/>
        </w:rPr>
        <w:footnoteRef/>
      </w:r>
      <w:r>
        <w:t xml:space="preserve"> </w:t>
      </w:r>
      <w:r>
        <w:tab/>
      </w:r>
      <w:r>
        <w:rPr>
          <w:rFonts w:cs="Arial"/>
          <w:szCs w:val="16"/>
          <w:lang w:val="en-GB"/>
        </w:rPr>
        <w:t xml:space="preserve">STATS SA, </w:t>
      </w:r>
      <w:r w:rsidRPr="00ED2096">
        <w:rPr>
          <w:rFonts w:cs="Arial"/>
          <w:i/>
          <w:szCs w:val="16"/>
          <w:lang w:val="en-GB"/>
        </w:rPr>
        <w:t>Electricity generated and available for distribution (Preliminary)</w:t>
      </w:r>
      <w:r>
        <w:rPr>
          <w:rFonts w:cs="Arial"/>
          <w:szCs w:val="16"/>
          <w:lang w:val="en-GB"/>
        </w:rPr>
        <w:t>, June 2018</w:t>
      </w:r>
    </w:p>
    <w:p w14:paraId="2B83E0DF" w14:textId="27E2F480" w:rsidR="001648F9" w:rsidRPr="00D54D9E" w:rsidRDefault="001648F9" w:rsidP="00D54D9E">
      <w:pPr>
        <w:pStyle w:val="FootnoteText"/>
        <w:ind w:left="284" w:hanging="284"/>
        <w:rPr>
          <w:rFonts w:cs="Arial"/>
          <w:i/>
          <w:szCs w:val="16"/>
          <w:lang w:val="en-GB"/>
        </w:rPr>
      </w:pPr>
      <w:r w:rsidRPr="00E31D39">
        <w:rPr>
          <w:rFonts w:cs="Arial"/>
          <w:sz w:val="20"/>
          <w:szCs w:val="16"/>
          <w:lang w:val="en-GB"/>
        </w:rPr>
        <w:t>*</w:t>
      </w:r>
      <w:r w:rsidRPr="00E31D39">
        <w:rPr>
          <w:rFonts w:cs="Arial"/>
          <w:szCs w:val="16"/>
          <w:lang w:val="en-GB"/>
        </w:rPr>
        <w:tab/>
      </w:r>
      <w:r>
        <w:rPr>
          <w:rFonts w:cs="Arial"/>
          <w:szCs w:val="16"/>
          <w:lang w:val="en-GB"/>
        </w:rPr>
        <w:t xml:space="preserve">The Report has been formulated by the PPG team leader, J. Van den Akker, with contributions from the other PPG members; M. Tsikata, Z. Shibe (who drafted the gender analysis of Annex D) and V. Minguez (the Annexes E.5 and E.6 are based on his draft report </w:t>
      </w:r>
      <w:r w:rsidRPr="00D54D9E">
        <w:rPr>
          <w:rFonts w:cs="Arial"/>
          <w:i/>
          <w:szCs w:val="16"/>
          <w:lang w:val="en-GB"/>
        </w:rPr>
        <w:t>Financial mechanisms for the LED and Distribution</w:t>
      </w:r>
      <w:r>
        <w:rPr>
          <w:rFonts w:cs="Arial"/>
          <w:i/>
          <w:szCs w:val="16"/>
          <w:lang w:val="en-GB"/>
        </w:rPr>
        <w:t xml:space="preserve"> </w:t>
      </w:r>
      <w:r w:rsidRPr="00D54D9E">
        <w:rPr>
          <w:rFonts w:cs="Arial"/>
          <w:i/>
          <w:szCs w:val="16"/>
          <w:lang w:val="en-GB"/>
        </w:rPr>
        <w:t>transformer industry in South Africa</w:t>
      </w:r>
      <w:r>
        <w:rPr>
          <w:rFonts w:cs="Arial"/>
          <w:i/>
          <w:szCs w:val="16"/>
          <w:lang w:val="en-GB"/>
        </w:rPr>
        <w:t xml:space="preserve">, </w:t>
      </w:r>
      <w:r>
        <w:rPr>
          <w:rFonts w:cs="Arial"/>
          <w:szCs w:val="16"/>
          <w:lang w:val="en-GB"/>
        </w:rPr>
        <w:t>DBSA, 2019)</w:t>
      </w:r>
      <w:r w:rsidRPr="00D54D9E">
        <w:rPr>
          <w:rFonts w:cs="Arial"/>
          <w:i/>
          <w:szCs w:val="16"/>
          <w:lang w:val="en-GB"/>
        </w:rPr>
        <w:t xml:space="preserve">. </w:t>
      </w:r>
    </w:p>
  </w:footnote>
  <w:footnote w:id="25">
    <w:p w14:paraId="6A552DF9" w14:textId="77777777" w:rsidR="001648F9" w:rsidRPr="004D5032" w:rsidRDefault="001648F9" w:rsidP="00C86FB6">
      <w:pPr>
        <w:pStyle w:val="FootnoteText"/>
        <w:ind w:left="284" w:hanging="284"/>
      </w:pPr>
      <w:r>
        <w:rPr>
          <w:rStyle w:val="FootnoteReference"/>
        </w:rPr>
        <w:footnoteRef/>
      </w:r>
      <w:r w:rsidRPr="004D5032">
        <w:rPr>
          <w:rFonts w:cs="Arial"/>
        </w:rPr>
        <w:t xml:space="preserve"> </w:t>
      </w:r>
      <w:r>
        <w:rPr>
          <w:rFonts w:cs="Arial"/>
        </w:rPr>
        <w:tab/>
      </w:r>
      <w:r w:rsidRPr="004D5032">
        <w:rPr>
          <w:rFonts w:cs="Arial"/>
        </w:rPr>
        <w:t xml:space="preserve">Eskom plans to bring online </w:t>
      </w:r>
      <w:r>
        <w:rPr>
          <w:rFonts w:cs="Arial"/>
        </w:rPr>
        <w:t xml:space="preserve">over </w:t>
      </w:r>
      <w:r w:rsidRPr="004D5032">
        <w:rPr>
          <w:rFonts w:cs="Arial"/>
        </w:rPr>
        <w:t>12,000 MW of new electricity installed capacity</w:t>
      </w:r>
      <w:r>
        <w:rPr>
          <w:rFonts w:cs="Arial"/>
        </w:rPr>
        <w:t xml:space="preserve"> (US Energy Information Administration, 2015), of which 8770 MW coal-fired, 2097 wind power, 400 concentrated solar, 1094 solar PV plants, 33 MW landfill gas/biomass (</w:t>
      </w:r>
      <w:r w:rsidRPr="00772A5D">
        <w:rPr>
          <w:rFonts w:cs="Arial"/>
        </w:rPr>
        <w:t>Wikipedia, List of power stations in South Africa (2017/18).</w:t>
      </w:r>
      <w:r>
        <w:rPr>
          <w:rFonts w:cs="Arial"/>
        </w:rPr>
        <w:t xml:space="preserve"> </w:t>
      </w:r>
    </w:p>
  </w:footnote>
  <w:footnote w:id="26">
    <w:p w14:paraId="77F112AC" w14:textId="77777777" w:rsidR="001648F9" w:rsidRPr="00006EDA" w:rsidRDefault="001648F9" w:rsidP="00297A17">
      <w:pPr>
        <w:pStyle w:val="FootnoteText"/>
        <w:ind w:left="284" w:hanging="284"/>
        <w:rPr>
          <w:rFonts w:cs="Arial"/>
          <w:lang w:val="en-GB"/>
        </w:rPr>
      </w:pPr>
      <w:r>
        <w:rPr>
          <w:rStyle w:val="FootnoteReference"/>
        </w:rPr>
        <w:footnoteRef/>
      </w:r>
      <w:r>
        <w:tab/>
        <w:t xml:space="preserve"> </w:t>
      </w:r>
      <w:r w:rsidRPr="00006EDA">
        <w:rPr>
          <w:rFonts w:cs="Arial"/>
          <w:i/>
        </w:rPr>
        <w:t>Energy Efficiency</w:t>
      </w:r>
      <w:r w:rsidRPr="004D5032">
        <w:t xml:space="preserve"> </w:t>
      </w:r>
      <w:r w:rsidRPr="004D5032">
        <w:rPr>
          <w:rFonts w:cs="Arial"/>
          <w:i/>
        </w:rPr>
        <w:t>Eskom plans to bring online almost 12,000 MW of new electricity installed capacity</w:t>
      </w:r>
      <w:r w:rsidRPr="00006EDA">
        <w:rPr>
          <w:rFonts w:cs="Arial"/>
          <w:i/>
        </w:rPr>
        <w:t xml:space="preserve"> Country Study: Republic of South Africa</w:t>
      </w:r>
      <w:r>
        <w:rPr>
          <w:rFonts w:cs="Arial"/>
          <w:i/>
        </w:rPr>
        <w:t xml:space="preserve">, </w:t>
      </w:r>
      <w:r>
        <w:rPr>
          <w:rFonts w:cs="Arial"/>
        </w:rPr>
        <w:t>LBNL Report 6365E, Du la Rue Can, S., Letschert, V., Leventis, G., Covary, Th., Xia (2013)</w:t>
      </w:r>
    </w:p>
  </w:footnote>
  <w:footnote w:id="27">
    <w:p w14:paraId="590A4E30" w14:textId="10364505" w:rsidR="001648F9" w:rsidRPr="004C7711" w:rsidRDefault="001648F9">
      <w:pPr>
        <w:pStyle w:val="FootnoteText"/>
      </w:pPr>
      <w:r>
        <w:rPr>
          <w:rStyle w:val="FootnoteReference"/>
        </w:rPr>
        <w:footnoteRef/>
      </w:r>
      <w:r>
        <w:t xml:space="preserve"> </w:t>
      </w:r>
      <w:r>
        <w:tab/>
        <w:t xml:space="preserve">ESKOM website, </w:t>
      </w:r>
      <w:r>
        <w:rPr>
          <w:i/>
        </w:rPr>
        <w:t xml:space="preserve">Historical Average Prices and Increase. </w:t>
      </w:r>
      <w:r>
        <w:t>See Box 20).</w:t>
      </w:r>
    </w:p>
  </w:footnote>
  <w:footnote w:id="28">
    <w:p w14:paraId="69477510" w14:textId="3D5905E7" w:rsidR="001648F9" w:rsidRDefault="001648F9" w:rsidP="007A2D56">
      <w:pPr>
        <w:pStyle w:val="FootnoteText"/>
        <w:ind w:left="284" w:hanging="284"/>
      </w:pPr>
      <w:r>
        <w:rPr>
          <w:rStyle w:val="FootnoteReference"/>
        </w:rPr>
        <w:footnoteRef/>
      </w:r>
      <w:r>
        <w:t xml:space="preserve"> </w:t>
      </w:r>
      <w:r>
        <w:tab/>
        <w:t xml:space="preserve">Due to economic stagnation and </w:t>
      </w:r>
      <w:r w:rsidRPr="007A2D56">
        <w:t>downward pressures on commodity markets, rising electricity costs</w:t>
      </w:r>
      <w:r>
        <w:t xml:space="preserve"> and energy efficiency and conservation efforts</w:t>
      </w:r>
      <w:r w:rsidRPr="007A2D56">
        <w:t>.</w:t>
      </w:r>
    </w:p>
  </w:footnote>
  <w:footnote w:id="29">
    <w:p w14:paraId="56F24281" w14:textId="04A13034" w:rsidR="001648F9" w:rsidRDefault="001648F9" w:rsidP="005B2A14">
      <w:pPr>
        <w:pStyle w:val="FootnoteText"/>
        <w:ind w:left="284" w:hanging="284"/>
      </w:pPr>
      <w:r>
        <w:rPr>
          <w:rStyle w:val="FootnoteReference"/>
        </w:rPr>
        <w:footnoteRef/>
      </w:r>
      <w:r>
        <w:t xml:space="preserve"> </w:t>
      </w:r>
      <w:r>
        <w:tab/>
        <w:t>ESKOM</w:t>
      </w:r>
      <w:r w:rsidRPr="005B2A14">
        <w:t xml:space="preserve"> </w:t>
      </w:r>
      <w:r>
        <w:t xml:space="preserve">ZAR </w:t>
      </w:r>
      <w:r w:rsidRPr="005B2A14">
        <w:t xml:space="preserve">413 </w:t>
      </w:r>
      <w:r>
        <w:t>billion, of which</w:t>
      </w:r>
      <w:r w:rsidRPr="005B2A14">
        <w:t xml:space="preserve"> </w:t>
      </w:r>
      <w:r>
        <w:t xml:space="preserve">ZAR </w:t>
      </w:r>
      <w:r w:rsidRPr="005B2A14">
        <w:t>218.2 billion of the company's debt consist of government guarantees</w:t>
      </w:r>
      <w:r>
        <w:t xml:space="preserve">. </w:t>
      </w:r>
      <w:r w:rsidRPr="005B2A14">
        <w:t xml:space="preserve">http://www.creamermedia.co.za/article/electricity-2018-a-review-of-south-africas-electricity-sector-pdf-report-2018-03-14  </w:t>
      </w:r>
    </w:p>
  </w:footnote>
  <w:footnote w:id="30">
    <w:p w14:paraId="76664C90" w14:textId="28E4C42B" w:rsidR="001648F9" w:rsidRPr="0057479B" w:rsidRDefault="001648F9" w:rsidP="00297A17">
      <w:pPr>
        <w:pStyle w:val="FootnoteText"/>
        <w:ind w:left="284" w:hanging="284"/>
        <w:rPr>
          <w:lang w:val="en-GB"/>
        </w:rPr>
      </w:pPr>
      <w:r>
        <w:rPr>
          <w:rStyle w:val="FootnoteReference"/>
        </w:rPr>
        <w:footnoteRef/>
      </w:r>
      <w:r>
        <w:t xml:space="preserve"> </w:t>
      </w:r>
      <w:r>
        <w:tab/>
      </w:r>
      <w:r w:rsidRPr="00772A5D">
        <w:rPr>
          <w:rFonts w:cs="Arial"/>
        </w:rPr>
        <w:t xml:space="preserve">Wikipedia, </w:t>
      </w:r>
      <w:r w:rsidRPr="00772A5D">
        <w:rPr>
          <w:rFonts w:cs="Arial"/>
          <w:i/>
        </w:rPr>
        <w:t>List of power stations in South Africa (2017</w:t>
      </w:r>
      <w:r>
        <w:rPr>
          <w:rFonts w:cs="Arial"/>
          <w:i/>
        </w:rPr>
        <w:t>/18)</w:t>
      </w:r>
      <w:r w:rsidRPr="00772A5D">
        <w:rPr>
          <w:rFonts w:cs="Arial"/>
          <w:i/>
        </w:rPr>
        <w:t>.</w:t>
      </w:r>
      <w:r w:rsidRPr="0057479B">
        <w:t xml:space="preserve"> </w:t>
      </w:r>
      <w:r w:rsidRPr="0057479B">
        <w:rPr>
          <w:rFonts w:cs="Arial"/>
        </w:rPr>
        <w:t>In response to chronic power shortages and the need to ensure a more diverse fuel supply, South Africa began a procurement program in 2011 to purchase power from renewable sources and lower-emitting energy plants funded by IPPs</w:t>
      </w:r>
      <w:r>
        <w:rPr>
          <w:rFonts w:cs="Arial"/>
        </w:rPr>
        <w:t xml:space="preserve">. </w:t>
      </w:r>
      <w:r w:rsidRPr="0057479B">
        <w:rPr>
          <w:rFonts w:cs="Arial"/>
        </w:rPr>
        <w:t>South Africa’s capacity target from IPP procurement is 29 GW by 2025.</w:t>
      </w:r>
    </w:p>
  </w:footnote>
  <w:footnote w:id="31">
    <w:p w14:paraId="32AAD0BA" w14:textId="6E1DBDE7" w:rsidR="001648F9" w:rsidRDefault="001648F9">
      <w:pPr>
        <w:pStyle w:val="FootnoteText"/>
      </w:pPr>
      <w:r>
        <w:rPr>
          <w:rStyle w:val="FootnoteReference"/>
        </w:rPr>
        <w:footnoteRef/>
      </w:r>
      <w:r>
        <w:t xml:space="preserve"> </w:t>
      </w:r>
      <w:r>
        <w:tab/>
      </w:r>
      <w:r w:rsidRPr="0079723A">
        <w:t xml:space="preserve">NERSA, </w:t>
      </w:r>
      <w:r w:rsidRPr="0079723A">
        <w:rPr>
          <w:i/>
        </w:rPr>
        <w:t>Energy Supply Statistics for South Africa 2012</w:t>
      </w:r>
    </w:p>
  </w:footnote>
  <w:footnote w:id="32">
    <w:p w14:paraId="4D9428B9" w14:textId="77777777" w:rsidR="001648F9" w:rsidRPr="00BE38AA" w:rsidRDefault="001648F9" w:rsidP="00297A17">
      <w:pPr>
        <w:pStyle w:val="FootnoteText"/>
        <w:ind w:left="284" w:hanging="284"/>
        <w:rPr>
          <w:rFonts w:cs="Arial"/>
          <w:lang w:val="en-GB"/>
        </w:rPr>
      </w:pPr>
      <w:r>
        <w:rPr>
          <w:rStyle w:val="FootnoteReference"/>
        </w:rPr>
        <w:footnoteRef/>
      </w:r>
      <w:r>
        <w:t xml:space="preserve"> </w:t>
      </w:r>
      <w:r>
        <w:tab/>
      </w:r>
      <w:r w:rsidRPr="005703DE">
        <w:rPr>
          <w:rFonts w:cs="Arial"/>
          <w:szCs w:val="16"/>
        </w:rPr>
        <w:t>State of Energy in South African Cities (2015), Energy performance contracting by municipalities (2016), A case for renewable energy &amp; energy efficiency (2014), Modelling Energy Efficienc</w:t>
      </w:r>
      <w:r>
        <w:rPr>
          <w:rFonts w:cs="Arial"/>
          <w:szCs w:val="16"/>
        </w:rPr>
        <w:t xml:space="preserve">y Potential in SACN Cities (2014). </w:t>
      </w:r>
      <w:r w:rsidRPr="005703DE">
        <w:rPr>
          <w:rFonts w:cs="Arial"/>
        </w:rPr>
        <w:t>Sustainable Energy Africa (SEA)</w:t>
      </w:r>
      <w:r>
        <w:rPr>
          <w:rFonts w:cs="Arial"/>
        </w:rPr>
        <w:t xml:space="preserve"> has</w:t>
      </w:r>
      <w:r w:rsidRPr="005703DE">
        <w:rPr>
          <w:rFonts w:cs="Arial"/>
        </w:rPr>
        <w:t xml:space="preserve"> developed </w:t>
      </w:r>
      <w:r>
        <w:rPr>
          <w:rFonts w:cs="Arial"/>
        </w:rPr>
        <w:t>a handboo</w:t>
      </w:r>
      <w:r w:rsidRPr="005703DE">
        <w:rPr>
          <w:rFonts w:cs="Arial"/>
        </w:rPr>
        <w:t xml:space="preserve">k for South African city officials and planners titled </w:t>
      </w:r>
      <w:r w:rsidRPr="005703DE">
        <w:rPr>
          <w:rFonts w:cs="Arial"/>
          <w:i/>
        </w:rPr>
        <w:t>How to implement renewable energy and energy efficiency options: Support for South African local government</w:t>
      </w:r>
      <w:r w:rsidRPr="005703DE">
        <w:rPr>
          <w:rFonts w:cs="Arial"/>
        </w:rPr>
        <w:t xml:space="preserve">. The document was produced in partnership with North Energy Associations Ltd and funded by the </w:t>
      </w:r>
      <w:bookmarkStart w:id="164" w:name="_Hlk496982539"/>
      <w:r w:rsidRPr="005703DE">
        <w:rPr>
          <w:rFonts w:cs="Arial"/>
        </w:rPr>
        <w:t>Renewable Energy &amp; Energy Efficiency Partnership</w:t>
      </w:r>
      <w:bookmarkEnd w:id="164"/>
      <w:r w:rsidRPr="005703DE">
        <w:rPr>
          <w:rFonts w:cs="Arial"/>
        </w:rPr>
        <w:t xml:space="preserve"> (REEEP).</w:t>
      </w:r>
    </w:p>
  </w:footnote>
  <w:footnote w:id="33">
    <w:p w14:paraId="47EB1726" w14:textId="77777777" w:rsidR="001648F9" w:rsidRPr="00817259" w:rsidRDefault="001648F9" w:rsidP="00297A17">
      <w:pPr>
        <w:pStyle w:val="FootnoteText"/>
        <w:rPr>
          <w:lang w:val="en-GB"/>
        </w:rPr>
      </w:pPr>
      <w:r>
        <w:rPr>
          <w:rStyle w:val="FootnoteReference"/>
        </w:rPr>
        <w:footnoteRef/>
      </w:r>
      <w:r>
        <w:t xml:space="preserve"> </w:t>
      </w:r>
      <w:r>
        <w:tab/>
      </w:r>
      <w:r w:rsidRPr="00817259">
        <w:rPr>
          <w:rFonts w:cs="Arial"/>
        </w:rPr>
        <w:t>The reader may note that the AMEU has set up a Women in Electricity Interest Group</w:t>
      </w:r>
    </w:p>
  </w:footnote>
  <w:footnote w:id="34">
    <w:p w14:paraId="1AB4524F" w14:textId="77777777" w:rsidR="001648F9" w:rsidRPr="00E376AE" w:rsidRDefault="001648F9" w:rsidP="00A672FA">
      <w:pPr>
        <w:pStyle w:val="FootnoteText"/>
        <w:ind w:left="284" w:hanging="284"/>
        <w:rPr>
          <w:rFonts w:cs="Arial"/>
        </w:rPr>
      </w:pPr>
      <w:r>
        <w:rPr>
          <w:rStyle w:val="FootnoteReference"/>
        </w:rPr>
        <w:footnoteRef/>
      </w:r>
      <w:r>
        <w:t xml:space="preserve"> </w:t>
      </w:r>
      <w:r>
        <w:tab/>
      </w:r>
      <w:r>
        <w:rPr>
          <w:rFonts w:cs="Arial"/>
        </w:rPr>
        <w:t>By Development Associates ApS for the Department of Energy, by Harris et.al (May 2017)</w:t>
      </w:r>
    </w:p>
  </w:footnote>
  <w:footnote w:id="35">
    <w:p w14:paraId="7E29A407" w14:textId="77777777" w:rsidR="001648F9" w:rsidRDefault="001648F9" w:rsidP="007F0998">
      <w:pPr>
        <w:pStyle w:val="FootnoteText"/>
        <w:ind w:left="284" w:hanging="284"/>
      </w:pPr>
      <w:r>
        <w:rPr>
          <w:rStyle w:val="FootnoteReference"/>
        </w:rPr>
        <w:footnoteRef/>
      </w:r>
      <w:r>
        <w:t xml:space="preserve"> </w:t>
      </w:r>
      <w:r>
        <w:tab/>
        <w:t>CFLs also were given to large commercial companies in South Africa to facilitate bulb replacement among employees, including at Eskom’s major offices. This allowed penetration of CFLs into higher-income groups</w:t>
      </w:r>
    </w:p>
  </w:footnote>
  <w:footnote w:id="36">
    <w:p w14:paraId="4C0E8F7D" w14:textId="1A2DF15F" w:rsidR="001648F9" w:rsidRPr="00471EC2" w:rsidRDefault="001648F9" w:rsidP="00471EC2">
      <w:pPr>
        <w:pStyle w:val="FootnoteText"/>
        <w:ind w:left="284" w:hanging="284"/>
      </w:pPr>
      <w:r>
        <w:rPr>
          <w:rStyle w:val="FootnoteReference"/>
        </w:rPr>
        <w:footnoteRef/>
      </w:r>
      <w:r>
        <w:t xml:space="preserve"> </w:t>
      </w:r>
      <w:r>
        <w:tab/>
        <w:t xml:space="preserve">The report </w:t>
      </w:r>
      <w:bookmarkStart w:id="206" w:name="_Hlk535663782"/>
      <w:r>
        <w:rPr>
          <w:i/>
        </w:rPr>
        <w:t xml:space="preserve">Technical Market Review, Country Profile South Africa </w:t>
      </w:r>
      <w:r>
        <w:t xml:space="preserve">(DHV-GL, 2018) </w:t>
      </w:r>
      <w:bookmarkEnd w:id="206"/>
      <w:r>
        <w:t>mentions, based on visits to several retail stores, a stock at the store of 38% LED, 43% CFL and FLs, and 19% halogens</w:t>
      </w:r>
    </w:p>
  </w:footnote>
  <w:footnote w:id="37">
    <w:p w14:paraId="54C76462" w14:textId="0384E70F" w:rsidR="001648F9" w:rsidRPr="003B417F" w:rsidRDefault="001648F9" w:rsidP="001B375A">
      <w:pPr>
        <w:pStyle w:val="FootnoteText"/>
        <w:ind w:left="284" w:hanging="284"/>
      </w:pPr>
      <w:r>
        <w:rPr>
          <w:rStyle w:val="FootnoteReference"/>
        </w:rPr>
        <w:footnoteRef/>
      </w:r>
      <w:r>
        <w:t xml:space="preserve"> </w:t>
      </w:r>
      <w:r>
        <w:tab/>
      </w:r>
      <w:r w:rsidRPr="003B417F">
        <w:rPr>
          <w:rFonts w:cs="Arial"/>
          <w:szCs w:val="16"/>
        </w:rPr>
        <w:t>Study to identify electronic assemblies, sub-assemblies and components that may be manufactured in South Africa</w:t>
      </w:r>
      <w:r>
        <w:rPr>
          <w:rFonts w:cs="Arial"/>
          <w:szCs w:val="16"/>
        </w:rPr>
        <w:t xml:space="preserve"> (DTI, 2010). See also </w:t>
      </w:r>
      <w:r>
        <w:rPr>
          <w:rFonts w:cs="Arial"/>
          <w:szCs w:val="16"/>
        </w:rPr>
        <w:fldChar w:fldCharType="begin"/>
      </w:r>
      <w:r>
        <w:rPr>
          <w:rFonts w:cs="Arial"/>
          <w:szCs w:val="16"/>
        </w:rPr>
        <w:instrText xml:space="preserve"> REF _Ref275152 \h </w:instrText>
      </w:r>
      <w:r>
        <w:rPr>
          <w:rFonts w:cs="Arial"/>
          <w:szCs w:val="16"/>
        </w:rPr>
      </w:r>
      <w:r>
        <w:rPr>
          <w:rFonts w:cs="Arial"/>
          <w:szCs w:val="16"/>
        </w:rPr>
        <w:fldChar w:fldCharType="separate"/>
      </w:r>
      <w:r w:rsidRPr="00A21E05">
        <w:rPr>
          <w:rFonts w:cs="Arial"/>
          <w:color w:val="2E74B5"/>
          <w:sz w:val="18"/>
        </w:rPr>
        <w:t xml:space="preserve">Box </w:t>
      </w:r>
      <w:r>
        <w:rPr>
          <w:rFonts w:cs="Arial"/>
          <w:noProof/>
          <w:color w:val="2E74B5"/>
          <w:sz w:val="18"/>
        </w:rPr>
        <w:t>28</w:t>
      </w:r>
      <w:r>
        <w:rPr>
          <w:rFonts w:cs="Arial"/>
          <w:szCs w:val="16"/>
        </w:rPr>
        <w:fldChar w:fldCharType="end"/>
      </w:r>
    </w:p>
  </w:footnote>
  <w:footnote w:id="38">
    <w:p w14:paraId="4A43F79F" w14:textId="45ACD7B6" w:rsidR="001648F9" w:rsidRDefault="001648F9">
      <w:pPr>
        <w:pStyle w:val="FootnoteText"/>
      </w:pPr>
      <w:r>
        <w:rPr>
          <w:rStyle w:val="FootnoteReference"/>
        </w:rPr>
        <w:footnoteRef/>
      </w:r>
      <w:r>
        <w:t xml:space="preserve"> </w:t>
      </w:r>
      <w:r>
        <w:tab/>
      </w:r>
      <w:r w:rsidRPr="00231632">
        <w:rPr>
          <w:i/>
        </w:rPr>
        <w:t xml:space="preserve">Technical Market Review, Country Profile South Africa </w:t>
      </w:r>
      <w:r w:rsidRPr="00231632">
        <w:t>(DHV-GL, 2018)</w:t>
      </w:r>
    </w:p>
  </w:footnote>
  <w:footnote w:id="39">
    <w:p w14:paraId="0062F965" w14:textId="256385B8" w:rsidR="001648F9" w:rsidRPr="00D2500B" w:rsidRDefault="001648F9" w:rsidP="00297A17">
      <w:pPr>
        <w:pStyle w:val="FootnoteText"/>
      </w:pPr>
      <w:r>
        <w:rPr>
          <w:rStyle w:val="FootnoteReference"/>
        </w:rPr>
        <w:footnoteRef/>
      </w:r>
      <w:r>
        <w:t xml:space="preserve"> </w:t>
      </w:r>
      <w:r>
        <w:tab/>
      </w:r>
      <w:r w:rsidRPr="00D2500B">
        <w:rPr>
          <w:rFonts w:cs="Arial"/>
          <w:i/>
          <w:szCs w:val="16"/>
        </w:rPr>
        <w:t>Modelling Energy Efficiency Potential in Municipal Operations in the Nine Member Cities</w:t>
      </w:r>
      <w:r w:rsidRPr="00D2500B">
        <w:rPr>
          <w:rFonts w:cs="Arial"/>
          <w:szCs w:val="16"/>
        </w:rPr>
        <w:t xml:space="preserve"> </w:t>
      </w:r>
      <w:r>
        <w:rPr>
          <w:rFonts w:cs="Arial"/>
          <w:szCs w:val="16"/>
        </w:rPr>
        <w:t>(SACN, 2014)</w:t>
      </w:r>
    </w:p>
  </w:footnote>
  <w:footnote w:id="40">
    <w:p w14:paraId="7D55753D" w14:textId="35DC6CDC" w:rsidR="001648F9" w:rsidRPr="006166F5" w:rsidRDefault="001648F9" w:rsidP="00FD2651">
      <w:pPr>
        <w:pStyle w:val="FootnoteText"/>
        <w:ind w:left="284" w:hanging="284"/>
      </w:pPr>
      <w:r>
        <w:rPr>
          <w:rStyle w:val="FootnoteReference"/>
        </w:rPr>
        <w:footnoteRef/>
      </w:r>
      <w:r>
        <w:t xml:space="preserve"> </w:t>
      </w:r>
      <w:r>
        <w:tab/>
        <w:t xml:space="preserve">Source: Eskom, p.c.; NERSA, </w:t>
      </w:r>
      <w:r>
        <w:rPr>
          <w:i/>
        </w:rPr>
        <w:t xml:space="preserve">Electricity Supply Statistics </w:t>
      </w:r>
      <w:r>
        <w:t xml:space="preserve">2012; DHV-GL </w:t>
      </w:r>
      <w:r>
        <w:rPr>
          <w:i/>
        </w:rPr>
        <w:t xml:space="preserve">Country Profile: South Africa </w:t>
      </w:r>
      <w:r>
        <w:t>(2018)</w:t>
      </w:r>
    </w:p>
  </w:footnote>
  <w:footnote w:id="41">
    <w:p w14:paraId="7B7FE6C1" w14:textId="77777777" w:rsidR="001648F9" w:rsidRPr="00065D8D" w:rsidRDefault="001648F9" w:rsidP="000B3967">
      <w:pPr>
        <w:pStyle w:val="FootnoteText"/>
        <w:rPr>
          <w:rFonts w:cs="Arial"/>
          <w:lang w:val="en-GB"/>
        </w:rPr>
      </w:pPr>
      <w:r>
        <w:rPr>
          <w:rStyle w:val="FootnoteReference"/>
        </w:rPr>
        <w:footnoteRef/>
      </w:r>
      <w:r>
        <w:t xml:space="preserve"> </w:t>
      </w:r>
      <w:r>
        <w:tab/>
      </w:r>
      <w:r>
        <w:rPr>
          <w:rFonts w:cs="Arial"/>
          <w:lang w:val="en-GB"/>
        </w:rPr>
        <w:t>With reduced losses of 50%, that is NLL from 0.84 to 0.42 kW and LL from 3.8 to 1.9 kW</w:t>
      </w:r>
    </w:p>
  </w:footnote>
  <w:footnote w:id="42">
    <w:p w14:paraId="44E8AC72" w14:textId="77777777" w:rsidR="001648F9" w:rsidRPr="00FB2970" w:rsidRDefault="001648F9" w:rsidP="00202887">
      <w:pPr>
        <w:pStyle w:val="FootnoteText"/>
        <w:ind w:left="284" w:hanging="284"/>
        <w:rPr>
          <w:rFonts w:cs="Arial"/>
          <w:szCs w:val="16"/>
          <w:lang w:val="en-GB"/>
        </w:rPr>
      </w:pPr>
      <w:r>
        <w:rPr>
          <w:rStyle w:val="FootnoteReference"/>
        </w:rPr>
        <w:footnoteRef/>
      </w:r>
      <w:r>
        <w:t xml:space="preserve"> </w:t>
      </w:r>
      <w:r>
        <w:tab/>
      </w:r>
      <w:r w:rsidRPr="00FB2970">
        <w:rPr>
          <w:rFonts w:cs="Arial"/>
          <w:i/>
          <w:szCs w:val="16"/>
          <w:lang w:val="en-GB"/>
        </w:rPr>
        <w:t xml:space="preserve">Low-loss distribution transformers in a South African context, </w:t>
      </w:r>
      <w:r>
        <w:rPr>
          <w:rFonts w:cs="Arial"/>
          <w:szCs w:val="16"/>
          <w:lang w:val="en-GB"/>
        </w:rPr>
        <w:t>by Stanford, G, Jones, G. and Withing (Powertech Transformers), 63</w:t>
      </w:r>
      <w:r w:rsidRPr="00FB2970">
        <w:rPr>
          <w:rFonts w:cs="Arial"/>
          <w:szCs w:val="16"/>
          <w:vertAlign w:val="superscript"/>
          <w:lang w:val="en-GB"/>
        </w:rPr>
        <w:t>rd</w:t>
      </w:r>
      <w:r>
        <w:rPr>
          <w:rFonts w:cs="Arial"/>
          <w:szCs w:val="16"/>
          <w:lang w:val="en-GB"/>
        </w:rPr>
        <w:t xml:space="preserve"> AMEU Convention (2012)</w:t>
      </w:r>
    </w:p>
  </w:footnote>
  <w:footnote w:id="43">
    <w:p w14:paraId="2D2C75AB" w14:textId="77777777" w:rsidR="001648F9" w:rsidRPr="000C22D3" w:rsidRDefault="001648F9" w:rsidP="00202887">
      <w:pPr>
        <w:pStyle w:val="FootnoteText"/>
        <w:ind w:left="284" w:hanging="284"/>
      </w:pPr>
      <w:r>
        <w:rPr>
          <w:rStyle w:val="FootnoteReference"/>
        </w:rPr>
        <w:footnoteRef/>
      </w:r>
      <w:r>
        <w:t xml:space="preserve"> </w:t>
      </w:r>
      <w:r>
        <w:tab/>
        <w:t xml:space="preserve">There are about 17 distribution transformer manufacturers in South Africa. Brands include </w:t>
      </w:r>
      <w:r w:rsidRPr="000C22D3">
        <w:t>Actom Distribution, Revive</w:t>
      </w:r>
      <w:r>
        <w:t xml:space="preserve"> Electrical Transformers, PowerT</w:t>
      </w:r>
      <w:r w:rsidRPr="000C22D3">
        <w:t>ech Transformers, Electro Induct</w:t>
      </w:r>
      <w:r>
        <w:t xml:space="preserve">ive Industries, WEG, Transfix, </w:t>
      </w:r>
      <w:r w:rsidRPr="000C22D3">
        <w:t>and Wegezi.</w:t>
      </w:r>
    </w:p>
  </w:footnote>
  <w:footnote w:id="44">
    <w:p w14:paraId="305C454D" w14:textId="77777777" w:rsidR="001648F9" w:rsidRDefault="001648F9" w:rsidP="00A50ADC">
      <w:pPr>
        <w:pStyle w:val="FootnoteText"/>
        <w:ind w:left="284" w:hanging="284"/>
      </w:pPr>
      <w:r>
        <w:rPr>
          <w:rStyle w:val="FootnoteReference"/>
        </w:rPr>
        <w:footnoteRef/>
      </w:r>
      <w:r>
        <w:t xml:space="preserve"> </w:t>
      </w:r>
      <w:r>
        <w:tab/>
        <w:t>Some countries have introduced labelling schemes to differentiate between the performances of transformers based on the same rating, like in India (1 - 5 Star scheme), China (Grade 1 – 3 (CRGO), Australia and New Zealand (MEPS and HEPL levels), EU (Harmonised HD428: List A – C).</w:t>
      </w:r>
    </w:p>
  </w:footnote>
  <w:footnote w:id="45">
    <w:p w14:paraId="5B2E199E" w14:textId="77777777" w:rsidR="001648F9" w:rsidRPr="00811A85" w:rsidRDefault="001648F9" w:rsidP="00FD7DAF">
      <w:pPr>
        <w:pStyle w:val="FootnoteText"/>
        <w:ind w:left="284" w:hanging="284"/>
      </w:pPr>
      <w:r>
        <w:rPr>
          <w:rStyle w:val="FootnoteReference"/>
        </w:rPr>
        <w:footnoteRef/>
      </w:r>
      <w:r>
        <w:t xml:space="preserve"> </w:t>
      </w:r>
      <w:r>
        <w:tab/>
        <w:t>Most CFLs contain about 3-5 mg of mercury and a T12 linear fluorescent about 5 mg of mercury, which is a bio-accumulative toxicant that is easily absorbed through the skin, respiratory and gastro-intestinal tissues.</w:t>
      </w:r>
    </w:p>
  </w:footnote>
  <w:footnote w:id="46">
    <w:p w14:paraId="1299A3F5" w14:textId="77777777" w:rsidR="001648F9" w:rsidRPr="00811A85" w:rsidRDefault="001648F9" w:rsidP="00FD7DAF">
      <w:pPr>
        <w:pStyle w:val="FootnoteText"/>
        <w:ind w:left="284" w:hanging="284"/>
        <w:rPr>
          <w:lang w:val="en-GB"/>
        </w:rPr>
      </w:pPr>
      <w:r>
        <w:rPr>
          <w:rStyle w:val="FootnoteReference"/>
        </w:rPr>
        <w:footnoteRef/>
      </w:r>
      <w:r>
        <w:t xml:space="preserve"> </w:t>
      </w:r>
      <w:r>
        <w:rPr>
          <w:lang w:val="en-GB"/>
        </w:rPr>
        <w:tab/>
      </w:r>
      <w:r w:rsidRPr="00811A85">
        <w:rPr>
          <w:i/>
          <w:lang w:val="en-GB"/>
        </w:rPr>
        <w:t>Recovery of Compact Fluorescent Lamps from the general household waste stream</w:t>
      </w:r>
      <w:r>
        <w:rPr>
          <w:i/>
          <w:lang w:val="en-GB"/>
        </w:rPr>
        <w:t xml:space="preserve">, </w:t>
      </w:r>
      <w:r>
        <w:rPr>
          <w:lang w:val="en-GB"/>
        </w:rPr>
        <w:t>eWASA, Eskom, Alakriti Consulting</w:t>
      </w:r>
    </w:p>
  </w:footnote>
  <w:footnote w:id="47">
    <w:p w14:paraId="25D53273" w14:textId="77777777" w:rsidR="001648F9" w:rsidRPr="00AF7C2A" w:rsidRDefault="001648F9" w:rsidP="00473191">
      <w:pPr>
        <w:pStyle w:val="FootnoteText"/>
        <w:ind w:left="284" w:hanging="284"/>
        <w:rPr>
          <w:rFonts w:cs="Arial"/>
          <w:lang w:val="en-GB"/>
        </w:rPr>
      </w:pPr>
      <w:r>
        <w:rPr>
          <w:rStyle w:val="FootnoteReference"/>
        </w:rPr>
        <w:footnoteRef/>
      </w:r>
      <w:r>
        <w:t xml:space="preserve"> </w:t>
      </w:r>
      <w:r>
        <w:tab/>
      </w:r>
      <w:r w:rsidRPr="00AF7C2A">
        <w:rPr>
          <w:rFonts w:cs="Arial"/>
          <w:lang w:val="en-GB"/>
        </w:rPr>
        <w:t xml:space="preserve">See </w:t>
      </w:r>
      <w:r>
        <w:rPr>
          <w:rFonts w:cs="Arial"/>
          <w:lang w:val="en-GB"/>
        </w:rPr>
        <w:t>IDC (2013)</w:t>
      </w:r>
      <w:r w:rsidRPr="00AF7C2A">
        <w:rPr>
          <w:rFonts w:cs="Arial"/>
          <w:i/>
          <w:lang w:val="en-GB"/>
        </w:rPr>
        <w:t xml:space="preserve"> Developing a vibrant ESCO Market – Prospects for South Africa’s energy efficiency future</w:t>
      </w:r>
      <w:r>
        <w:rPr>
          <w:rFonts w:cs="Arial"/>
          <w:lang w:val="en-GB"/>
        </w:rPr>
        <w:t xml:space="preserve">; </w:t>
      </w:r>
      <w:proofErr w:type="spellStart"/>
      <w:r>
        <w:rPr>
          <w:rFonts w:cs="Arial"/>
          <w:lang w:val="en-GB"/>
        </w:rPr>
        <w:t>GreenCape</w:t>
      </w:r>
      <w:proofErr w:type="spellEnd"/>
      <w:r>
        <w:rPr>
          <w:rFonts w:cs="Arial"/>
          <w:lang w:val="en-GB"/>
        </w:rPr>
        <w:t xml:space="preserve"> </w:t>
      </w:r>
      <w:r>
        <w:rPr>
          <w:rFonts w:cs="Arial"/>
          <w:i/>
          <w:lang w:val="en-GB"/>
        </w:rPr>
        <w:t xml:space="preserve">Market Intelligence Report </w:t>
      </w:r>
      <w:r>
        <w:rPr>
          <w:rFonts w:cs="Arial"/>
          <w:lang w:val="en-GB"/>
        </w:rPr>
        <w:t>(2015, 2016, 2017)</w:t>
      </w:r>
    </w:p>
  </w:footnote>
  <w:footnote w:id="48">
    <w:p w14:paraId="451672E5" w14:textId="77777777" w:rsidR="001648F9" w:rsidRDefault="001648F9" w:rsidP="00473191">
      <w:pPr>
        <w:pStyle w:val="FootnoteText"/>
        <w:ind w:left="284" w:hanging="284"/>
      </w:pPr>
      <w:r>
        <w:rPr>
          <w:rStyle w:val="FootnoteReference"/>
        </w:rPr>
        <w:footnoteRef/>
      </w:r>
      <w:r>
        <w:t xml:space="preserve"> </w:t>
      </w:r>
      <w:r>
        <w:tab/>
        <w:t>For these reasons and due to its focus on larger investments, this has made it difficult to propose CFF as DBSA co-financing for the “Leapfrogging LED and Transformers” project.</w:t>
      </w:r>
    </w:p>
  </w:footnote>
  <w:footnote w:id="49">
    <w:p w14:paraId="09429555" w14:textId="77777777" w:rsidR="001648F9" w:rsidRDefault="001648F9" w:rsidP="00473191">
      <w:pPr>
        <w:pStyle w:val="FootnoteText"/>
        <w:ind w:left="284" w:hanging="284"/>
      </w:pPr>
      <w:r>
        <w:rPr>
          <w:rStyle w:val="FootnoteReference"/>
        </w:rPr>
        <w:footnoteRef/>
      </w:r>
      <w:r>
        <w:t xml:space="preserve"> </w:t>
      </w:r>
      <w:r>
        <w:tab/>
      </w:r>
      <w:r w:rsidRPr="002075FC">
        <w:t>The private sector target companies may include ESCOs performing projects for the municipalities as long as the risk is taken by the ESCO, which aligns quite well with the shared-savings model</w:t>
      </w:r>
    </w:p>
  </w:footnote>
  <w:footnote w:id="50">
    <w:p w14:paraId="5A67A50F" w14:textId="77777777" w:rsidR="001648F9" w:rsidRDefault="001648F9" w:rsidP="00473191">
      <w:pPr>
        <w:pStyle w:val="FootnoteText"/>
        <w:ind w:left="284" w:hanging="284"/>
      </w:pPr>
      <w:r>
        <w:rPr>
          <w:rStyle w:val="FootnoteReference"/>
        </w:rPr>
        <w:footnoteRef/>
      </w:r>
      <w:r>
        <w:t xml:space="preserve"> </w:t>
      </w:r>
      <w:r>
        <w:tab/>
        <w:t>In the case of South Africa, all the metros and ca. 75% of the local municipalities purchase electricity in bulk from ESKOM and supply it to the local residents. This means that the electricity consumption associated with street lighting is concealed in the bulk electricity purchases and accounted either as losses or as self-consumption. In those cases, there is no “street-lighting electricity bill” to be paid to ESKOM, and clients are forced to use other M&amp;V types. Despite the fact that the energy consumption for this infrastructure is typically hidden in the bulk electricity purchases, it still represents the largest component of own-consumption for municipalities. As example, in the case of Johannesburg, street lighting represents ca. 95% of “non-billable” electricity usage (the rest is composed of own-buildings electricity consumption and the “free-basic-electricity” subsidy). It is therefore important for the project to raise awareness within municipalities that are not conscious of this point.</w:t>
      </w:r>
    </w:p>
  </w:footnote>
  <w:footnote w:id="51">
    <w:p w14:paraId="1B2E3FB0" w14:textId="77777777" w:rsidR="001648F9" w:rsidRPr="0025068F" w:rsidRDefault="001648F9" w:rsidP="002C7ACA">
      <w:pPr>
        <w:pStyle w:val="FootnoteText"/>
        <w:rPr>
          <w:lang w:val="en-GB"/>
        </w:rPr>
      </w:pPr>
      <w:r>
        <w:rPr>
          <w:rStyle w:val="FootnoteReference"/>
        </w:rPr>
        <w:footnoteRef/>
      </w:r>
      <w:r>
        <w:t xml:space="preserve"> </w:t>
      </w:r>
      <w:r>
        <w:tab/>
      </w:r>
      <w:r w:rsidRPr="0025068F">
        <w:rPr>
          <w:rFonts w:cs="Arial"/>
          <w:i/>
        </w:rPr>
        <w:t>Proven Delivery Models for LED Public Lighting: Super-ESCO Delivery Model Case Study</w:t>
      </w:r>
      <w:r>
        <w:rPr>
          <w:rFonts w:cs="Arial"/>
          <w:i/>
        </w:rPr>
        <w:t xml:space="preserve">, </w:t>
      </w:r>
      <w:r>
        <w:rPr>
          <w:rFonts w:cs="Arial"/>
        </w:rPr>
        <w:t>World Bank, ESMAP</w:t>
      </w:r>
    </w:p>
  </w:footnote>
  <w:footnote w:id="52">
    <w:p w14:paraId="6BAF9083" w14:textId="77777777" w:rsidR="001648F9" w:rsidRPr="003515EF" w:rsidRDefault="001648F9" w:rsidP="00473191">
      <w:pPr>
        <w:pStyle w:val="FootnoteText"/>
        <w:ind w:left="284" w:hanging="284"/>
        <w:rPr>
          <w:lang w:val="en-GB"/>
        </w:rPr>
      </w:pPr>
      <w:r>
        <w:rPr>
          <w:rStyle w:val="FootnoteReference"/>
        </w:rPr>
        <w:footnoteRef/>
      </w:r>
      <w:r>
        <w:t xml:space="preserve"> </w:t>
      </w:r>
      <w:r>
        <w:rPr>
          <w:lang w:val="en-GB"/>
        </w:rPr>
        <w:tab/>
        <w:t xml:space="preserve">The </w:t>
      </w:r>
      <w:r w:rsidRPr="003515EF">
        <w:rPr>
          <w:lang w:val="en-GB"/>
        </w:rPr>
        <w:t>Public Finance Management Act (1999), National Treasury Regulations (2005), and the Municipal Finance Management Act (MFMA) of 2003, govern the financial and supply chain management functions of Local Government. One of the prescribed minimum standards of procurement is value for money in terms of acquisition cost. The National Environmental Management Act (NEMA) and policy (NEES) encourage the adoption of resource efficient procurement – value for money option taking into consideration “life-cycle cost” of product to reduce resource usag</w:t>
      </w:r>
      <w:r>
        <w:rPr>
          <w:lang w:val="en-GB"/>
        </w:rPr>
        <w:t>e.</w:t>
      </w:r>
    </w:p>
  </w:footnote>
  <w:footnote w:id="53">
    <w:p w14:paraId="2736A169" w14:textId="77777777" w:rsidR="001648F9" w:rsidRDefault="001648F9" w:rsidP="00473191">
      <w:pPr>
        <w:pStyle w:val="FootnoteText"/>
        <w:ind w:left="284" w:hanging="284"/>
      </w:pPr>
      <w:r>
        <w:rPr>
          <w:rStyle w:val="FootnoteReference"/>
        </w:rPr>
        <w:footnoteRef/>
      </w:r>
      <w:r>
        <w:t xml:space="preserve"> </w:t>
      </w:r>
      <w:r>
        <w:tab/>
        <w:t xml:space="preserve">South African metropolitan municipalities have investment-grade credit ratings, and their current financing costs are in the region of 11% for 10-year loans. In the experience of DBSA, it is common that municipalities decide on the funding provider by margins of ca. 0.5% or less. These margins, however, apply to projects that are already approved in the budget of the municipality. These projects have to be deemed valuable enough for the city council to dedicate its own resources and potentially engage in the sourcing of debt, therefore the importance to support the preparation of convincing business cases to the city council. An improvement in the cost of funding of ca. 1.2-1.4%, combined with the internal promotion measures for budget approval should encourage the uptake economically attractive projects. It is recommended that projects with a lower economic attractiveness for municipalities should see a reduction in the cost of funds of 2%. This marginal improvement is suggested to provide a consistent approach to the treasury department and reduce the risk of “free-riding” of projects just to obtain the lower cost of funds. A simple mechanism to achieve this flexibility would consist of using the GEF grant funding to setup a 0% interest revolving debt facility </w:t>
      </w:r>
      <w:r w:rsidRPr="003F7BF3">
        <w:t xml:space="preserve">or a pure grant facility </w:t>
      </w:r>
      <w:r>
        <w:t>financing partially the projects (i.e. with a co-financing requirement from the end-users). The portion of the project financed by the concessional loan could be then adjusted based on the technology to achieve the desired financing cost improvement.</w:t>
      </w:r>
    </w:p>
  </w:footnote>
  <w:footnote w:id="54">
    <w:p w14:paraId="0ACC42E7" w14:textId="2861FACE" w:rsidR="001648F9" w:rsidRDefault="001648F9" w:rsidP="00ED2447">
      <w:pPr>
        <w:pStyle w:val="FootnoteText"/>
        <w:ind w:left="284" w:hanging="284"/>
      </w:pPr>
      <w:r>
        <w:rPr>
          <w:rStyle w:val="FootnoteReference"/>
        </w:rPr>
        <w:footnoteRef/>
      </w:r>
      <w:r>
        <w:t xml:space="preserve"> </w:t>
      </w:r>
      <w:r>
        <w:tab/>
      </w:r>
      <w:r w:rsidRPr="00ED2447">
        <w:t>South African metropolitan municipalities have investment-grade credit ratings, and their current financing costs are in the region of 10% for 10-year loans. In the experience of DBSA, it is common that municipalities decide on the funding provider by margins of ca. 0.5% or less. These margins, however, apply to projects that are already approved in the budget of the municipality. These projects have to be deemed valuable enough for the city council to dedicate its own resources and potentially engage in the sourcing of debt, therefore the importance to support the preparation of convincing business cases to the city council.</w:t>
      </w:r>
    </w:p>
  </w:footnote>
  <w:footnote w:id="55">
    <w:p w14:paraId="07E10416" w14:textId="77777777" w:rsidR="001648F9" w:rsidRPr="00327754" w:rsidRDefault="001648F9" w:rsidP="000E43F5">
      <w:pPr>
        <w:pStyle w:val="FootnoteText"/>
        <w:ind w:left="284" w:hanging="284"/>
        <w:rPr>
          <w:lang w:val="en-GB"/>
        </w:rPr>
      </w:pPr>
      <w:r>
        <w:rPr>
          <w:rStyle w:val="FootnoteReference"/>
        </w:rPr>
        <w:footnoteRef/>
      </w:r>
      <w:r>
        <w:t xml:space="preserve"> </w:t>
      </w:r>
      <w:r>
        <w:rPr>
          <w:lang w:val="en-GB"/>
        </w:rPr>
        <w:t xml:space="preserve">National Business Initiative, </w:t>
      </w:r>
      <w:r>
        <w:rPr>
          <w:i/>
          <w:lang w:val="en-GB"/>
        </w:rPr>
        <w:t>South Africa’s Grid Emission Factor</w:t>
      </w:r>
      <w:r>
        <w:rPr>
          <w:lang w:val="en-GB"/>
        </w:rPr>
        <w:t xml:space="preserve"> (2013). </w:t>
      </w:r>
    </w:p>
  </w:footnote>
  <w:footnote w:id="56">
    <w:p w14:paraId="7E59F7A6" w14:textId="7C757B45" w:rsidR="001648F9" w:rsidRDefault="001648F9" w:rsidP="004E6950">
      <w:pPr>
        <w:pStyle w:val="FootnoteText"/>
        <w:ind w:left="284" w:hanging="284"/>
      </w:pPr>
      <w:r>
        <w:rPr>
          <w:rStyle w:val="FootnoteReference"/>
        </w:rPr>
        <w:footnoteRef/>
      </w:r>
      <w:r>
        <w:t xml:space="preserve"> </w:t>
      </w:r>
      <w:r>
        <w:tab/>
      </w:r>
      <w:r w:rsidR="00FA23BB" w:rsidRPr="00FA23BB">
        <w:rPr>
          <w:lang w:val="en-NL"/>
        </w:rPr>
        <w:t xml:space="preserve">In </w:t>
      </w:r>
      <w:r w:rsidR="00FA23BB" w:rsidRPr="00FA23BB">
        <w:rPr>
          <w:lang w:val="en-NL"/>
        </w:rPr>
        <w:t>202</w:t>
      </w:r>
      <w:r w:rsidR="00FA23BB" w:rsidRPr="00FA23BB">
        <w:t>3</w:t>
      </w:r>
      <w:r w:rsidR="00FA23BB" w:rsidRPr="00FA23BB">
        <w:rPr>
          <w:lang w:val="en-NL"/>
        </w:rPr>
        <w:t xml:space="preserve">, </w:t>
      </w:r>
      <w:r w:rsidR="00FA23BB" w:rsidRPr="00FA23BB">
        <w:t>173</w:t>
      </w:r>
      <w:r w:rsidR="00FA23BB" w:rsidRPr="00FA23BB">
        <w:rPr>
          <w:lang w:val="en-NL"/>
        </w:rPr>
        <w:t xml:space="preserve"> million lamps will have change to </w:t>
      </w:r>
      <w:r w:rsidR="00FA23BB" w:rsidRPr="00FA23BB">
        <w:t>LED</w:t>
      </w:r>
      <w:r w:rsidR="00FA23BB" w:rsidRPr="00FA23BB">
        <w:rPr>
          <w:lang w:val="en-NL"/>
        </w:rPr>
        <w:t xml:space="preserve"> </w:t>
      </w:r>
      <w:r w:rsidR="00FA23BB" w:rsidRPr="00FA23BB">
        <w:rPr>
          <w:lang w:val="en-NL"/>
        </w:rPr>
        <w:t xml:space="preserve">lighting over the baseline, of which the households’ share is </w:t>
      </w:r>
      <w:r w:rsidR="00FA23BB" w:rsidRPr="00FA23BB">
        <w:t>63</w:t>
      </w:r>
      <w:r w:rsidR="00FA23BB" w:rsidRPr="00FA23BB">
        <w:rPr>
          <w:lang w:val="en-NL"/>
        </w:rPr>
        <w:t xml:space="preserve"> million lamps in </w:t>
      </w:r>
      <w:r w:rsidR="00FA23BB" w:rsidRPr="00FA23BB">
        <w:t>4.1</w:t>
      </w:r>
      <w:r w:rsidR="00FA23BB" w:rsidRPr="00FA23BB">
        <w:rPr>
          <w:lang w:val="en-NL"/>
        </w:rPr>
        <w:t xml:space="preserve"> million households. Applying the same ‘causality factor’ of 60%, this implies the number of households that have changed to more efficient lighting is </w:t>
      </w:r>
      <w:r w:rsidR="00FA23BB" w:rsidRPr="00FA23BB">
        <w:t>2.46</w:t>
      </w:r>
      <w:r w:rsidR="00FA23BB" w:rsidRPr="00FA23BB">
        <w:rPr>
          <w:lang w:val="en-NL"/>
        </w:rPr>
        <w:t xml:space="preserve"> million (over the baseline, i.e. households that would have changed to EE lighting anyhow are not counted)</w:t>
      </w:r>
      <w:r w:rsidR="00FA23BB" w:rsidRPr="00FA23BB">
        <w:t>, or 7.6 million people.</w:t>
      </w:r>
    </w:p>
  </w:footnote>
  <w:footnote w:id="57">
    <w:p w14:paraId="5DAFF5EE" w14:textId="77777777" w:rsidR="001648F9" w:rsidRPr="003047FF" w:rsidRDefault="001648F9" w:rsidP="00C93DDF">
      <w:pPr>
        <w:pStyle w:val="FootnoteText"/>
        <w:ind w:left="284" w:hanging="284"/>
      </w:pPr>
      <w:r>
        <w:rPr>
          <w:rStyle w:val="FootnoteReference"/>
        </w:rPr>
        <w:footnoteRef/>
      </w:r>
      <w:r>
        <w:t xml:space="preserve"> </w:t>
      </w:r>
      <w:r>
        <w:tab/>
      </w:r>
      <w:r w:rsidRPr="008C7EE3">
        <w:rPr>
          <w:i/>
        </w:rPr>
        <w:t>Accelerating the Global Adoption of Energy-Efficient Lighting</w:t>
      </w:r>
      <w:r>
        <w:t xml:space="preserve"> (2017), </w:t>
      </w:r>
      <w:r w:rsidRPr="008C7EE3">
        <w:rPr>
          <w:i/>
        </w:rPr>
        <w:t>Accelerating the Global Adoption of Energy-Efficient Transformers</w:t>
      </w:r>
      <w:r>
        <w:t xml:space="preserve"> (2017), relevant for all Project outputs; </w:t>
      </w:r>
      <w:r>
        <w:rPr>
          <w:i/>
        </w:rPr>
        <w:t xml:space="preserve">Energy Efficient Market Baselines and Assessments </w:t>
      </w:r>
      <w:r>
        <w:t xml:space="preserve">(2016), </w:t>
      </w:r>
      <w:r>
        <w:rPr>
          <w:i/>
        </w:rPr>
        <w:t xml:space="preserve">Developing Lighting Product Registration Systems </w:t>
      </w:r>
      <w:r>
        <w:t xml:space="preserve">(2016), relevant for Output 1.1; </w:t>
      </w:r>
      <w:r>
        <w:rPr>
          <w:i/>
        </w:rPr>
        <w:t xml:space="preserve">Enforcing Efficient Lighting Regulations </w:t>
      </w:r>
      <w:r>
        <w:t xml:space="preserve">(2016), relevant for Outputs 2.1 and 2.2, </w:t>
      </w:r>
      <w:r>
        <w:rPr>
          <w:i/>
        </w:rPr>
        <w:t xml:space="preserve">Good Practices for Photometric Laboratories </w:t>
      </w:r>
      <w:r>
        <w:t xml:space="preserve">(2016), relevant for Output 2.3; </w:t>
      </w:r>
      <w:r>
        <w:rPr>
          <w:i/>
        </w:rPr>
        <w:t xml:space="preserve">Performance Testing of Lighting Products  </w:t>
      </w:r>
      <w:r>
        <w:t>(2016), relevant for Outputs 2.2 and 2.3; and</w:t>
      </w:r>
      <w:r w:rsidRPr="003047FF">
        <w:rPr>
          <w:i/>
        </w:rPr>
        <w:t xml:space="preserve"> Product Selection and Procurement for Lamp Performance Testing</w:t>
      </w:r>
      <w:r>
        <w:t xml:space="preserve"> (2016), relevant for Output 2.2</w:t>
      </w:r>
    </w:p>
  </w:footnote>
  <w:footnote w:id="58">
    <w:p w14:paraId="4F4F9B86" w14:textId="77777777" w:rsidR="001648F9" w:rsidRDefault="001648F9" w:rsidP="005D1710">
      <w:pPr>
        <w:pStyle w:val="FootnoteText"/>
      </w:pPr>
      <w:r>
        <w:rPr>
          <w:rStyle w:val="FootnoteReference"/>
        </w:rPr>
        <w:footnoteRef/>
      </w:r>
      <w:r>
        <w:t xml:space="preserve"> Prohibited </w:t>
      </w:r>
      <w:r w:rsidRPr="00EC185E">
        <w:rPr>
          <w:lang w:val="en-CA"/>
        </w:rPr>
        <w:t>grounds of discrimination include race, ethnicity, gender, age, language, disability, sexual orientation, religion, political or other opinion, national or social or geographical origin, property, birth or other status including as an indigenous person or as a member of a minority.</w:t>
      </w:r>
      <w:r>
        <w:rPr>
          <w:lang w:val="en-CA"/>
        </w:rPr>
        <w:t xml:space="preserve"> </w:t>
      </w:r>
      <w:r>
        <w:t>References to “women and men” or similar is understood to include women and men, boys and girls, and other groups discriminated against based on their gender identities, such as transgender people and transsexuals.</w:t>
      </w:r>
    </w:p>
  </w:footnote>
  <w:footnote w:id="59">
    <w:p w14:paraId="3C0E40D1" w14:textId="77777777" w:rsidR="001648F9" w:rsidRPr="000319DF" w:rsidRDefault="001648F9" w:rsidP="005D1710">
      <w:pPr>
        <w:spacing w:before="60"/>
        <w:rPr>
          <w:sz w:val="18"/>
          <w:szCs w:val="18"/>
        </w:rPr>
      </w:pPr>
      <w:r w:rsidRPr="000319DF">
        <w:rPr>
          <w:vertAlign w:val="superscript"/>
        </w:rPr>
        <w:footnoteRef/>
      </w:r>
      <w:r w:rsidRPr="000319DF">
        <w:rPr>
          <w:sz w:val="18"/>
          <w:szCs w:val="18"/>
        </w:rPr>
        <w:t xml:space="preserve"> </w:t>
      </w:r>
      <w:r>
        <w:rPr>
          <w:sz w:val="18"/>
          <w:szCs w:val="18"/>
        </w:rPr>
        <w:t xml:space="preserve">In regards to </w:t>
      </w:r>
      <w:r w:rsidRPr="000319DF">
        <w:rPr>
          <w:sz w:val="18"/>
          <w:szCs w:val="18"/>
        </w:rPr>
        <w:t>CO</w:t>
      </w:r>
      <w:r w:rsidRPr="000319DF">
        <w:rPr>
          <w:sz w:val="18"/>
          <w:szCs w:val="18"/>
          <w:vertAlign w:val="subscript"/>
        </w:rPr>
        <w:t>2</w:t>
      </w:r>
      <w:r>
        <w:rPr>
          <w:sz w:val="18"/>
          <w:szCs w:val="18"/>
          <w:vertAlign w:val="subscript"/>
        </w:rPr>
        <w:t>,</w:t>
      </w:r>
      <w:r>
        <w:rPr>
          <w:sz w:val="18"/>
          <w:szCs w:val="18"/>
        </w:rPr>
        <w:t xml:space="preserve"> ‘s</w:t>
      </w:r>
      <w:r w:rsidRPr="000319DF">
        <w:rPr>
          <w:sz w:val="18"/>
          <w:szCs w:val="18"/>
        </w:rPr>
        <w:t>ignificant</w:t>
      </w:r>
      <w:r>
        <w:rPr>
          <w:sz w:val="18"/>
          <w:szCs w:val="18"/>
        </w:rPr>
        <w:t xml:space="preserve"> emissions’</w:t>
      </w:r>
      <w:r w:rsidRPr="000319DF">
        <w:rPr>
          <w:sz w:val="18"/>
          <w:szCs w:val="18"/>
        </w:rPr>
        <w:t xml:space="preserve"> corresponds </w:t>
      </w:r>
      <w:r>
        <w:rPr>
          <w:sz w:val="18"/>
          <w:szCs w:val="18"/>
        </w:rPr>
        <w:t>generally to more</w:t>
      </w:r>
      <w:r w:rsidRPr="000319DF">
        <w:rPr>
          <w:sz w:val="18"/>
          <w:szCs w:val="18"/>
        </w:rPr>
        <w:t xml:space="preserve"> than 25,000 tons per year (from both direct</w:t>
      </w:r>
      <w:r>
        <w:rPr>
          <w:sz w:val="18"/>
          <w:szCs w:val="18"/>
        </w:rPr>
        <w:t xml:space="preserve"> and indirect sources). [The Guidance Note on Climate Change Mitigation and Adaptation</w:t>
      </w:r>
      <w:r w:rsidRPr="000319DF">
        <w:rPr>
          <w:sz w:val="18"/>
          <w:szCs w:val="18"/>
        </w:rPr>
        <w:t xml:space="preserve"> provides additional </w:t>
      </w:r>
      <w:r>
        <w:rPr>
          <w:sz w:val="18"/>
          <w:szCs w:val="18"/>
        </w:rPr>
        <w:t xml:space="preserve">information on GHG </w:t>
      </w:r>
      <w:r w:rsidRPr="000319DF">
        <w:rPr>
          <w:sz w:val="18"/>
          <w:szCs w:val="18"/>
        </w:rPr>
        <w:t>emissions.]</w:t>
      </w:r>
    </w:p>
  </w:footnote>
  <w:footnote w:id="60">
    <w:p w14:paraId="09D9634D" w14:textId="77777777" w:rsidR="001648F9" w:rsidRDefault="001648F9" w:rsidP="005D1710">
      <w:pPr>
        <w:pStyle w:val="FootnoteText"/>
      </w:pPr>
      <w:r>
        <w:rPr>
          <w:rStyle w:val="FootnoteReference"/>
        </w:rPr>
        <w:footnoteRef/>
      </w:r>
      <w: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0E279E" w14:textId="77777777" w:rsidR="001648F9" w:rsidRPr="00424365" w:rsidRDefault="001648F9" w:rsidP="00424365">
    <w:pPr>
      <w:pStyle w:val="Header"/>
      <w:rPr>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1A6B7B"/>
    <w:multiLevelType w:val="hybridMultilevel"/>
    <w:tmpl w:val="165AC3F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04893286"/>
    <w:multiLevelType w:val="hybridMultilevel"/>
    <w:tmpl w:val="DED661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1C3400"/>
    <w:multiLevelType w:val="hybridMultilevel"/>
    <w:tmpl w:val="605E8C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AF100F5"/>
    <w:multiLevelType w:val="hybridMultilevel"/>
    <w:tmpl w:val="EE409B56"/>
    <w:lvl w:ilvl="0" w:tplc="73D4109C">
      <w:start w:val="1"/>
      <w:numFmt w:val="bullet"/>
      <w:lvlText w:val=""/>
      <w:lvlJc w:val="left"/>
      <w:pPr>
        <w:ind w:left="720" w:hanging="360"/>
      </w:pPr>
      <w:rPr>
        <w:rFonts w:ascii="Symbol" w:eastAsia="SimSun" w:hAnsi="Symbol" w:cs="Times New Roman" w:hint="default"/>
      </w:rPr>
    </w:lvl>
    <w:lvl w:ilvl="1" w:tplc="20000003">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 w15:restartNumberingAfterBreak="0">
    <w:nsid w:val="0BE1657A"/>
    <w:multiLevelType w:val="hybridMultilevel"/>
    <w:tmpl w:val="97D417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0D6345B3"/>
    <w:multiLevelType w:val="hybridMultilevel"/>
    <w:tmpl w:val="31444D72"/>
    <w:lvl w:ilvl="0" w:tplc="20000001">
      <w:start w:val="1"/>
      <w:numFmt w:val="bullet"/>
      <w:lvlText w:val=""/>
      <w:lvlJc w:val="left"/>
      <w:pPr>
        <w:ind w:left="1440" w:hanging="360"/>
      </w:pPr>
      <w:rPr>
        <w:rFonts w:ascii="Symbol" w:hAnsi="Symbol" w:hint="default"/>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abstractNum w:abstractNumId="7" w15:restartNumberingAfterBreak="0">
    <w:nsid w:val="11D6654B"/>
    <w:multiLevelType w:val="multilevel"/>
    <w:tmpl w:val="24EE0A62"/>
    <w:lvl w:ilvl="0">
      <w:start w:val="1"/>
      <w:numFmt w:val="decimal"/>
      <w:lvlText w:val="PART %1."/>
      <w:lvlJc w:val="left"/>
      <w:pPr>
        <w:ind w:left="360" w:hanging="360"/>
      </w:pPr>
      <w:rPr>
        <w:rFonts w:hint="default"/>
      </w:rPr>
    </w:lvl>
    <w:lvl w:ilvl="1">
      <w:start w:val="1"/>
      <w:numFmt w:val="decimal"/>
      <w:lvlRestart w:val="0"/>
      <w:pStyle w:val="Heading2"/>
      <w:lvlText w:val="%1.%2"/>
      <w:lvlJc w:val="left"/>
      <w:pPr>
        <w:tabs>
          <w:tab w:val="num" w:pos="680"/>
        </w:tabs>
        <w:ind w:left="624" w:hanging="624"/>
      </w:pPr>
      <w:rPr>
        <w:rFonts w:hint="default"/>
      </w:rPr>
    </w:lvl>
    <w:lvl w:ilvl="2">
      <w:start w:val="1"/>
      <w:numFmt w:val="decimal"/>
      <w:pStyle w:val="Heading3"/>
      <w:lvlText w:val="%1.%2.%3"/>
      <w:lvlJc w:val="left"/>
      <w:pPr>
        <w:tabs>
          <w:tab w:val="num" w:pos="3035"/>
        </w:tabs>
        <w:ind w:left="3035" w:hanging="624"/>
      </w:pPr>
      <w:rPr>
        <w:rFonts w:hint="default"/>
      </w:rPr>
    </w:lvl>
    <w:lvl w:ilvl="3">
      <w:start w:val="1"/>
      <w:numFmt w:val="decimal"/>
      <w:lvlText w:val="%1.%2.%3.%4"/>
      <w:lvlJc w:val="left"/>
      <w:pPr>
        <w:tabs>
          <w:tab w:val="num" w:pos="1488"/>
        </w:tabs>
        <w:ind w:left="1488" w:hanging="864"/>
      </w:pPr>
      <w:rPr>
        <w:rFonts w:hint="default"/>
      </w:rPr>
    </w:lvl>
    <w:lvl w:ilvl="4">
      <w:start w:val="1"/>
      <w:numFmt w:val="decimal"/>
      <w:lvlText w:val="%1.%2.%3.%4.%5"/>
      <w:lvlJc w:val="left"/>
      <w:pPr>
        <w:tabs>
          <w:tab w:val="num" w:pos="1632"/>
        </w:tabs>
        <w:ind w:left="1632" w:hanging="1008"/>
      </w:pPr>
      <w:rPr>
        <w:rFonts w:hint="default"/>
      </w:rPr>
    </w:lvl>
    <w:lvl w:ilvl="5">
      <w:start w:val="1"/>
      <w:numFmt w:val="decimal"/>
      <w:lvlText w:val="%1.%2.%3.%4.%5.%6"/>
      <w:lvlJc w:val="left"/>
      <w:pPr>
        <w:tabs>
          <w:tab w:val="num" w:pos="1776"/>
        </w:tabs>
        <w:ind w:left="1776" w:hanging="1152"/>
      </w:pPr>
      <w:rPr>
        <w:rFonts w:hint="default"/>
      </w:rPr>
    </w:lvl>
    <w:lvl w:ilvl="6">
      <w:start w:val="1"/>
      <w:numFmt w:val="decimal"/>
      <w:lvlText w:val="%1.%2.%3.%4.%5.%6.%7"/>
      <w:lvlJc w:val="left"/>
      <w:pPr>
        <w:tabs>
          <w:tab w:val="num" w:pos="1920"/>
        </w:tabs>
        <w:ind w:left="1920" w:hanging="1296"/>
      </w:pPr>
      <w:rPr>
        <w:rFonts w:hint="default"/>
      </w:rPr>
    </w:lvl>
    <w:lvl w:ilvl="7">
      <w:start w:val="1"/>
      <w:numFmt w:val="decimal"/>
      <w:lvlText w:val="%1.%2.%3.%4.%5.%6.%7.%8"/>
      <w:lvlJc w:val="left"/>
      <w:pPr>
        <w:tabs>
          <w:tab w:val="num" w:pos="2064"/>
        </w:tabs>
        <w:ind w:left="2064" w:hanging="1440"/>
      </w:pPr>
      <w:rPr>
        <w:rFonts w:hint="default"/>
      </w:rPr>
    </w:lvl>
    <w:lvl w:ilvl="8">
      <w:start w:val="1"/>
      <w:numFmt w:val="decimal"/>
      <w:lvlText w:val="%1.%2.%3.%4.%5.%6.%7.%8.%9"/>
      <w:lvlJc w:val="left"/>
      <w:pPr>
        <w:tabs>
          <w:tab w:val="num" w:pos="2208"/>
        </w:tabs>
        <w:ind w:left="2208" w:hanging="1584"/>
      </w:pPr>
      <w:rPr>
        <w:rFonts w:hint="default"/>
      </w:rPr>
    </w:lvl>
  </w:abstractNum>
  <w:abstractNum w:abstractNumId="8" w15:restartNumberingAfterBreak="0">
    <w:nsid w:val="123F2E3A"/>
    <w:multiLevelType w:val="hybridMultilevel"/>
    <w:tmpl w:val="40CC64E2"/>
    <w:lvl w:ilvl="0" w:tplc="89CA727E">
      <w:start w:val="1"/>
      <w:numFmt w:val="decimal"/>
      <w:lvlText w:val="%1)"/>
      <w:lvlJc w:val="left"/>
      <w:pPr>
        <w:ind w:left="502" w:hanging="360"/>
      </w:pPr>
      <w:rPr>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10" w15:restartNumberingAfterBreak="0">
    <w:nsid w:val="13E449E8"/>
    <w:multiLevelType w:val="hybridMultilevel"/>
    <w:tmpl w:val="136EC4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60D2E5E"/>
    <w:multiLevelType w:val="hybridMultilevel"/>
    <w:tmpl w:val="7E96C926"/>
    <w:lvl w:ilvl="0" w:tplc="20000001">
      <w:start w:val="1"/>
      <w:numFmt w:val="bullet"/>
      <w:lvlText w:val=""/>
      <w:lvlJc w:val="left"/>
      <w:pPr>
        <w:ind w:left="1072" w:hanging="360"/>
      </w:pPr>
      <w:rPr>
        <w:rFonts w:ascii="Symbol" w:hAnsi="Symbol" w:hint="default"/>
      </w:rPr>
    </w:lvl>
    <w:lvl w:ilvl="1" w:tplc="20000003" w:tentative="1">
      <w:start w:val="1"/>
      <w:numFmt w:val="bullet"/>
      <w:lvlText w:val="o"/>
      <w:lvlJc w:val="left"/>
      <w:pPr>
        <w:ind w:left="1792" w:hanging="360"/>
      </w:pPr>
      <w:rPr>
        <w:rFonts w:ascii="Courier New" w:hAnsi="Courier New" w:cs="Courier New" w:hint="default"/>
      </w:rPr>
    </w:lvl>
    <w:lvl w:ilvl="2" w:tplc="20000005" w:tentative="1">
      <w:start w:val="1"/>
      <w:numFmt w:val="bullet"/>
      <w:lvlText w:val=""/>
      <w:lvlJc w:val="left"/>
      <w:pPr>
        <w:ind w:left="2512" w:hanging="360"/>
      </w:pPr>
      <w:rPr>
        <w:rFonts w:ascii="Wingdings" w:hAnsi="Wingdings" w:hint="default"/>
      </w:rPr>
    </w:lvl>
    <w:lvl w:ilvl="3" w:tplc="20000001" w:tentative="1">
      <w:start w:val="1"/>
      <w:numFmt w:val="bullet"/>
      <w:lvlText w:val=""/>
      <w:lvlJc w:val="left"/>
      <w:pPr>
        <w:ind w:left="3232" w:hanging="360"/>
      </w:pPr>
      <w:rPr>
        <w:rFonts w:ascii="Symbol" w:hAnsi="Symbol" w:hint="default"/>
      </w:rPr>
    </w:lvl>
    <w:lvl w:ilvl="4" w:tplc="20000003" w:tentative="1">
      <w:start w:val="1"/>
      <w:numFmt w:val="bullet"/>
      <w:lvlText w:val="o"/>
      <w:lvlJc w:val="left"/>
      <w:pPr>
        <w:ind w:left="3952" w:hanging="360"/>
      </w:pPr>
      <w:rPr>
        <w:rFonts w:ascii="Courier New" w:hAnsi="Courier New" w:cs="Courier New" w:hint="default"/>
      </w:rPr>
    </w:lvl>
    <w:lvl w:ilvl="5" w:tplc="20000005" w:tentative="1">
      <w:start w:val="1"/>
      <w:numFmt w:val="bullet"/>
      <w:lvlText w:val=""/>
      <w:lvlJc w:val="left"/>
      <w:pPr>
        <w:ind w:left="4672" w:hanging="360"/>
      </w:pPr>
      <w:rPr>
        <w:rFonts w:ascii="Wingdings" w:hAnsi="Wingdings" w:hint="default"/>
      </w:rPr>
    </w:lvl>
    <w:lvl w:ilvl="6" w:tplc="20000001" w:tentative="1">
      <w:start w:val="1"/>
      <w:numFmt w:val="bullet"/>
      <w:lvlText w:val=""/>
      <w:lvlJc w:val="left"/>
      <w:pPr>
        <w:ind w:left="5392" w:hanging="360"/>
      </w:pPr>
      <w:rPr>
        <w:rFonts w:ascii="Symbol" w:hAnsi="Symbol" w:hint="default"/>
      </w:rPr>
    </w:lvl>
    <w:lvl w:ilvl="7" w:tplc="20000003" w:tentative="1">
      <w:start w:val="1"/>
      <w:numFmt w:val="bullet"/>
      <w:lvlText w:val="o"/>
      <w:lvlJc w:val="left"/>
      <w:pPr>
        <w:ind w:left="6112" w:hanging="360"/>
      </w:pPr>
      <w:rPr>
        <w:rFonts w:ascii="Courier New" w:hAnsi="Courier New" w:cs="Courier New" w:hint="default"/>
      </w:rPr>
    </w:lvl>
    <w:lvl w:ilvl="8" w:tplc="20000005" w:tentative="1">
      <w:start w:val="1"/>
      <w:numFmt w:val="bullet"/>
      <w:lvlText w:val=""/>
      <w:lvlJc w:val="left"/>
      <w:pPr>
        <w:ind w:left="6832" w:hanging="360"/>
      </w:pPr>
      <w:rPr>
        <w:rFonts w:ascii="Wingdings" w:hAnsi="Wingdings" w:hint="default"/>
      </w:rPr>
    </w:lvl>
  </w:abstractNum>
  <w:abstractNum w:abstractNumId="12" w15:restartNumberingAfterBreak="0">
    <w:nsid w:val="18510C22"/>
    <w:multiLevelType w:val="hybridMultilevel"/>
    <w:tmpl w:val="4F828B84"/>
    <w:lvl w:ilvl="0" w:tplc="20000001">
      <w:start w:val="1"/>
      <w:numFmt w:val="bullet"/>
      <w:lvlText w:val=""/>
      <w:lvlJc w:val="left"/>
      <w:pPr>
        <w:ind w:left="720" w:hanging="360"/>
      </w:pPr>
      <w:rPr>
        <w:rFonts w:ascii="Symbol" w:hAnsi="Symbol" w:hint="default"/>
      </w:rPr>
    </w:lvl>
    <w:lvl w:ilvl="1" w:tplc="20000003">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3" w15:restartNumberingAfterBreak="0">
    <w:nsid w:val="1A2B1283"/>
    <w:multiLevelType w:val="hybridMultilevel"/>
    <w:tmpl w:val="B95ED1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1AE6132F"/>
    <w:multiLevelType w:val="hybridMultilevel"/>
    <w:tmpl w:val="CE1A7B70"/>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1C203202"/>
    <w:multiLevelType w:val="hybridMultilevel"/>
    <w:tmpl w:val="457C33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1DF60E1E"/>
    <w:multiLevelType w:val="hybridMultilevel"/>
    <w:tmpl w:val="782A6E38"/>
    <w:lvl w:ilvl="0" w:tplc="20000003">
      <w:start w:val="1"/>
      <w:numFmt w:val="bullet"/>
      <w:lvlText w:val="o"/>
      <w:lvlJc w:val="left"/>
      <w:pPr>
        <w:ind w:left="720" w:hanging="360"/>
      </w:pPr>
      <w:rPr>
        <w:rFonts w:ascii="Courier New" w:hAnsi="Courier New" w:cs="Courier New"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7" w15:restartNumberingAfterBreak="0">
    <w:nsid w:val="1E1416F5"/>
    <w:multiLevelType w:val="hybridMultilevel"/>
    <w:tmpl w:val="C538AA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1F9839E5"/>
    <w:multiLevelType w:val="hybridMultilevel"/>
    <w:tmpl w:val="F20EA06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9" w15:restartNumberingAfterBreak="0">
    <w:nsid w:val="20AC2A79"/>
    <w:multiLevelType w:val="hybridMultilevel"/>
    <w:tmpl w:val="5A1423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2CE16192"/>
    <w:multiLevelType w:val="hybridMultilevel"/>
    <w:tmpl w:val="98243BF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EF82F3B"/>
    <w:multiLevelType w:val="hybridMultilevel"/>
    <w:tmpl w:val="153CF9F8"/>
    <w:lvl w:ilvl="0" w:tplc="20000001">
      <w:start w:val="1"/>
      <w:numFmt w:val="bullet"/>
      <w:lvlText w:val=""/>
      <w:lvlJc w:val="left"/>
      <w:pPr>
        <w:ind w:left="754" w:hanging="360"/>
      </w:pPr>
      <w:rPr>
        <w:rFonts w:ascii="Symbol" w:hAnsi="Symbol" w:hint="default"/>
      </w:rPr>
    </w:lvl>
    <w:lvl w:ilvl="1" w:tplc="20000003" w:tentative="1">
      <w:start w:val="1"/>
      <w:numFmt w:val="bullet"/>
      <w:lvlText w:val="o"/>
      <w:lvlJc w:val="left"/>
      <w:pPr>
        <w:ind w:left="1474" w:hanging="360"/>
      </w:pPr>
      <w:rPr>
        <w:rFonts w:ascii="Courier New" w:hAnsi="Courier New" w:cs="Courier New" w:hint="default"/>
      </w:rPr>
    </w:lvl>
    <w:lvl w:ilvl="2" w:tplc="20000005" w:tentative="1">
      <w:start w:val="1"/>
      <w:numFmt w:val="bullet"/>
      <w:lvlText w:val=""/>
      <w:lvlJc w:val="left"/>
      <w:pPr>
        <w:ind w:left="2194" w:hanging="360"/>
      </w:pPr>
      <w:rPr>
        <w:rFonts w:ascii="Wingdings" w:hAnsi="Wingdings" w:hint="default"/>
      </w:rPr>
    </w:lvl>
    <w:lvl w:ilvl="3" w:tplc="20000001" w:tentative="1">
      <w:start w:val="1"/>
      <w:numFmt w:val="bullet"/>
      <w:lvlText w:val=""/>
      <w:lvlJc w:val="left"/>
      <w:pPr>
        <w:ind w:left="2914" w:hanging="360"/>
      </w:pPr>
      <w:rPr>
        <w:rFonts w:ascii="Symbol" w:hAnsi="Symbol" w:hint="default"/>
      </w:rPr>
    </w:lvl>
    <w:lvl w:ilvl="4" w:tplc="20000003" w:tentative="1">
      <w:start w:val="1"/>
      <w:numFmt w:val="bullet"/>
      <w:lvlText w:val="o"/>
      <w:lvlJc w:val="left"/>
      <w:pPr>
        <w:ind w:left="3634" w:hanging="360"/>
      </w:pPr>
      <w:rPr>
        <w:rFonts w:ascii="Courier New" w:hAnsi="Courier New" w:cs="Courier New" w:hint="default"/>
      </w:rPr>
    </w:lvl>
    <w:lvl w:ilvl="5" w:tplc="20000005" w:tentative="1">
      <w:start w:val="1"/>
      <w:numFmt w:val="bullet"/>
      <w:lvlText w:val=""/>
      <w:lvlJc w:val="left"/>
      <w:pPr>
        <w:ind w:left="4354" w:hanging="360"/>
      </w:pPr>
      <w:rPr>
        <w:rFonts w:ascii="Wingdings" w:hAnsi="Wingdings" w:hint="default"/>
      </w:rPr>
    </w:lvl>
    <w:lvl w:ilvl="6" w:tplc="20000001" w:tentative="1">
      <w:start w:val="1"/>
      <w:numFmt w:val="bullet"/>
      <w:lvlText w:val=""/>
      <w:lvlJc w:val="left"/>
      <w:pPr>
        <w:ind w:left="5074" w:hanging="360"/>
      </w:pPr>
      <w:rPr>
        <w:rFonts w:ascii="Symbol" w:hAnsi="Symbol" w:hint="default"/>
      </w:rPr>
    </w:lvl>
    <w:lvl w:ilvl="7" w:tplc="20000003" w:tentative="1">
      <w:start w:val="1"/>
      <w:numFmt w:val="bullet"/>
      <w:lvlText w:val="o"/>
      <w:lvlJc w:val="left"/>
      <w:pPr>
        <w:ind w:left="5794" w:hanging="360"/>
      </w:pPr>
      <w:rPr>
        <w:rFonts w:ascii="Courier New" w:hAnsi="Courier New" w:cs="Courier New" w:hint="default"/>
      </w:rPr>
    </w:lvl>
    <w:lvl w:ilvl="8" w:tplc="20000005" w:tentative="1">
      <w:start w:val="1"/>
      <w:numFmt w:val="bullet"/>
      <w:lvlText w:val=""/>
      <w:lvlJc w:val="left"/>
      <w:pPr>
        <w:ind w:left="6514" w:hanging="360"/>
      </w:pPr>
      <w:rPr>
        <w:rFonts w:ascii="Wingdings" w:hAnsi="Wingdings" w:hint="default"/>
      </w:rPr>
    </w:lvl>
  </w:abstractNum>
  <w:abstractNum w:abstractNumId="23" w15:restartNumberingAfterBreak="0">
    <w:nsid w:val="34A43A26"/>
    <w:multiLevelType w:val="hybridMultilevel"/>
    <w:tmpl w:val="16866CDC"/>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4" w15:restartNumberingAfterBreak="0">
    <w:nsid w:val="34E16059"/>
    <w:multiLevelType w:val="hybridMultilevel"/>
    <w:tmpl w:val="6E121B3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5" w15:restartNumberingAfterBreak="0">
    <w:nsid w:val="361A4C89"/>
    <w:multiLevelType w:val="hybridMultilevel"/>
    <w:tmpl w:val="E004819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38D04200"/>
    <w:multiLevelType w:val="hybridMultilevel"/>
    <w:tmpl w:val="CF708F7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7" w15:restartNumberingAfterBreak="0">
    <w:nsid w:val="399B2D64"/>
    <w:multiLevelType w:val="hybridMultilevel"/>
    <w:tmpl w:val="14CE7318"/>
    <w:lvl w:ilvl="0" w:tplc="20000003">
      <w:start w:val="1"/>
      <w:numFmt w:val="bullet"/>
      <w:lvlText w:val="o"/>
      <w:lvlJc w:val="left"/>
      <w:pPr>
        <w:ind w:left="1004" w:hanging="360"/>
      </w:pPr>
      <w:rPr>
        <w:rFonts w:ascii="Courier New" w:hAnsi="Courier New" w:cs="Courier New" w:hint="default"/>
      </w:rPr>
    </w:lvl>
    <w:lvl w:ilvl="1" w:tplc="20000003" w:tentative="1">
      <w:start w:val="1"/>
      <w:numFmt w:val="bullet"/>
      <w:lvlText w:val="o"/>
      <w:lvlJc w:val="left"/>
      <w:pPr>
        <w:ind w:left="1724" w:hanging="360"/>
      </w:pPr>
      <w:rPr>
        <w:rFonts w:ascii="Courier New" w:hAnsi="Courier New" w:cs="Courier New" w:hint="default"/>
      </w:rPr>
    </w:lvl>
    <w:lvl w:ilvl="2" w:tplc="20000005" w:tentative="1">
      <w:start w:val="1"/>
      <w:numFmt w:val="bullet"/>
      <w:lvlText w:val=""/>
      <w:lvlJc w:val="left"/>
      <w:pPr>
        <w:ind w:left="2444" w:hanging="360"/>
      </w:pPr>
      <w:rPr>
        <w:rFonts w:ascii="Wingdings" w:hAnsi="Wingdings" w:hint="default"/>
      </w:rPr>
    </w:lvl>
    <w:lvl w:ilvl="3" w:tplc="20000001" w:tentative="1">
      <w:start w:val="1"/>
      <w:numFmt w:val="bullet"/>
      <w:lvlText w:val=""/>
      <w:lvlJc w:val="left"/>
      <w:pPr>
        <w:ind w:left="3164" w:hanging="360"/>
      </w:pPr>
      <w:rPr>
        <w:rFonts w:ascii="Symbol" w:hAnsi="Symbol" w:hint="default"/>
      </w:rPr>
    </w:lvl>
    <w:lvl w:ilvl="4" w:tplc="20000003" w:tentative="1">
      <w:start w:val="1"/>
      <w:numFmt w:val="bullet"/>
      <w:lvlText w:val="o"/>
      <w:lvlJc w:val="left"/>
      <w:pPr>
        <w:ind w:left="3884" w:hanging="360"/>
      </w:pPr>
      <w:rPr>
        <w:rFonts w:ascii="Courier New" w:hAnsi="Courier New" w:cs="Courier New" w:hint="default"/>
      </w:rPr>
    </w:lvl>
    <w:lvl w:ilvl="5" w:tplc="20000005" w:tentative="1">
      <w:start w:val="1"/>
      <w:numFmt w:val="bullet"/>
      <w:lvlText w:val=""/>
      <w:lvlJc w:val="left"/>
      <w:pPr>
        <w:ind w:left="4604" w:hanging="360"/>
      </w:pPr>
      <w:rPr>
        <w:rFonts w:ascii="Wingdings" w:hAnsi="Wingdings" w:hint="default"/>
      </w:rPr>
    </w:lvl>
    <w:lvl w:ilvl="6" w:tplc="20000001" w:tentative="1">
      <w:start w:val="1"/>
      <w:numFmt w:val="bullet"/>
      <w:lvlText w:val=""/>
      <w:lvlJc w:val="left"/>
      <w:pPr>
        <w:ind w:left="5324" w:hanging="360"/>
      </w:pPr>
      <w:rPr>
        <w:rFonts w:ascii="Symbol" w:hAnsi="Symbol" w:hint="default"/>
      </w:rPr>
    </w:lvl>
    <w:lvl w:ilvl="7" w:tplc="20000003" w:tentative="1">
      <w:start w:val="1"/>
      <w:numFmt w:val="bullet"/>
      <w:lvlText w:val="o"/>
      <w:lvlJc w:val="left"/>
      <w:pPr>
        <w:ind w:left="6044" w:hanging="360"/>
      </w:pPr>
      <w:rPr>
        <w:rFonts w:ascii="Courier New" w:hAnsi="Courier New" w:cs="Courier New" w:hint="default"/>
      </w:rPr>
    </w:lvl>
    <w:lvl w:ilvl="8" w:tplc="20000005" w:tentative="1">
      <w:start w:val="1"/>
      <w:numFmt w:val="bullet"/>
      <w:lvlText w:val=""/>
      <w:lvlJc w:val="left"/>
      <w:pPr>
        <w:ind w:left="6764" w:hanging="360"/>
      </w:pPr>
      <w:rPr>
        <w:rFonts w:ascii="Wingdings" w:hAnsi="Wingdings" w:hint="default"/>
      </w:rPr>
    </w:lvl>
  </w:abstractNum>
  <w:abstractNum w:abstractNumId="28" w15:restartNumberingAfterBreak="0">
    <w:nsid w:val="3AEE79FF"/>
    <w:multiLevelType w:val="hybridMultilevel"/>
    <w:tmpl w:val="DB3E67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3D3B53A9"/>
    <w:multiLevelType w:val="multilevel"/>
    <w:tmpl w:val="50C63BA0"/>
    <w:lvl w:ilvl="0">
      <w:start w:val="1"/>
      <w:numFmt w:val="upperLetter"/>
      <w:pStyle w:val="HeadingA"/>
      <w:lvlText w:val="Annex %1."/>
      <w:lvlJc w:val="left"/>
      <w:pPr>
        <w:ind w:left="360" w:hanging="360"/>
      </w:pPr>
      <w:rPr>
        <w:rFonts w:cs="Times New Roman" w:hint="default"/>
        <w:b w:val="0"/>
        <w:bCs w:val="0"/>
        <w:i w:val="0"/>
        <w:iCs w:val="0"/>
        <w:caps w:val="0"/>
        <w:smallCaps w:val="0"/>
        <w:strike w:val="0"/>
        <w:dstrike w:val="0"/>
        <w:noProof w:val="0"/>
        <w:vanish w:val="0"/>
        <w:color w:val="00206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Restart w:val="0"/>
      <w:pStyle w:val="HeadingA2"/>
      <w:lvlText w:val="%1.%2"/>
      <w:lvlJc w:val="left"/>
      <w:pPr>
        <w:tabs>
          <w:tab w:val="num" w:pos="737"/>
        </w:tabs>
        <w:ind w:left="737" w:hanging="737"/>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30" w15:restartNumberingAfterBreak="0">
    <w:nsid w:val="41A80498"/>
    <w:multiLevelType w:val="hybridMultilevel"/>
    <w:tmpl w:val="DD92A59C"/>
    <w:lvl w:ilvl="0" w:tplc="20000003">
      <w:start w:val="1"/>
      <w:numFmt w:val="bullet"/>
      <w:lvlText w:val="o"/>
      <w:lvlJc w:val="left"/>
      <w:pPr>
        <w:ind w:left="1072" w:hanging="360"/>
      </w:pPr>
      <w:rPr>
        <w:rFonts w:ascii="Courier New" w:hAnsi="Courier New" w:cs="Courier New" w:hint="default"/>
      </w:rPr>
    </w:lvl>
    <w:lvl w:ilvl="1" w:tplc="20000003" w:tentative="1">
      <w:start w:val="1"/>
      <w:numFmt w:val="bullet"/>
      <w:lvlText w:val="o"/>
      <w:lvlJc w:val="left"/>
      <w:pPr>
        <w:ind w:left="1792" w:hanging="360"/>
      </w:pPr>
      <w:rPr>
        <w:rFonts w:ascii="Courier New" w:hAnsi="Courier New" w:cs="Courier New" w:hint="default"/>
      </w:rPr>
    </w:lvl>
    <w:lvl w:ilvl="2" w:tplc="20000005" w:tentative="1">
      <w:start w:val="1"/>
      <w:numFmt w:val="bullet"/>
      <w:lvlText w:val=""/>
      <w:lvlJc w:val="left"/>
      <w:pPr>
        <w:ind w:left="2512" w:hanging="360"/>
      </w:pPr>
      <w:rPr>
        <w:rFonts w:ascii="Wingdings" w:hAnsi="Wingdings" w:hint="default"/>
      </w:rPr>
    </w:lvl>
    <w:lvl w:ilvl="3" w:tplc="20000001" w:tentative="1">
      <w:start w:val="1"/>
      <w:numFmt w:val="bullet"/>
      <w:lvlText w:val=""/>
      <w:lvlJc w:val="left"/>
      <w:pPr>
        <w:ind w:left="3232" w:hanging="360"/>
      </w:pPr>
      <w:rPr>
        <w:rFonts w:ascii="Symbol" w:hAnsi="Symbol" w:hint="default"/>
      </w:rPr>
    </w:lvl>
    <w:lvl w:ilvl="4" w:tplc="20000003" w:tentative="1">
      <w:start w:val="1"/>
      <w:numFmt w:val="bullet"/>
      <w:lvlText w:val="o"/>
      <w:lvlJc w:val="left"/>
      <w:pPr>
        <w:ind w:left="3952" w:hanging="360"/>
      </w:pPr>
      <w:rPr>
        <w:rFonts w:ascii="Courier New" w:hAnsi="Courier New" w:cs="Courier New" w:hint="default"/>
      </w:rPr>
    </w:lvl>
    <w:lvl w:ilvl="5" w:tplc="20000005" w:tentative="1">
      <w:start w:val="1"/>
      <w:numFmt w:val="bullet"/>
      <w:lvlText w:val=""/>
      <w:lvlJc w:val="left"/>
      <w:pPr>
        <w:ind w:left="4672" w:hanging="360"/>
      </w:pPr>
      <w:rPr>
        <w:rFonts w:ascii="Wingdings" w:hAnsi="Wingdings" w:hint="default"/>
      </w:rPr>
    </w:lvl>
    <w:lvl w:ilvl="6" w:tplc="20000001" w:tentative="1">
      <w:start w:val="1"/>
      <w:numFmt w:val="bullet"/>
      <w:lvlText w:val=""/>
      <w:lvlJc w:val="left"/>
      <w:pPr>
        <w:ind w:left="5392" w:hanging="360"/>
      </w:pPr>
      <w:rPr>
        <w:rFonts w:ascii="Symbol" w:hAnsi="Symbol" w:hint="default"/>
      </w:rPr>
    </w:lvl>
    <w:lvl w:ilvl="7" w:tplc="20000003" w:tentative="1">
      <w:start w:val="1"/>
      <w:numFmt w:val="bullet"/>
      <w:lvlText w:val="o"/>
      <w:lvlJc w:val="left"/>
      <w:pPr>
        <w:ind w:left="6112" w:hanging="360"/>
      </w:pPr>
      <w:rPr>
        <w:rFonts w:ascii="Courier New" w:hAnsi="Courier New" w:cs="Courier New" w:hint="default"/>
      </w:rPr>
    </w:lvl>
    <w:lvl w:ilvl="8" w:tplc="20000005" w:tentative="1">
      <w:start w:val="1"/>
      <w:numFmt w:val="bullet"/>
      <w:lvlText w:val=""/>
      <w:lvlJc w:val="left"/>
      <w:pPr>
        <w:ind w:left="6832" w:hanging="360"/>
      </w:pPr>
      <w:rPr>
        <w:rFonts w:ascii="Wingdings" w:hAnsi="Wingdings" w:hint="default"/>
      </w:rPr>
    </w:lvl>
  </w:abstractNum>
  <w:abstractNum w:abstractNumId="31" w15:restartNumberingAfterBreak="0">
    <w:nsid w:val="42E87E9B"/>
    <w:multiLevelType w:val="hybridMultilevel"/>
    <w:tmpl w:val="F364D9C8"/>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394356B"/>
    <w:multiLevelType w:val="hybridMultilevel"/>
    <w:tmpl w:val="7668195E"/>
    <w:lvl w:ilvl="0" w:tplc="0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33" w15:restartNumberingAfterBreak="0">
    <w:nsid w:val="44896BCF"/>
    <w:multiLevelType w:val="hybridMultilevel"/>
    <w:tmpl w:val="60ECB70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4" w15:restartNumberingAfterBreak="0">
    <w:nsid w:val="44896F0F"/>
    <w:multiLevelType w:val="hybridMultilevel"/>
    <w:tmpl w:val="D01E8C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4EE268B9"/>
    <w:multiLevelType w:val="multilevel"/>
    <w:tmpl w:val="7E3C2E00"/>
    <w:lvl w:ilvl="0">
      <w:start w:val="1"/>
      <w:numFmt w:val="decimal"/>
      <w:lvlText w:val="%1"/>
      <w:lvlJc w:val="left"/>
      <w:pPr>
        <w:ind w:left="1142" w:hanging="298"/>
      </w:pPr>
      <w:rPr>
        <w:rFonts w:ascii="Georgia" w:eastAsia="Georgia" w:hAnsi="Georgia" w:cs="Georgia" w:hint="default"/>
        <w:b/>
        <w:bCs/>
        <w:color w:val="457392"/>
        <w:w w:val="99"/>
        <w:sz w:val="17"/>
        <w:szCs w:val="17"/>
      </w:rPr>
    </w:lvl>
    <w:lvl w:ilvl="1">
      <w:start w:val="1"/>
      <w:numFmt w:val="decimal"/>
      <w:lvlText w:val="%1.%2"/>
      <w:lvlJc w:val="left"/>
      <w:pPr>
        <w:ind w:left="1238" w:hanging="399"/>
      </w:pPr>
      <w:rPr>
        <w:rFonts w:ascii="Georgia" w:eastAsia="Georgia" w:hAnsi="Georgia" w:cs="Georgia" w:hint="default"/>
        <w:color w:val="457392"/>
        <w:spacing w:val="-1"/>
        <w:w w:val="94"/>
        <w:sz w:val="17"/>
        <w:szCs w:val="17"/>
      </w:rPr>
    </w:lvl>
    <w:lvl w:ilvl="2">
      <w:start w:val="1"/>
      <w:numFmt w:val="bullet"/>
      <w:lvlText w:val=""/>
      <w:lvlJc w:val="left"/>
      <w:pPr>
        <w:ind w:left="1372" w:hanging="250"/>
      </w:pPr>
      <w:rPr>
        <w:rFonts w:ascii="Symbol" w:hAnsi="Symbol" w:hint="default"/>
        <w:w w:val="101"/>
        <w:sz w:val="14"/>
        <w:szCs w:val="14"/>
      </w:rPr>
    </w:lvl>
    <w:lvl w:ilvl="3">
      <w:numFmt w:val="bullet"/>
      <w:lvlText w:val="•"/>
      <w:lvlJc w:val="left"/>
      <w:pPr>
        <w:ind w:left="2157" w:hanging="250"/>
      </w:pPr>
      <w:rPr>
        <w:rFonts w:hint="default"/>
      </w:rPr>
    </w:lvl>
    <w:lvl w:ilvl="4">
      <w:numFmt w:val="bullet"/>
      <w:lvlText w:val="•"/>
      <w:lvlJc w:val="left"/>
      <w:pPr>
        <w:ind w:left="2935" w:hanging="250"/>
      </w:pPr>
      <w:rPr>
        <w:rFonts w:hint="default"/>
      </w:rPr>
    </w:lvl>
    <w:lvl w:ilvl="5">
      <w:numFmt w:val="bullet"/>
      <w:lvlText w:val="•"/>
      <w:lvlJc w:val="left"/>
      <w:pPr>
        <w:ind w:left="3713" w:hanging="250"/>
      </w:pPr>
      <w:rPr>
        <w:rFonts w:hint="default"/>
      </w:rPr>
    </w:lvl>
    <w:lvl w:ilvl="6">
      <w:numFmt w:val="bullet"/>
      <w:lvlText w:val="•"/>
      <w:lvlJc w:val="left"/>
      <w:pPr>
        <w:ind w:left="4491" w:hanging="250"/>
      </w:pPr>
      <w:rPr>
        <w:rFonts w:hint="default"/>
      </w:rPr>
    </w:lvl>
    <w:lvl w:ilvl="7">
      <w:numFmt w:val="bullet"/>
      <w:lvlText w:val="•"/>
      <w:lvlJc w:val="left"/>
      <w:pPr>
        <w:ind w:left="5269" w:hanging="250"/>
      </w:pPr>
      <w:rPr>
        <w:rFonts w:hint="default"/>
      </w:rPr>
    </w:lvl>
    <w:lvl w:ilvl="8">
      <w:numFmt w:val="bullet"/>
      <w:lvlText w:val="•"/>
      <w:lvlJc w:val="left"/>
      <w:pPr>
        <w:ind w:left="6047" w:hanging="250"/>
      </w:pPr>
      <w:rPr>
        <w:rFonts w:hint="default"/>
      </w:rPr>
    </w:lvl>
  </w:abstractNum>
  <w:abstractNum w:abstractNumId="37" w15:restartNumberingAfterBreak="0">
    <w:nsid w:val="52902A30"/>
    <w:multiLevelType w:val="hybridMultilevel"/>
    <w:tmpl w:val="59B256F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15:restartNumberingAfterBreak="0">
    <w:nsid w:val="567515CE"/>
    <w:multiLevelType w:val="hybridMultilevel"/>
    <w:tmpl w:val="86C226B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9" w15:restartNumberingAfterBreak="0">
    <w:nsid w:val="56775941"/>
    <w:multiLevelType w:val="hybridMultilevel"/>
    <w:tmpl w:val="C66CAB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592946C9"/>
    <w:multiLevelType w:val="hybridMultilevel"/>
    <w:tmpl w:val="A4C49B36"/>
    <w:lvl w:ilvl="0" w:tplc="20000003">
      <w:start w:val="1"/>
      <w:numFmt w:val="bullet"/>
      <w:lvlText w:val="o"/>
      <w:lvlJc w:val="left"/>
      <w:pPr>
        <w:ind w:left="1004" w:hanging="360"/>
      </w:pPr>
      <w:rPr>
        <w:rFonts w:ascii="Courier New" w:hAnsi="Courier New" w:cs="Courier New" w:hint="default"/>
      </w:rPr>
    </w:lvl>
    <w:lvl w:ilvl="1" w:tplc="20000003" w:tentative="1">
      <w:start w:val="1"/>
      <w:numFmt w:val="bullet"/>
      <w:lvlText w:val="o"/>
      <w:lvlJc w:val="left"/>
      <w:pPr>
        <w:ind w:left="1724" w:hanging="360"/>
      </w:pPr>
      <w:rPr>
        <w:rFonts w:ascii="Courier New" w:hAnsi="Courier New" w:cs="Courier New" w:hint="default"/>
      </w:rPr>
    </w:lvl>
    <w:lvl w:ilvl="2" w:tplc="20000005" w:tentative="1">
      <w:start w:val="1"/>
      <w:numFmt w:val="bullet"/>
      <w:lvlText w:val=""/>
      <w:lvlJc w:val="left"/>
      <w:pPr>
        <w:ind w:left="2444" w:hanging="360"/>
      </w:pPr>
      <w:rPr>
        <w:rFonts w:ascii="Wingdings" w:hAnsi="Wingdings" w:hint="default"/>
      </w:rPr>
    </w:lvl>
    <w:lvl w:ilvl="3" w:tplc="20000001" w:tentative="1">
      <w:start w:val="1"/>
      <w:numFmt w:val="bullet"/>
      <w:lvlText w:val=""/>
      <w:lvlJc w:val="left"/>
      <w:pPr>
        <w:ind w:left="3164" w:hanging="360"/>
      </w:pPr>
      <w:rPr>
        <w:rFonts w:ascii="Symbol" w:hAnsi="Symbol" w:hint="default"/>
      </w:rPr>
    </w:lvl>
    <w:lvl w:ilvl="4" w:tplc="20000003" w:tentative="1">
      <w:start w:val="1"/>
      <w:numFmt w:val="bullet"/>
      <w:lvlText w:val="o"/>
      <w:lvlJc w:val="left"/>
      <w:pPr>
        <w:ind w:left="3884" w:hanging="360"/>
      </w:pPr>
      <w:rPr>
        <w:rFonts w:ascii="Courier New" w:hAnsi="Courier New" w:cs="Courier New" w:hint="default"/>
      </w:rPr>
    </w:lvl>
    <w:lvl w:ilvl="5" w:tplc="20000005" w:tentative="1">
      <w:start w:val="1"/>
      <w:numFmt w:val="bullet"/>
      <w:lvlText w:val=""/>
      <w:lvlJc w:val="left"/>
      <w:pPr>
        <w:ind w:left="4604" w:hanging="360"/>
      </w:pPr>
      <w:rPr>
        <w:rFonts w:ascii="Wingdings" w:hAnsi="Wingdings" w:hint="default"/>
      </w:rPr>
    </w:lvl>
    <w:lvl w:ilvl="6" w:tplc="20000001" w:tentative="1">
      <w:start w:val="1"/>
      <w:numFmt w:val="bullet"/>
      <w:lvlText w:val=""/>
      <w:lvlJc w:val="left"/>
      <w:pPr>
        <w:ind w:left="5324" w:hanging="360"/>
      </w:pPr>
      <w:rPr>
        <w:rFonts w:ascii="Symbol" w:hAnsi="Symbol" w:hint="default"/>
      </w:rPr>
    </w:lvl>
    <w:lvl w:ilvl="7" w:tplc="20000003" w:tentative="1">
      <w:start w:val="1"/>
      <w:numFmt w:val="bullet"/>
      <w:lvlText w:val="o"/>
      <w:lvlJc w:val="left"/>
      <w:pPr>
        <w:ind w:left="6044" w:hanging="360"/>
      </w:pPr>
      <w:rPr>
        <w:rFonts w:ascii="Courier New" w:hAnsi="Courier New" w:cs="Courier New" w:hint="default"/>
      </w:rPr>
    </w:lvl>
    <w:lvl w:ilvl="8" w:tplc="20000005" w:tentative="1">
      <w:start w:val="1"/>
      <w:numFmt w:val="bullet"/>
      <w:lvlText w:val=""/>
      <w:lvlJc w:val="left"/>
      <w:pPr>
        <w:ind w:left="6764" w:hanging="360"/>
      </w:pPr>
      <w:rPr>
        <w:rFonts w:ascii="Wingdings" w:hAnsi="Wingdings" w:hint="default"/>
      </w:rPr>
    </w:lvl>
  </w:abstractNum>
  <w:abstractNum w:abstractNumId="41" w15:restartNumberingAfterBreak="0">
    <w:nsid w:val="5DB70DFF"/>
    <w:multiLevelType w:val="hybridMultilevel"/>
    <w:tmpl w:val="1E7850FE"/>
    <w:lvl w:ilvl="0" w:tplc="20000001">
      <w:start w:val="1"/>
      <w:numFmt w:val="bullet"/>
      <w:lvlText w:val=""/>
      <w:lvlJc w:val="left"/>
      <w:pPr>
        <w:ind w:left="768" w:hanging="360"/>
      </w:pPr>
      <w:rPr>
        <w:rFonts w:ascii="Symbol" w:hAnsi="Symbol" w:hint="default"/>
      </w:rPr>
    </w:lvl>
    <w:lvl w:ilvl="1" w:tplc="20000003" w:tentative="1">
      <w:start w:val="1"/>
      <w:numFmt w:val="bullet"/>
      <w:lvlText w:val="o"/>
      <w:lvlJc w:val="left"/>
      <w:pPr>
        <w:ind w:left="1488" w:hanging="360"/>
      </w:pPr>
      <w:rPr>
        <w:rFonts w:ascii="Courier New" w:hAnsi="Courier New" w:cs="Courier New" w:hint="default"/>
      </w:rPr>
    </w:lvl>
    <w:lvl w:ilvl="2" w:tplc="20000005" w:tentative="1">
      <w:start w:val="1"/>
      <w:numFmt w:val="bullet"/>
      <w:lvlText w:val=""/>
      <w:lvlJc w:val="left"/>
      <w:pPr>
        <w:ind w:left="2208" w:hanging="360"/>
      </w:pPr>
      <w:rPr>
        <w:rFonts w:ascii="Wingdings" w:hAnsi="Wingdings" w:hint="default"/>
      </w:rPr>
    </w:lvl>
    <w:lvl w:ilvl="3" w:tplc="20000001" w:tentative="1">
      <w:start w:val="1"/>
      <w:numFmt w:val="bullet"/>
      <w:lvlText w:val=""/>
      <w:lvlJc w:val="left"/>
      <w:pPr>
        <w:ind w:left="2928" w:hanging="360"/>
      </w:pPr>
      <w:rPr>
        <w:rFonts w:ascii="Symbol" w:hAnsi="Symbol" w:hint="default"/>
      </w:rPr>
    </w:lvl>
    <w:lvl w:ilvl="4" w:tplc="20000003" w:tentative="1">
      <w:start w:val="1"/>
      <w:numFmt w:val="bullet"/>
      <w:lvlText w:val="o"/>
      <w:lvlJc w:val="left"/>
      <w:pPr>
        <w:ind w:left="3648" w:hanging="360"/>
      </w:pPr>
      <w:rPr>
        <w:rFonts w:ascii="Courier New" w:hAnsi="Courier New" w:cs="Courier New" w:hint="default"/>
      </w:rPr>
    </w:lvl>
    <w:lvl w:ilvl="5" w:tplc="20000005" w:tentative="1">
      <w:start w:val="1"/>
      <w:numFmt w:val="bullet"/>
      <w:lvlText w:val=""/>
      <w:lvlJc w:val="left"/>
      <w:pPr>
        <w:ind w:left="4368" w:hanging="360"/>
      </w:pPr>
      <w:rPr>
        <w:rFonts w:ascii="Wingdings" w:hAnsi="Wingdings" w:hint="default"/>
      </w:rPr>
    </w:lvl>
    <w:lvl w:ilvl="6" w:tplc="20000001" w:tentative="1">
      <w:start w:val="1"/>
      <w:numFmt w:val="bullet"/>
      <w:lvlText w:val=""/>
      <w:lvlJc w:val="left"/>
      <w:pPr>
        <w:ind w:left="5088" w:hanging="360"/>
      </w:pPr>
      <w:rPr>
        <w:rFonts w:ascii="Symbol" w:hAnsi="Symbol" w:hint="default"/>
      </w:rPr>
    </w:lvl>
    <w:lvl w:ilvl="7" w:tplc="20000003" w:tentative="1">
      <w:start w:val="1"/>
      <w:numFmt w:val="bullet"/>
      <w:lvlText w:val="o"/>
      <w:lvlJc w:val="left"/>
      <w:pPr>
        <w:ind w:left="5808" w:hanging="360"/>
      </w:pPr>
      <w:rPr>
        <w:rFonts w:ascii="Courier New" w:hAnsi="Courier New" w:cs="Courier New" w:hint="default"/>
      </w:rPr>
    </w:lvl>
    <w:lvl w:ilvl="8" w:tplc="20000005" w:tentative="1">
      <w:start w:val="1"/>
      <w:numFmt w:val="bullet"/>
      <w:lvlText w:val=""/>
      <w:lvlJc w:val="left"/>
      <w:pPr>
        <w:ind w:left="6528" w:hanging="360"/>
      </w:pPr>
      <w:rPr>
        <w:rFonts w:ascii="Wingdings" w:hAnsi="Wingdings" w:hint="default"/>
      </w:rPr>
    </w:lvl>
  </w:abstractNum>
  <w:abstractNum w:abstractNumId="42" w15:restartNumberingAfterBreak="0">
    <w:nsid w:val="60EC190D"/>
    <w:multiLevelType w:val="hybridMultilevel"/>
    <w:tmpl w:val="755A77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623D0CDB"/>
    <w:multiLevelType w:val="hybridMultilevel"/>
    <w:tmpl w:val="9BEEA1B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4" w15:restartNumberingAfterBreak="0">
    <w:nsid w:val="63D360E5"/>
    <w:multiLevelType w:val="hybridMultilevel"/>
    <w:tmpl w:val="EFAE763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15:restartNumberingAfterBreak="0">
    <w:nsid w:val="67004AC7"/>
    <w:multiLevelType w:val="hybridMultilevel"/>
    <w:tmpl w:val="08F2657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7" w15:restartNumberingAfterBreak="0">
    <w:nsid w:val="6919442E"/>
    <w:multiLevelType w:val="hybridMultilevel"/>
    <w:tmpl w:val="0D720EBC"/>
    <w:lvl w:ilvl="0" w:tplc="20000001">
      <w:start w:val="1"/>
      <w:numFmt w:val="bullet"/>
      <w:lvlText w:val=""/>
      <w:lvlJc w:val="left"/>
      <w:pPr>
        <w:ind w:left="1080" w:hanging="72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8" w15:restartNumberingAfterBreak="0">
    <w:nsid w:val="6DB03DB4"/>
    <w:multiLevelType w:val="hybridMultilevel"/>
    <w:tmpl w:val="A036B9FA"/>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9" w15:restartNumberingAfterBreak="0">
    <w:nsid w:val="72E92D80"/>
    <w:multiLevelType w:val="hybridMultilevel"/>
    <w:tmpl w:val="A456DF04"/>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50" w15:restartNumberingAfterBreak="0">
    <w:nsid w:val="72EB035B"/>
    <w:multiLevelType w:val="hybridMultilevel"/>
    <w:tmpl w:val="E5A200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1" w15:restartNumberingAfterBreak="0">
    <w:nsid w:val="747D2B7B"/>
    <w:multiLevelType w:val="hybridMultilevel"/>
    <w:tmpl w:val="A628D7F2"/>
    <w:lvl w:ilvl="0" w:tplc="D95C4DDA">
      <w:start w:val="1"/>
      <w:numFmt w:val="upperLetter"/>
      <w:pStyle w:val="Heading1Annex"/>
      <w:lvlText w:val="Annex %1."/>
      <w:lvlJc w:val="left"/>
      <w:pPr>
        <w:ind w:left="720" w:hanging="360"/>
      </w:pPr>
      <w:rPr>
        <w:rFonts w:cs="Times New Roman"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2" w15:restartNumberingAfterBreak="0">
    <w:nsid w:val="77054D97"/>
    <w:multiLevelType w:val="hybridMultilevel"/>
    <w:tmpl w:val="BBE025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7BB812E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4" w15:restartNumberingAfterBreak="0">
    <w:nsid w:val="7FAA5F42"/>
    <w:multiLevelType w:val="hybridMultilevel"/>
    <w:tmpl w:val="1E56103E"/>
    <w:lvl w:ilvl="0" w:tplc="80C8E00C">
      <w:numFmt w:val="bullet"/>
      <w:lvlText w:val=""/>
      <w:lvlJc w:val="left"/>
      <w:pPr>
        <w:ind w:left="720" w:hanging="360"/>
      </w:pPr>
      <w:rPr>
        <w:rFonts w:ascii="Symbol" w:eastAsia="SimSun" w:hAnsi="Symbol" w:cs="Times New Roman" w:hint="default"/>
      </w:rPr>
    </w:lvl>
    <w:lvl w:ilvl="1" w:tplc="99223262">
      <w:numFmt w:val="bullet"/>
      <w:lvlText w:val="•"/>
      <w:lvlJc w:val="left"/>
      <w:pPr>
        <w:ind w:left="1800" w:hanging="720"/>
      </w:pPr>
      <w:rPr>
        <w:rFonts w:ascii="Calibri" w:eastAsia="SimSun"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45"/>
  </w:num>
  <w:num w:numId="3">
    <w:abstractNumId w:val="20"/>
  </w:num>
  <w:num w:numId="4">
    <w:abstractNumId w:val="14"/>
  </w:num>
  <w:num w:numId="5">
    <w:abstractNumId w:val="31"/>
  </w:num>
  <w:num w:numId="6">
    <w:abstractNumId w:val="50"/>
  </w:num>
  <w:num w:numId="7">
    <w:abstractNumId w:val="13"/>
  </w:num>
  <w:num w:numId="8">
    <w:abstractNumId w:val="49"/>
  </w:num>
  <w:num w:numId="9">
    <w:abstractNumId w:val="53"/>
  </w:num>
  <w:num w:numId="10">
    <w:abstractNumId w:val="32"/>
  </w:num>
  <w:num w:numId="11">
    <w:abstractNumId w:val="25"/>
  </w:num>
  <w:num w:numId="12">
    <w:abstractNumId w:val="15"/>
  </w:num>
  <w:num w:numId="13">
    <w:abstractNumId w:val="34"/>
  </w:num>
  <w:num w:numId="14">
    <w:abstractNumId w:val="5"/>
  </w:num>
  <w:num w:numId="15">
    <w:abstractNumId w:val="37"/>
  </w:num>
  <w:num w:numId="16">
    <w:abstractNumId w:val="51"/>
  </w:num>
  <w:num w:numId="17">
    <w:abstractNumId w:val="7"/>
  </w:num>
  <w:num w:numId="18">
    <w:abstractNumId w:val="29"/>
  </w:num>
  <w:num w:numId="19">
    <w:abstractNumId w:val="21"/>
  </w:num>
  <w:num w:numId="20">
    <w:abstractNumId w:val="1"/>
  </w:num>
  <w:num w:numId="21">
    <w:abstractNumId w:val="17"/>
  </w:num>
  <w:num w:numId="22">
    <w:abstractNumId w:val="44"/>
  </w:num>
  <w:num w:numId="23">
    <w:abstractNumId w:val="28"/>
  </w:num>
  <w:num w:numId="24">
    <w:abstractNumId w:val="42"/>
  </w:num>
  <w:num w:numId="25">
    <w:abstractNumId w:val="54"/>
  </w:num>
  <w:num w:numId="26">
    <w:abstractNumId w:val="10"/>
  </w:num>
  <w:num w:numId="27">
    <w:abstractNumId w:val="2"/>
  </w:num>
  <w:num w:numId="28">
    <w:abstractNumId w:val="48"/>
  </w:num>
  <w:num w:numId="29">
    <w:abstractNumId w:val="23"/>
  </w:num>
  <w:num w:numId="30">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52"/>
  </w:num>
  <w:num w:numId="32">
    <w:abstractNumId w:val="39"/>
  </w:num>
  <w:num w:numId="33">
    <w:abstractNumId w:val="8"/>
  </w:num>
  <w:num w:numId="34">
    <w:abstractNumId w:val="19"/>
  </w:num>
  <w:num w:numId="35">
    <w:abstractNumId w:val="43"/>
  </w:num>
  <w:num w:numId="36">
    <w:abstractNumId w:val="4"/>
  </w:num>
  <w:num w:numId="37">
    <w:abstractNumId w:val="24"/>
  </w:num>
  <w:num w:numId="38">
    <w:abstractNumId w:val="47"/>
  </w:num>
  <w:num w:numId="39">
    <w:abstractNumId w:val="16"/>
  </w:num>
  <w:num w:numId="40">
    <w:abstractNumId w:val="12"/>
  </w:num>
  <w:num w:numId="41">
    <w:abstractNumId w:val="26"/>
  </w:num>
  <w:num w:numId="42">
    <w:abstractNumId w:val="11"/>
  </w:num>
  <w:num w:numId="43">
    <w:abstractNumId w:val="22"/>
  </w:num>
  <w:num w:numId="44">
    <w:abstractNumId w:val="30"/>
  </w:num>
  <w:num w:numId="45">
    <w:abstractNumId w:val="36"/>
  </w:num>
  <w:num w:numId="46">
    <w:abstractNumId w:val="18"/>
  </w:num>
  <w:num w:numId="47">
    <w:abstractNumId w:val="46"/>
  </w:num>
  <w:num w:numId="48">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35"/>
  </w:num>
  <w:num w:numId="50">
    <w:abstractNumId w:val="9"/>
  </w:num>
  <w:num w:numId="51">
    <w:abstractNumId w:val="29"/>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6"/>
  </w:num>
  <w:num w:numId="53">
    <w:abstractNumId w:val="38"/>
  </w:num>
  <w:num w:numId="5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40"/>
  </w:num>
  <w:num w:numId="59">
    <w:abstractNumId w:val="27"/>
  </w:num>
  <w:num w:numId="60">
    <w:abstractNumId w:val="41"/>
  </w:num>
  <w:num w:numId="61">
    <w:abstractNumId w:val="33"/>
  </w:num>
  <w:num w:numId="62">
    <w:abstractNumId w:val="0"/>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5"/>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110"/>
  <w:displayHorizontalDrawingGridEvery w:val="2"/>
  <w:noPunctuationKerning/>
  <w:characterSpacingControl w:val="doNotCompress"/>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MTYwNLe0NLcwMzU3tTBV0lEKTi0uzszPAykwN6wFAOcQKEYtAAAA"/>
  </w:docVars>
  <w:rsids>
    <w:rsidRoot w:val="00991FF7"/>
    <w:rsid w:val="00000CA8"/>
    <w:rsid w:val="00000E6F"/>
    <w:rsid w:val="00001093"/>
    <w:rsid w:val="00001158"/>
    <w:rsid w:val="00001D86"/>
    <w:rsid w:val="000021EC"/>
    <w:rsid w:val="00002746"/>
    <w:rsid w:val="0000278F"/>
    <w:rsid w:val="00002A5F"/>
    <w:rsid w:val="00002CC1"/>
    <w:rsid w:val="00002CE3"/>
    <w:rsid w:val="00002FE5"/>
    <w:rsid w:val="00003C72"/>
    <w:rsid w:val="00004157"/>
    <w:rsid w:val="00005041"/>
    <w:rsid w:val="00005125"/>
    <w:rsid w:val="00005456"/>
    <w:rsid w:val="000057AA"/>
    <w:rsid w:val="00005845"/>
    <w:rsid w:val="0000586A"/>
    <w:rsid w:val="00005AE1"/>
    <w:rsid w:val="00005D48"/>
    <w:rsid w:val="0000683B"/>
    <w:rsid w:val="00006EDA"/>
    <w:rsid w:val="000075A3"/>
    <w:rsid w:val="000077F2"/>
    <w:rsid w:val="00007B01"/>
    <w:rsid w:val="000101B0"/>
    <w:rsid w:val="0001021F"/>
    <w:rsid w:val="00010567"/>
    <w:rsid w:val="000107D3"/>
    <w:rsid w:val="0001093E"/>
    <w:rsid w:val="00010E68"/>
    <w:rsid w:val="000112A1"/>
    <w:rsid w:val="0001134C"/>
    <w:rsid w:val="0001168F"/>
    <w:rsid w:val="00011819"/>
    <w:rsid w:val="00011DBC"/>
    <w:rsid w:val="000122EA"/>
    <w:rsid w:val="000125B2"/>
    <w:rsid w:val="000131D9"/>
    <w:rsid w:val="00013523"/>
    <w:rsid w:val="00013ADE"/>
    <w:rsid w:val="00015653"/>
    <w:rsid w:val="00015860"/>
    <w:rsid w:val="00015B6A"/>
    <w:rsid w:val="00016649"/>
    <w:rsid w:val="000177F6"/>
    <w:rsid w:val="00017BFE"/>
    <w:rsid w:val="00017D90"/>
    <w:rsid w:val="00017F01"/>
    <w:rsid w:val="000205AF"/>
    <w:rsid w:val="00020AA0"/>
    <w:rsid w:val="00021004"/>
    <w:rsid w:val="00021238"/>
    <w:rsid w:val="000217F5"/>
    <w:rsid w:val="00021B90"/>
    <w:rsid w:val="00022401"/>
    <w:rsid w:val="0002252F"/>
    <w:rsid w:val="000225BF"/>
    <w:rsid w:val="00022DE9"/>
    <w:rsid w:val="000230A3"/>
    <w:rsid w:val="00023435"/>
    <w:rsid w:val="000234A8"/>
    <w:rsid w:val="00023A76"/>
    <w:rsid w:val="00023C29"/>
    <w:rsid w:val="00024495"/>
    <w:rsid w:val="0002489D"/>
    <w:rsid w:val="00025012"/>
    <w:rsid w:val="0002530B"/>
    <w:rsid w:val="000254A3"/>
    <w:rsid w:val="00025C9A"/>
    <w:rsid w:val="00025E57"/>
    <w:rsid w:val="000260FF"/>
    <w:rsid w:val="00026455"/>
    <w:rsid w:val="0002661F"/>
    <w:rsid w:val="000266D2"/>
    <w:rsid w:val="000276EB"/>
    <w:rsid w:val="00027A4D"/>
    <w:rsid w:val="00030007"/>
    <w:rsid w:val="00030AD6"/>
    <w:rsid w:val="0003122B"/>
    <w:rsid w:val="000314C6"/>
    <w:rsid w:val="00031E16"/>
    <w:rsid w:val="00031E84"/>
    <w:rsid w:val="0003214C"/>
    <w:rsid w:val="00032241"/>
    <w:rsid w:val="00032E37"/>
    <w:rsid w:val="00032E96"/>
    <w:rsid w:val="00033869"/>
    <w:rsid w:val="00033EB5"/>
    <w:rsid w:val="00033F65"/>
    <w:rsid w:val="000341EA"/>
    <w:rsid w:val="00034508"/>
    <w:rsid w:val="000348DE"/>
    <w:rsid w:val="00034B29"/>
    <w:rsid w:val="0003544E"/>
    <w:rsid w:val="00035830"/>
    <w:rsid w:val="00035AA0"/>
    <w:rsid w:val="00035D96"/>
    <w:rsid w:val="00035E15"/>
    <w:rsid w:val="0003646E"/>
    <w:rsid w:val="00036804"/>
    <w:rsid w:val="00036A5C"/>
    <w:rsid w:val="00036F60"/>
    <w:rsid w:val="0003763F"/>
    <w:rsid w:val="000377AB"/>
    <w:rsid w:val="0003782E"/>
    <w:rsid w:val="00037A3E"/>
    <w:rsid w:val="00037E21"/>
    <w:rsid w:val="00040511"/>
    <w:rsid w:val="00040B34"/>
    <w:rsid w:val="00040B5A"/>
    <w:rsid w:val="00041B17"/>
    <w:rsid w:val="00041E0C"/>
    <w:rsid w:val="00041FE0"/>
    <w:rsid w:val="00042698"/>
    <w:rsid w:val="00042883"/>
    <w:rsid w:val="00042BB9"/>
    <w:rsid w:val="00042C8A"/>
    <w:rsid w:val="00042CE4"/>
    <w:rsid w:val="00043249"/>
    <w:rsid w:val="0004344E"/>
    <w:rsid w:val="00043A4B"/>
    <w:rsid w:val="00044177"/>
    <w:rsid w:val="000444E3"/>
    <w:rsid w:val="0004450C"/>
    <w:rsid w:val="000445AD"/>
    <w:rsid w:val="00044654"/>
    <w:rsid w:val="00044655"/>
    <w:rsid w:val="00044B8D"/>
    <w:rsid w:val="00044BD9"/>
    <w:rsid w:val="00044FDD"/>
    <w:rsid w:val="000459A0"/>
    <w:rsid w:val="000464F1"/>
    <w:rsid w:val="00046804"/>
    <w:rsid w:val="00046CF8"/>
    <w:rsid w:val="00046ECF"/>
    <w:rsid w:val="000477B7"/>
    <w:rsid w:val="00050021"/>
    <w:rsid w:val="000509F3"/>
    <w:rsid w:val="00050A86"/>
    <w:rsid w:val="00050D84"/>
    <w:rsid w:val="0005135E"/>
    <w:rsid w:val="0005159D"/>
    <w:rsid w:val="00051A25"/>
    <w:rsid w:val="0005232E"/>
    <w:rsid w:val="00052EF5"/>
    <w:rsid w:val="00053494"/>
    <w:rsid w:val="0005351F"/>
    <w:rsid w:val="000540EE"/>
    <w:rsid w:val="00054895"/>
    <w:rsid w:val="000548D9"/>
    <w:rsid w:val="000549A0"/>
    <w:rsid w:val="00054B0C"/>
    <w:rsid w:val="00054EB2"/>
    <w:rsid w:val="0005530F"/>
    <w:rsid w:val="00055372"/>
    <w:rsid w:val="000556B9"/>
    <w:rsid w:val="000556CB"/>
    <w:rsid w:val="0005571B"/>
    <w:rsid w:val="00055972"/>
    <w:rsid w:val="00055AC7"/>
    <w:rsid w:val="00055F28"/>
    <w:rsid w:val="00056113"/>
    <w:rsid w:val="000561E4"/>
    <w:rsid w:val="00056567"/>
    <w:rsid w:val="000565AB"/>
    <w:rsid w:val="00056B16"/>
    <w:rsid w:val="00056BA9"/>
    <w:rsid w:val="000575CF"/>
    <w:rsid w:val="00057E03"/>
    <w:rsid w:val="00057F1E"/>
    <w:rsid w:val="0006004C"/>
    <w:rsid w:val="0006010A"/>
    <w:rsid w:val="0006041E"/>
    <w:rsid w:val="00060D9A"/>
    <w:rsid w:val="00060E4F"/>
    <w:rsid w:val="00061536"/>
    <w:rsid w:val="00061B53"/>
    <w:rsid w:val="00062063"/>
    <w:rsid w:val="00062792"/>
    <w:rsid w:val="00062E78"/>
    <w:rsid w:val="00063262"/>
    <w:rsid w:val="00063762"/>
    <w:rsid w:val="00063935"/>
    <w:rsid w:val="00063D70"/>
    <w:rsid w:val="00063DD1"/>
    <w:rsid w:val="00063E7C"/>
    <w:rsid w:val="000640E2"/>
    <w:rsid w:val="00064A5C"/>
    <w:rsid w:val="00064A64"/>
    <w:rsid w:val="00064BBE"/>
    <w:rsid w:val="00064E3C"/>
    <w:rsid w:val="000650E8"/>
    <w:rsid w:val="0006562F"/>
    <w:rsid w:val="00065D8D"/>
    <w:rsid w:val="00066A40"/>
    <w:rsid w:val="00066A76"/>
    <w:rsid w:val="00066C4E"/>
    <w:rsid w:val="0006741E"/>
    <w:rsid w:val="0006793B"/>
    <w:rsid w:val="00067C2A"/>
    <w:rsid w:val="00067FC8"/>
    <w:rsid w:val="00070127"/>
    <w:rsid w:val="000705F6"/>
    <w:rsid w:val="00070B1A"/>
    <w:rsid w:val="0007137A"/>
    <w:rsid w:val="000715AE"/>
    <w:rsid w:val="00071E65"/>
    <w:rsid w:val="00071F11"/>
    <w:rsid w:val="00072768"/>
    <w:rsid w:val="000729D2"/>
    <w:rsid w:val="00072CB3"/>
    <w:rsid w:val="00072DC0"/>
    <w:rsid w:val="000734D7"/>
    <w:rsid w:val="000734EF"/>
    <w:rsid w:val="00073DB2"/>
    <w:rsid w:val="0007404F"/>
    <w:rsid w:val="00074456"/>
    <w:rsid w:val="00074763"/>
    <w:rsid w:val="0007479A"/>
    <w:rsid w:val="000748FE"/>
    <w:rsid w:val="00074B7D"/>
    <w:rsid w:val="00074D27"/>
    <w:rsid w:val="00074D55"/>
    <w:rsid w:val="00075056"/>
    <w:rsid w:val="00075100"/>
    <w:rsid w:val="00075324"/>
    <w:rsid w:val="000759D4"/>
    <w:rsid w:val="00075E6A"/>
    <w:rsid w:val="00075FD8"/>
    <w:rsid w:val="000761BB"/>
    <w:rsid w:val="000761BF"/>
    <w:rsid w:val="00077232"/>
    <w:rsid w:val="00077367"/>
    <w:rsid w:val="000800C4"/>
    <w:rsid w:val="00080BD1"/>
    <w:rsid w:val="00080EAA"/>
    <w:rsid w:val="00080F1E"/>
    <w:rsid w:val="000816B1"/>
    <w:rsid w:val="00081B5A"/>
    <w:rsid w:val="00081DC6"/>
    <w:rsid w:val="00082346"/>
    <w:rsid w:val="000824D6"/>
    <w:rsid w:val="00082B33"/>
    <w:rsid w:val="00082B40"/>
    <w:rsid w:val="00082E59"/>
    <w:rsid w:val="0008309A"/>
    <w:rsid w:val="000843F3"/>
    <w:rsid w:val="00084531"/>
    <w:rsid w:val="0008485F"/>
    <w:rsid w:val="00084C30"/>
    <w:rsid w:val="00084E2B"/>
    <w:rsid w:val="00085230"/>
    <w:rsid w:val="00085792"/>
    <w:rsid w:val="0008623A"/>
    <w:rsid w:val="000867F9"/>
    <w:rsid w:val="00086C7E"/>
    <w:rsid w:val="00086D18"/>
    <w:rsid w:val="00086FA9"/>
    <w:rsid w:val="000879A6"/>
    <w:rsid w:val="000902FD"/>
    <w:rsid w:val="00090966"/>
    <w:rsid w:val="00090BF9"/>
    <w:rsid w:val="00090CD1"/>
    <w:rsid w:val="00090D3E"/>
    <w:rsid w:val="0009100C"/>
    <w:rsid w:val="0009107D"/>
    <w:rsid w:val="000915CD"/>
    <w:rsid w:val="000923DC"/>
    <w:rsid w:val="000938C2"/>
    <w:rsid w:val="000944FE"/>
    <w:rsid w:val="00094E53"/>
    <w:rsid w:val="00095885"/>
    <w:rsid w:val="00096087"/>
    <w:rsid w:val="00096807"/>
    <w:rsid w:val="00096C29"/>
    <w:rsid w:val="00097017"/>
    <w:rsid w:val="000971A7"/>
    <w:rsid w:val="000973F9"/>
    <w:rsid w:val="00097632"/>
    <w:rsid w:val="00097A1E"/>
    <w:rsid w:val="00097F0F"/>
    <w:rsid w:val="000A024F"/>
    <w:rsid w:val="000A0289"/>
    <w:rsid w:val="000A0830"/>
    <w:rsid w:val="000A08E0"/>
    <w:rsid w:val="000A0B46"/>
    <w:rsid w:val="000A0E18"/>
    <w:rsid w:val="000A0F4C"/>
    <w:rsid w:val="000A11F3"/>
    <w:rsid w:val="000A1533"/>
    <w:rsid w:val="000A20A2"/>
    <w:rsid w:val="000A21B8"/>
    <w:rsid w:val="000A21C9"/>
    <w:rsid w:val="000A2A2D"/>
    <w:rsid w:val="000A2A3A"/>
    <w:rsid w:val="000A2C62"/>
    <w:rsid w:val="000A2F7D"/>
    <w:rsid w:val="000A308B"/>
    <w:rsid w:val="000A3778"/>
    <w:rsid w:val="000A4287"/>
    <w:rsid w:val="000A4415"/>
    <w:rsid w:val="000A44E4"/>
    <w:rsid w:val="000A4619"/>
    <w:rsid w:val="000A466A"/>
    <w:rsid w:val="000A4779"/>
    <w:rsid w:val="000A47FB"/>
    <w:rsid w:val="000A498F"/>
    <w:rsid w:val="000A5408"/>
    <w:rsid w:val="000A5FFD"/>
    <w:rsid w:val="000A60FE"/>
    <w:rsid w:val="000A6186"/>
    <w:rsid w:val="000A6583"/>
    <w:rsid w:val="000A6A7D"/>
    <w:rsid w:val="000A6CEB"/>
    <w:rsid w:val="000A6D37"/>
    <w:rsid w:val="000A6EF8"/>
    <w:rsid w:val="000A74B2"/>
    <w:rsid w:val="000A798A"/>
    <w:rsid w:val="000A7B8A"/>
    <w:rsid w:val="000B14C7"/>
    <w:rsid w:val="000B16F0"/>
    <w:rsid w:val="000B1BA8"/>
    <w:rsid w:val="000B307F"/>
    <w:rsid w:val="000B36AF"/>
    <w:rsid w:val="000B3967"/>
    <w:rsid w:val="000B3A46"/>
    <w:rsid w:val="000B3A90"/>
    <w:rsid w:val="000B3AA0"/>
    <w:rsid w:val="000B3D4F"/>
    <w:rsid w:val="000B4332"/>
    <w:rsid w:val="000B48A6"/>
    <w:rsid w:val="000B4C07"/>
    <w:rsid w:val="000B5072"/>
    <w:rsid w:val="000B508E"/>
    <w:rsid w:val="000B53E4"/>
    <w:rsid w:val="000B5523"/>
    <w:rsid w:val="000B5696"/>
    <w:rsid w:val="000B5E17"/>
    <w:rsid w:val="000B6775"/>
    <w:rsid w:val="000B69ED"/>
    <w:rsid w:val="000B7DEE"/>
    <w:rsid w:val="000C0415"/>
    <w:rsid w:val="000C06D6"/>
    <w:rsid w:val="000C1847"/>
    <w:rsid w:val="000C1D2C"/>
    <w:rsid w:val="000C22D3"/>
    <w:rsid w:val="000C237F"/>
    <w:rsid w:val="000C2571"/>
    <w:rsid w:val="000C2632"/>
    <w:rsid w:val="000C27AC"/>
    <w:rsid w:val="000C295E"/>
    <w:rsid w:val="000C310D"/>
    <w:rsid w:val="000C352C"/>
    <w:rsid w:val="000C3D1A"/>
    <w:rsid w:val="000C3FF2"/>
    <w:rsid w:val="000C498C"/>
    <w:rsid w:val="000C4DDD"/>
    <w:rsid w:val="000C506D"/>
    <w:rsid w:val="000C533E"/>
    <w:rsid w:val="000C53C5"/>
    <w:rsid w:val="000C5C1D"/>
    <w:rsid w:val="000C5DCF"/>
    <w:rsid w:val="000C5F12"/>
    <w:rsid w:val="000C66BF"/>
    <w:rsid w:val="000C78C6"/>
    <w:rsid w:val="000C7BA1"/>
    <w:rsid w:val="000D00F9"/>
    <w:rsid w:val="000D048C"/>
    <w:rsid w:val="000D05BB"/>
    <w:rsid w:val="000D0818"/>
    <w:rsid w:val="000D0ABB"/>
    <w:rsid w:val="000D0FD6"/>
    <w:rsid w:val="000D1199"/>
    <w:rsid w:val="000D11EC"/>
    <w:rsid w:val="000D1449"/>
    <w:rsid w:val="000D1D65"/>
    <w:rsid w:val="000D1E42"/>
    <w:rsid w:val="000D1EE9"/>
    <w:rsid w:val="000D285B"/>
    <w:rsid w:val="000D2A90"/>
    <w:rsid w:val="000D2DF2"/>
    <w:rsid w:val="000D2E10"/>
    <w:rsid w:val="000D342F"/>
    <w:rsid w:val="000D3449"/>
    <w:rsid w:val="000D3D7D"/>
    <w:rsid w:val="000D43BE"/>
    <w:rsid w:val="000D451E"/>
    <w:rsid w:val="000D45FB"/>
    <w:rsid w:val="000D4D63"/>
    <w:rsid w:val="000D4E89"/>
    <w:rsid w:val="000D5052"/>
    <w:rsid w:val="000D5385"/>
    <w:rsid w:val="000D5775"/>
    <w:rsid w:val="000D5E57"/>
    <w:rsid w:val="000D6334"/>
    <w:rsid w:val="000D639C"/>
    <w:rsid w:val="000D6539"/>
    <w:rsid w:val="000D65C1"/>
    <w:rsid w:val="000D6E20"/>
    <w:rsid w:val="000E010C"/>
    <w:rsid w:val="000E089B"/>
    <w:rsid w:val="000E0DAD"/>
    <w:rsid w:val="000E1653"/>
    <w:rsid w:val="000E2338"/>
    <w:rsid w:val="000E2363"/>
    <w:rsid w:val="000E2CEB"/>
    <w:rsid w:val="000E3117"/>
    <w:rsid w:val="000E3178"/>
    <w:rsid w:val="000E3C19"/>
    <w:rsid w:val="000E43F5"/>
    <w:rsid w:val="000E506E"/>
    <w:rsid w:val="000E5626"/>
    <w:rsid w:val="000E586B"/>
    <w:rsid w:val="000E596D"/>
    <w:rsid w:val="000E5B28"/>
    <w:rsid w:val="000E5DEC"/>
    <w:rsid w:val="000E6178"/>
    <w:rsid w:val="000E6481"/>
    <w:rsid w:val="000E6550"/>
    <w:rsid w:val="000E7618"/>
    <w:rsid w:val="000E7AD0"/>
    <w:rsid w:val="000F0E78"/>
    <w:rsid w:val="000F1225"/>
    <w:rsid w:val="000F17C2"/>
    <w:rsid w:val="000F1A04"/>
    <w:rsid w:val="000F225E"/>
    <w:rsid w:val="000F2B73"/>
    <w:rsid w:val="000F2C3A"/>
    <w:rsid w:val="000F3057"/>
    <w:rsid w:val="000F32EE"/>
    <w:rsid w:val="000F3503"/>
    <w:rsid w:val="000F4082"/>
    <w:rsid w:val="000F4475"/>
    <w:rsid w:val="000F468D"/>
    <w:rsid w:val="000F477E"/>
    <w:rsid w:val="000F4BD8"/>
    <w:rsid w:val="000F50C4"/>
    <w:rsid w:val="000F51C9"/>
    <w:rsid w:val="000F55A3"/>
    <w:rsid w:val="000F5920"/>
    <w:rsid w:val="000F5CDD"/>
    <w:rsid w:val="000F6312"/>
    <w:rsid w:val="000F6317"/>
    <w:rsid w:val="000F635E"/>
    <w:rsid w:val="000F64F0"/>
    <w:rsid w:val="000F6504"/>
    <w:rsid w:val="000F6708"/>
    <w:rsid w:val="000F6944"/>
    <w:rsid w:val="000F6AFE"/>
    <w:rsid w:val="000F797F"/>
    <w:rsid w:val="000F7F2E"/>
    <w:rsid w:val="0010116A"/>
    <w:rsid w:val="001013CF"/>
    <w:rsid w:val="001014C9"/>
    <w:rsid w:val="00101DC0"/>
    <w:rsid w:val="00101F60"/>
    <w:rsid w:val="00102C1E"/>
    <w:rsid w:val="00103E01"/>
    <w:rsid w:val="001047C6"/>
    <w:rsid w:val="00104B7C"/>
    <w:rsid w:val="00104F59"/>
    <w:rsid w:val="00105D4D"/>
    <w:rsid w:val="00105EF0"/>
    <w:rsid w:val="001060F5"/>
    <w:rsid w:val="001068EA"/>
    <w:rsid w:val="00106D42"/>
    <w:rsid w:val="001071AE"/>
    <w:rsid w:val="00107472"/>
    <w:rsid w:val="00107D07"/>
    <w:rsid w:val="00107D79"/>
    <w:rsid w:val="00107F43"/>
    <w:rsid w:val="00110171"/>
    <w:rsid w:val="001106D9"/>
    <w:rsid w:val="001107FC"/>
    <w:rsid w:val="00110869"/>
    <w:rsid w:val="00110B0F"/>
    <w:rsid w:val="00110FDD"/>
    <w:rsid w:val="00111347"/>
    <w:rsid w:val="0011158A"/>
    <w:rsid w:val="00111710"/>
    <w:rsid w:val="00111777"/>
    <w:rsid w:val="00111F0E"/>
    <w:rsid w:val="001123E5"/>
    <w:rsid w:val="0011260C"/>
    <w:rsid w:val="00112655"/>
    <w:rsid w:val="001129BB"/>
    <w:rsid w:val="00112F30"/>
    <w:rsid w:val="00113106"/>
    <w:rsid w:val="001134AE"/>
    <w:rsid w:val="00113B22"/>
    <w:rsid w:val="0011459A"/>
    <w:rsid w:val="001149D1"/>
    <w:rsid w:val="00115A86"/>
    <w:rsid w:val="00115B6D"/>
    <w:rsid w:val="00115EED"/>
    <w:rsid w:val="001166C1"/>
    <w:rsid w:val="0011725F"/>
    <w:rsid w:val="00117331"/>
    <w:rsid w:val="00117E23"/>
    <w:rsid w:val="001200C1"/>
    <w:rsid w:val="00120135"/>
    <w:rsid w:val="0012047E"/>
    <w:rsid w:val="0012070E"/>
    <w:rsid w:val="00121162"/>
    <w:rsid w:val="00121376"/>
    <w:rsid w:val="00121DBA"/>
    <w:rsid w:val="00122301"/>
    <w:rsid w:val="00122A58"/>
    <w:rsid w:val="00123B59"/>
    <w:rsid w:val="00123E4F"/>
    <w:rsid w:val="00124080"/>
    <w:rsid w:val="0012486F"/>
    <w:rsid w:val="00124EF1"/>
    <w:rsid w:val="001252EE"/>
    <w:rsid w:val="0012547F"/>
    <w:rsid w:val="00125E42"/>
    <w:rsid w:val="00126D7F"/>
    <w:rsid w:val="00127376"/>
    <w:rsid w:val="001274AB"/>
    <w:rsid w:val="00127659"/>
    <w:rsid w:val="00127866"/>
    <w:rsid w:val="00127D0D"/>
    <w:rsid w:val="001304B5"/>
    <w:rsid w:val="00130603"/>
    <w:rsid w:val="0013084B"/>
    <w:rsid w:val="001309D3"/>
    <w:rsid w:val="001310FB"/>
    <w:rsid w:val="00131A2B"/>
    <w:rsid w:val="00133018"/>
    <w:rsid w:val="00133637"/>
    <w:rsid w:val="001336C0"/>
    <w:rsid w:val="00133902"/>
    <w:rsid w:val="001348D8"/>
    <w:rsid w:val="00134F15"/>
    <w:rsid w:val="00135392"/>
    <w:rsid w:val="00135706"/>
    <w:rsid w:val="00137012"/>
    <w:rsid w:val="001378F4"/>
    <w:rsid w:val="00137C16"/>
    <w:rsid w:val="00137F67"/>
    <w:rsid w:val="001407D4"/>
    <w:rsid w:val="00140A3A"/>
    <w:rsid w:val="00140EE1"/>
    <w:rsid w:val="00140FA1"/>
    <w:rsid w:val="001411C6"/>
    <w:rsid w:val="00141B89"/>
    <w:rsid w:val="00142791"/>
    <w:rsid w:val="00142B69"/>
    <w:rsid w:val="00142D7F"/>
    <w:rsid w:val="00142F51"/>
    <w:rsid w:val="00143544"/>
    <w:rsid w:val="0014393D"/>
    <w:rsid w:val="00143B00"/>
    <w:rsid w:val="00143B91"/>
    <w:rsid w:val="00143F97"/>
    <w:rsid w:val="001441A6"/>
    <w:rsid w:val="001443C3"/>
    <w:rsid w:val="001447EB"/>
    <w:rsid w:val="00145010"/>
    <w:rsid w:val="001455F1"/>
    <w:rsid w:val="00145816"/>
    <w:rsid w:val="00146321"/>
    <w:rsid w:val="00146350"/>
    <w:rsid w:val="0014662F"/>
    <w:rsid w:val="0014673C"/>
    <w:rsid w:val="00146C58"/>
    <w:rsid w:val="00146D5A"/>
    <w:rsid w:val="00146DAE"/>
    <w:rsid w:val="00147529"/>
    <w:rsid w:val="00147A34"/>
    <w:rsid w:val="0015056C"/>
    <w:rsid w:val="00150C86"/>
    <w:rsid w:val="00151D6E"/>
    <w:rsid w:val="0015241F"/>
    <w:rsid w:val="00152D55"/>
    <w:rsid w:val="00153020"/>
    <w:rsid w:val="00153156"/>
    <w:rsid w:val="00153794"/>
    <w:rsid w:val="00153DFA"/>
    <w:rsid w:val="00153E02"/>
    <w:rsid w:val="001543B9"/>
    <w:rsid w:val="00154A8D"/>
    <w:rsid w:val="00155458"/>
    <w:rsid w:val="00155610"/>
    <w:rsid w:val="0015568A"/>
    <w:rsid w:val="00155911"/>
    <w:rsid w:val="00155BF2"/>
    <w:rsid w:val="00155D98"/>
    <w:rsid w:val="0015600E"/>
    <w:rsid w:val="001561CE"/>
    <w:rsid w:val="001566BA"/>
    <w:rsid w:val="0015686F"/>
    <w:rsid w:val="00156889"/>
    <w:rsid w:val="00156C3E"/>
    <w:rsid w:val="001571F9"/>
    <w:rsid w:val="0015737E"/>
    <w:rsid w:val="001578F0"/>
    <w:rsid w:val="00157CFD"/>
    <w:rsid w:val="00157E85"/>
    <w:rsid w:val="0016045E"/>
    <w:rsid w:val="00160F58"/>
    <w:rsid w:val="001610A9"/>
    <w:rsid w:val="001614E1"/>
    <w:rsid w:val="001617DC"/>
    <w:rsid w:val="00161809"/>
    <w:rsid w:val="0016180B"/>
    <w:rsid w:val="00161D0E"/>
    <w:rsid w:val="00161F04"/>
    <w:rsid w:val="00162560"/>
    <w:rsid w:val="001625D0"/>
    <w:rsid w:val="00162B97"/>
    <w:rsid w:val="00162DAA"/>
    <w:rsid w:val="001638EC"/>
    <w:rsid w:val="001643BA"/>
    <w:rsid w:val="001648F9"/>
    <w:rsid w:val="00164D85"/>
    <w:rsid w:val="00166EBA"/>
    <w:rsid w:val="00167101"/>
    <w:rsid w:val="00167F00"/>
    <w:rsid w:val="0017005A"/>
    <w:rsid w:val="00170DFF"/>
    <w:rsid w:val="001712A5"/>
    <w:rsid w:val="00172B6E"/>
    <w:rsid w:val="00172BBE"/>
    <w:rsid w:val="00172E20"/>
    <w:rsid w:val="00173799"/>
    <w:rsid w:val="0017399E"/>
    <w:rsid w:val="001748C7"/>
    <w:rsid w:val="00174F5B"/>
    <w:rsid w:val="00174F8B"/>
    <w:rsid w:val="00175107"/>
    <w:rsid w:val="001754B1"/>
    <w:rsid w:val="001755F4"/>
    <w:rsid w:val="00175918"/>
    <w:rsid w:val="00175D47"/>
    <w:rsid w:val="00176215"/>
    <w:rsid w:val="0017626D"/>
    <w:rsid w:val="0017651C"/>
    <w:rsid w:val="00176704"/>
    <w:rsid w:val="0017674A"/>
    <w:rsid w:val="00176DEF"/>
    <w:rsid w:val="0017747C"/>
    <w:rsid w:val="001774AD"/>
    <w:rsid w:val="00177A33"/>
    <w:rsid w:val="00177F10"/>
    <w:rsid w:val="0018089C"/>
    <w:rsid w:val="00181244"/>
    <w:rsid w:val="00181BBD"/>
    <w:rsid w:val="00181C67"/>
    <w:rsid w:val="00181D07"/>
    <w:rsid w:val="00181E7A"/>
    <w:rsid w:val="0018211F"/>
    <w:rsid w:val="00182292"/>
    <w:rsid w:val="00182574"/>
    <w:rsid w:val="00182770"/>
    <w:rsid w:val="00182CA1"/>
    <w:rsid w:val="00182F08"/>
    <w:rsid w:val="0018347B"/>
    <w:rsid w:val="0018378C"/>
    <w:rsid w:val="00183CCE"/>
    <w:rsid w:val="0018444E"/>
    <w:rsid w:val="00184AA4"/>
    <w:rsid w:val="00184B18"/>
    <w:rsid w:val="00184BCE"/>
    <w:rsid w:val="0018509D"/>
    <w:rsid w:val="00185527"/>
    <w:rsid w:val="001859BD"/>
    <w:rsid w:val="00185D47"/>
    <w:rsid w:val="00185FE5"/>
    <w:rsid w:val="0018637D"/>
    <w:rsid w:val="00186638"/>
    <w:rsid w:val="00186D11"/>
    <w:rsid w:val="00190860"/>
    <w:rsid w:val="001909E5"/>
    <w:rsid w:val="00190F06"/>
    <w:rsid w:val="00191A6D"/>
    <w:rsid w:val="00191D2F"/>
    <w:rsid w:val="00191F69"/>
    <w:rsid w:val="00192102"/>
    <w:rsid w:val="001922D9"/>
    <w:rsid w:val="001923E3"/>
    <w:rsid w:val="00192618"/>
    <w:rsid w:val="00192812"/>
    <w:rsid w:val="001928E5"/>
    <w:rsid w:val="00192BA6"/>
    <w:rsid w:val="00192C15"/>
    <w:rsid w:val="001939D9"/>
    <w:rsid w:val="00193BFC"/>
    <w:rsid w:val="00194333"/>
    <w:rsid w:val="00194BA9"/>
    <w:rsid w:val="00194EE1"/>
    <w:rsid w:val="00195A2C"/>
    <w:rsid w:val="00195CF2"/>
    <w:rsid w:val="00195F54"/>
    <w:rsid w:val="00196502"/>
    <w:rsid w:val="00196AC3"/>
    <w:rsid w:val="00196E4C"/>
    <w:rsid w:val="0019742F"/>
    <w:rsid w:val="0019755B"/>
    <w:rsid w:val="00197758"/>
    <w:rsid w:val="00197B08"/>
    <w:rsid w:val="00197DE3"/>
    <w:rsid w:val="001A0917"/>
    <w:rsid w:val="001A1150"/>
    <w:rsid w:val="001A1494"/>
    <w:rsid w:val="001A17A2"/>
    <w:rsid w:val="001A1BF2"/>
    <w:rsid w:val="001A1E4A"/>
    <w:rsid w:val="001A2021"/>
    <w:rsid w:val="001A2986"/>
    <w:rsid w:val="001A2B30"/>
    <w:rsid w:val="001A2BD5"/>
    <w:rsid w:val="001A2D26"/>
    <w:rsid w:val="001A30B3"/>
    <w:rsid w:val="001A31BB"/>
    <w:rsid w:val="001A3E87"/>
    <w:rsid w:val="001A4224"/>
    <w:rsid w:val="001A44AC"/>
    <w:rsid w:val="001A497E"/>
    <w:rsid w:val="001A49C9"/>
    <w:rsid w:val="001A579A"/>
    <w:rsid w:val="001A584F"/>
    <w:rsid w:val="001A594E"/>
    <w:rsid w:val="001A5CD7"/>
    <w:rsid w:val="001A60F2"/>
    <w:rsid w:val="001A657C"/>
    <w:rsid w:val="001A6DAD"/>
    <w:rsid w:val="001A7113"/>
    <w:rsid w:val="001A7214"/>
    <w:rsid w:val="001A753E"/>
    <w:rsid w:val="001A7681"/>
    <w:rsid w:val="001A7D44"/>
    <w:rsid w:val="001A7F0F"/>
    <w:rsid w:val="001B030E"/>
    <w:rsid w:val="001B063C"/>
    <w:rsid w:val="001B0DA6"/>
    <w:rsid w:val="001B0DD9"/>
    <w:rsid w:val="001B0F8B"/>
    <w:rsid w:val="001B14E4"/>
    <w:rsid w:val="001B1BCE"/>
    <w:rsid w:val="001B22CF"/>
    <w:rsid w:val="001B25DA"/>
    <w:rsid w:val="001B263B"/>
    <w:rsid w:val="001B2A95"/>
    <w:rsid w:val="001B2AEE"/>
    <w:rsid w:val="001B3329"/>
    <w:rsid w:val="001B35A9"/>
    <w:rsid w:val="001B3622"/>
    <w:rsid w:val="001B375A"/>
    <w:rsid w:val="001B3854"/>
    <w:rsid w:val="001B3A9E"/>
    <w:rsid w:val="001B43BC"/>
    <w:rsid w:val="001B56A2"/>
    <w:rsid w:val="001B570B"/>
    <w:rsid w:val="001B59B8"/>
    <w:rsid w:val="001B5A8E"/>
    <w:rsid w:val="001B6223"/>
    <w:rsid w:val="001B6B6B"/>
    <w:rsid w:val="001B7015"/>
    <w:rsid w:val="001B7A8D"/>
    <w:rsid w:val="001C05C4"/>
    <w:rsid w:val="001C0BBD"/>
    <w:rsid w:val="001C127F"/>
    <w:rsid w:val="001C19EE"/>
    <w:rsid w:val="001C1A16"/>
    <w:rsid w:val="001C2765"/>
    <w:rsid w:val="001C2A72"/>
    <w:rsid w:val="001C2B79"/>
    <w:rsid w:val="001C4A7A"/>
    <w:rsid w:val="001C502A"/>
    <w:rsid w:val="001C505F"/>
    <w:rsid w:val="001C53C6"/>
    <w:rsid w:val="001C5460"/>
    <w:rsid w:val="001C576B"/>
    <w:rsid w:val="001C577A"/>
    <w:rsid w:val="001C59BB"/>
    <w:rsid w:val="001C59E3"/>
    <w:rsid w:val="001C5D45"/>
    <w:rsid w:val="001C60E3"/>
    <w:rsid w:val="001C621F"/>
    <w:rsid w:val="001C64FC"/>
    <w:rsid w:val="001C677D"/>
    <w:rsid w:val="001C7024"/>
    <w:rsid w:val="001C729F"/>
    <w:rsid w:val="001C7E82"/>
    <w:rsid w:val="001D042C"/>
    <w:rsid w:val="001D085B"/>
    <w:rsid w:val="001D0B24"/>
    <w:rsid w:val="001D0B98"/>
    <w:rsid w:val="001D0F8F"/>
    <w:rsid w:val="001D124F"/>
    <w:rsid w:val="001D15C1"/>
    <w:rsid w:val="001D1AF9"/>
    <w:rsid w:val="001D1EB5"/>
    <w:rsid w:val="001D2097"/>
    <w:rsid w:val="001D2681"/>
    <w:rsid w:val="001D2DA5"/>
    <w:rsid w:val="001D3679"/>
    <w:rsid w:val="001D38E2"/>
    <w:rsid w:val="001D45FA"/>
    <w:rsid w:val="001D525E"/>
    <w:rsid w:val="001D57DA"/>
    <w:rsid w:val="001D5B18"/>
    <w:rsid w:val="001D734E"/>
    <w:rsid w:val="001D7438"/>
    <w:rsid w:val="001D7CB4"/>
    <w:rsid w:val="001D7E35"/>
    <w:rsid w:val="001E0176"/>
    <w:rsid w:val="001E0A62"/>
    <w:rsid w:val="001E0F01"/>
    <w:rsid w:val="001E1DBB"/>
    <w:rsid w:val="001E2955"/>
    <w:rsid w:val="001E2C1E"/>
    <w:rsid w:val="001E3017"/>
    <w:rsid w:val="001E361F"/>
    <w:rsid w:val="001E3650"/>
    <w:rsid w:val="001E401E"/>
    <w:rsid w:val="001E4241"/>
    <w:rsid w:val="001E5562"/>
    <w:rsid w:val="001E5CAF"/>
    <w:rsid w:val="001E5EDA"/>
    <w:rsid w:val="001E61F7"/>
    <w:rsid w:val="001E6563"/>
    <w:rsid w:val="001E78BD"/>
    <w:rsid w:val="001E7C29"/>
    <w:rsid w:val="001F0014"/>
    <w:rsid w:val="001F0209"/>
    <w:rsid w:val="001F0632"/>
    <w:rsid w:val="001F0D77"/>
    <w:rsid w:val="001F0DE9"/>
    <w:rsid w:val="001F0F81"/>
    <w:rsid w:val="001F131B"/>
    <w:rsid w:val="001F1973"/>
    <w:rsid w:val="001F1D15"/>
    <w:rsid w:val="001F1F0B"/>
    <w:rsid w:val="001F2622"/>
    <w:rsid w:val="001F3CAE"/>
    <w:rsid w:val="001F4133"/>
    <w:rsid w:val="001F44E0"/>
    <w:rsid w:val="001F49F2"/>
    <w:rsid w:val="001F4B06"/>
    <w:rsid w:val="001F4BA5"/>
    <w:rsid w:val="001F51F2"/>
    <w:rsid w:val="001F5C06"/>
    <w:rsid w:val="001F61BB"/>
    <w:rsid w:val="001F627B"/>
    <w:rsid w:val="001F6948"/>
    <w:rsid w:val="001F6D22"/>
    <w:rsid w:val="001F6E52"/>
    <w:rsid w:val="001F6E9C"/>
    <w:rsid w:val="001F731B"/>
    <w:rsid w:val="001F77EF"/>
    <w:rsid w:val="001F7909"/>
    <w:rsid w:val="001F7B4A"/>
    <w:rsid w:val="001F7BE8"/>
    <w:rsid w:val="001F7C63"/>
    <w:rsid w:val="00200AF5"/>
    <w:rsid w:val="002018E2"/>
    <w:rsid w:val="00201B77"/>
    <w:rsid w:val="002022B1"/>
    <w:rsid w:val="00202506"/>
    <w:rsid w:val="002026B3"/>
    <w:rsid w:val="0020280D"/>
    <w:rsid w:val="00202887"/>
    <w:rsid w:val="00202E24"/>
    <w:rsid w:val="0020310F"/>
    <w:rsid w:val="0020342A"/>
    <w:rsid w:val="0020351D"/>
    <w:rsid w:val="00203894"/>
    <w:rsid w:val="00203A61"/>
    <w:rsid w:val="00203C11"/>
    <w:rsid w:val="00203D29"/>
    <w:rsid w:val="002044AF"/>
    <w:rsid w:val="0020477E"/>
    <w:rsid w:val="00204C05"/>
    <w:rsid w:val="00204D2A"/>
    <w:rsid w:val="00204E38"/>
    <w:rsid w:val="00204E48"/>
    <w:rsid w:val="00205234"/>
    <w:rsid w:val="0020563D"/>
    <w:rsid w:val="00205829"/>
    <w:rsid w:val="00205A02"/>
    <w:rsid w:val="00205B65"/>
    <w:rsid w:val="00206020"/>
    <w:rsid w:val="0020620C"/>
    <w:rsid w:val="002068FA"/>
    <w:rsid w:val="00206DEB"/>
    <w:rsid w:val="002075FC"/>
    <w:rsid w:val="002078C3"/>
    <w:rsid w:val="002102D3"/>
    <w:rsid w:val="002106F7"/>
    <w:rsid w:val="00210C35"/>
    <w:rsid w:val="00210CB9"/>
    <w:rsid w:val="00211045"/>
    <w:rsid w:val="00211050"/>
    <w:rsid w:val="00211331"/>
    <w:rsid w:val="0021154A"/>
    <w:rsid w:val="00211AE1"/>
    <w:rsid w:val="00211BEA"/>
    <w:rsid w:val="0021263D"/>
    <w:rsid w:val="002128F2"/>
    <w:rsid w:val="00212B0D"/>
    <w:rsid w:val="00212D7B"/>
    <w:rsid w:val="00212E44"/>
    <w:rsid w:val="00212ED0"/>
    <w:rsid w:val="0021324D"/>
    <w:rsid w:val="00213AEE"/>
    <w:rsid w:val="00213B3C"/>
    <w:rsid w:val="00214157"/>
    <w:rsid w:val="0021429D"/>
    <w:rsid w:val="00214320"/>
    <w:rsid w:val="002154DE"/>
    <w:rsid w:val="002157E8"/>
    <w:rsid w:val="0021581F"/>
    <w:rsid w:val="00216441"/>
    <w:rsid w:val="002165C8"/>
    <w:rsid w:val="002168D9"/>
    <w:rsid w:val="0021693A"/>
    <w:rsid w:val="00216D60"/>
    <w:rsid w:val="00217471"/>
    <w:rsid w:val="00217ECB"/>
    <w:rsid w:val="00220076"/>
    <w:rsid w:val="0022073C"/>
    <w:rsid w:val="00221020"/>
    <w:rsid w:val="00221CCB"/>
    <w:rsid w:val="00221DB3"/>
    <w:rsid w:val="00221ED4"/>
    <w:rsid w:val="0022282B"/>
    <w:rsid w:val="00222B80"/>
    <w:rsid w:val="00222EDB"/>
    <w:rsid w:val="00223504"/>
    <w:rsid w:val="0022359C"/>
    <w:rsid w:val="002239A2"/>
    <w:rsid w:val="00223E6D"/>
    <w:rsid w:val="002242E9"/>
    <w:rsid w:val="00224417"/>
    <w:rsid w:val="00224938"/>
    <w:rsid w:val="00224D61"/>
    <w:rsid w:val="00224EC2"/>
    <w:rsid w:val="00224EDA"/>
    <w:rsid w:val="002250C4"/>
    <w:rsid w:val="00225248"/>
    <w:rsid w:val="00225AFE"/>
    <w:rsid w:val="00225FDF"/>
    <w:rsid w:val="002260A4"/>
    <w:rsid w:val="0022640B"/>
    <w:rsid w:val="00226584"/>
    <w:rsid w:val="00226ADE"/>
    <w:rsid w:val="00226D1B"/>
    <w:rsid w:val="00227811"/>
    <w:rsid w:val="00227D00"/>
    <w:rsid w:val="0023034D"/>
    <w:rsid w:val="00230503"/>
    <w:rsid w:val="00231380"/>
    <w:rsid w:val="00231598"/>
    <w:rsid w:val="00231632"/>
    <w:rsid w:val="002317AF"/>
    <w:rsid w:val="00231A45"/>
    <w:rsid w:val="00231BF4"/>
    <w:rsid w:val="00231CF8"/>
    <w:rsid w:val="00231E36"/>
    <w:rsid w:val="00232BFD"/>
    <w:rsid w:val="00233370"/>
    <w:rsid w:val="00233434"/>
    <w:rsid w:val="00233B1C"/>
    <w:rsid w:val="00233F11"/>
    <w:rsid w:val="002343A9"/>
    <w:rsid w:val="00234446"/>
    <w:rsid w:val="00234A45"/>
    <w:rsid w:val="00234D78"/>
    <w:rsid w:val="00234E8E"/>
    <w:rsid w:val="00234E92"/>
    <w:rsid w:val="002355A3"/>
    <w:rsid w:val="00235AE4"/>
    <w:rsid w:val="00235CFD"/>
    <w:rsid w:val="00235F3D"/>
    <w:rsid w:val="002365DA"/>
    <w:rsid w:val="0023688D"/>
    <w:rsid w:val="002369B0"/>
    <w:rsid w:val="00236A33"/>
    <w:rsid w:val="00236E5E"/>
    <w:rsid w:val="0023745E"/>
    <w:rsid w:val="0023749D"/>
    <w:rsid w:val="00237F51"/>
    <w:rsid w:val="00237FE5"/>
    <w:rsid w:val="00240789"/>
    <w:rsid w:val="00240BF7"/>
    <w:rsid w:val="00241C38"/>
    <w:rsid w:val="00241C46"/>
    <w:rsid w:val="00241CD9"/>
    <w:rsid w:val="00241EB0"/>
    <w:rsid w:val="002424EA"/>
    <w:rsid w:val="00242B34"/>
    <w:rsid w:val="00243069"/>
    <w:rsid w:val="0024349A"/>
    <w:rsid w:val="002438E1"/>
    <w:rsid w:val="00243DCD"/>
    <w:rsid w:val="00243F4E"/>
    <w:rsid w:val="00244A80"/>
    <w:rsid w:val="00244DB8"/>
    <w:rsid w:val="002460CE"/>
    <w:rsid w:val="002462B2"/>
    <w:rsid w:val="00246539"/>
    <w:rsid w:val="00247019"/>
    <w:rsid w:val="00247233"/>
    <w:rsid w:val="00247730"/>
    <w:rsid w:val="002479BE"/>
    <w:rsid w:val="00247DAF"/>
    <w:rsid w:val="00247F33"/>
    <w:rsid w:val="00247F9C"/>
    <w:rsid w:val="002500DF"/>
    <w:rsid w:val="002500E5"/>
    <w:rsid w:val="00250105"/>
    <w:rsid w:val="0025068F"/>
    <w:rsid w:val="00250821"/>
    <w:rsid w:val="00251CD1"/>
    <w:rsid w:val="00251D3E"/>
    <w:rsid w:val="0025203A"/>
    <w:rsid w:val="0025249D"/>
    <w:rsid w:val="0025249E"/>
    <w:rsid w:val="002525B0"/>
    <w:rsid w:val="002528C2"/>
    <w:rsid w:val="002528E7"/>
    <w:rsid w:val="00253370"/>
    <w:rsid w:val="002535D2"/>
    <w:rsid w:val="002537BB"/>
    <w:rsid w:val="002538D8"/>
    <w:rsid w:val="00254005"/>
    <w:rsid w:val="00254F19"/>
    <w:rsid w:val="00254F75"/>
    <w:rsid w:val="00254FC2"/>
    <w:rsid w:val="0025519D"/>
    <w:rsid w:val="00255261"/>
    <w:rsid w:val="0025575A"/>
    <w:rsid w:val="00255ACB"/>
    <w:rsid w:val="00255C9D"/>
    <w:rsid w:val="002572B9"/>
    <w:rsid w:val="002572BD"/>
    <w:rsid w:val="002603D4"/>
    <w:rsid w:val="00260802"/>
    <w:rsid w:val="00260E56"/>
    <w:rsid w:val="002610BE"/>
    <w:rsid w:val="002612D0"/>
    <w:rsid w:val="0026145E"/>
    <w:rsid w:val="0026179E"/>
    <w:rsid w:val="00261972"/>
    <w:rsid w:val="00261C22"/>
    <w:rsid w:val="00261EC6"/>
    <w:rsid w:val="00261F8B"/>
    <w:rsid w:val="00262BFE"/>
    <w:rsid w:val="00262E1F"/>
    <w:rsid w:val="00262EB3"/>
    <w:rsid w:val="0026345D"/>
    <w:rsid w:val="00263814"/>
    <w:rsid w:val="002638A7"/>
    <w:rsid w:val="00263A79"/>
    <w:rsid w:val="00263CD5"/>
    <w:rsid w:val="002641E8"/>
    <w:rsid w:val="002647B5"/>
    <w:rsid w:val="00264CC6"/>
    <w:rsid w:val="002654C0"/>
    <w:rsid w:val="002657EC"/>
    <w:rsid w:val="002657EF"/>
    <w:rsid w:val="002664A8"/>
    <w:rsid w:val="002664F9"/>
    <w:rsid w:val="002666AF"/>
    <w:rsid w:val="002668C2"/>
    <w:rsid w:val="00266ED9"/>
    <w:rsid w:val="00267145"/>
    <w:rsid w:val="002675A6"/>
    <w:rsid w:val="00267856"/>
    <w:rsid w:val="0027074B"/>
    <w:rsid w:val="002709F1"/>
    <w:rsid w:val="00270A6C"/>
    <w:rsid w:val="00270C8B"/>
    <w:rsid w:val="00270E7B"/>
    <w:rsid w:val="0027113A"/>
    <w:rsid w:val="00271599"/>
    <w:rsid w:val="00271CFC"/>
    <w:rsid w:val="00272435"/>
    <w:rsid w:val="0027284E"/>
    <w:rsid w:val="00272864"/>
    <w:rsid w:val="00272ABC"/>
    <w:rsid w:val="00273186"/>
    <w:rsid w:val="0027330C"/>
    <w:rsid w:val="00273F23"/>
    <w:rsid w:val="00274187"/>
    <w:rsid w:val="002745C0"/>
    <w:rsid w:val="00274AD6"/>
    <w:rsid w:val="00275338"/>
    <w:rsid w:val="00275F2B"/>
    <w:rsid w:val="00275FDE"/>
    <w:rsid w:val="00276422"/>
    <w:rsid w:val="002765D8"/>
    <w:rsid w:val="002767C0"/>
    <w:rsid w:val="002770D7"/>
    <w:rsid w:val="00277114"/>
    <w:rsid w:val="00277383"/>
    <w:rsid w:val="002773F8"/>
    <w:rsid w:val="0027762A"/>
    <w:rsid w:val="00277764"/>
    <w:rsid w:val="002777BA"/>
    <w:rsid w:val="00277DFD"/>
    <w:rsid w:val="00280818"/>
    <w:rsid w:val="0028083C"/>
    <w:rsid w:val="00280A24"/>
    <w:rsid w:val="002811A8"/>
    <w:rsid w:val="0028122F"/>
    <w:rsid w:val="002813DA"/>
    <w:rsid w:val="002814C1"/>
    <w:rsid w:val="00281E03"/>
    <w:rsid w:val="0028206C"/>
    <w:rsid w:val="0028279F"/>
    <w:rsid w:val="00282E27"/>
    <w:rsid w:val="00282E2B"/>
    <w:rsid w:val="002833B1"/>
    <w:rsid w:val="00283533"/>
    <w:rsid w:val="00283BC6"/>
    <w:rsid w:val="002842AC"/>
    <w:rsid w:val="0028478A"/>
    <w:rsid w:val="00284BA8"/>
    <w:rsid w:val="00284C4E"/>
    <w:rsid w:val="0028508A"/>
    <w:rsid w:val="0028508B"/>
    <w:rsid w:val="00285302"/>
    <w:rsid w:val="00285A7D"/>
    <w:rsid w:val="002867FD"/>
    <w:rsid w:val="00286816"/>
    <w:rsid w:val="00286E02"/>
    <w:rsid w:val="00287241"/>
    <w:rsid w:val="002872A4"/>
    <w:rsid w:val="00287491"/>
    <w:rsid w:val="0028789A"/>
    <w:rsid w:val="0028799E"/>
    <w:rsid w:val="00290145"/>
    <w:rsid w:val="0029044E"/>
    <w:rsid w:val="002906AA"/>
    <w:rsid w:val="002908AB"/>
    <w:rsid w:val="00291BF8"/>
    <w:rsid w:val="00292737"/>
    <w:rsid w:val="00292797"/>
    <w:rsid w:val="00292A1D"/>
    <w:rsid w:val="0029361B"/>
    <w:rsid w:val="00293643"/>
    <w:rsid w:val="00293647"/>
    <w:rsid w:val="00293C23"/>
    <w:rsid w:val="00293D40"/>
    <w:rsid w:val="00293E2C"/>
    <w:rsid w:val="0029401D"/>
    <w:rsid w:val="0029467D"/>
    <w:rsid w:val="0029468D"/>
    <w:rsid w:val="002946AC"/>
    <w:rsid w:val="00294CE8"/>
    <w:rsid w:val="0029500E"/>
    <w:rsid w:val="002954E9"/>
    <w:rsid w:val="002956B3"/>
    <w:rsid w:val="002957FC"/>
    <w:rsid w:val="00295809"/>
    <w:rsid w:val="00295B70"/>
    <w:rsid w:val="00296497"/>
    <w:rsid w:val="0029674B"/>
    <w:rsid w:val="00296C6F"/>
    <w:rsid w:val="00296D08"/>
    <w:rsid w:val="00296D6B"/>
    <w:rsid w:val="00297A17"/>
    <w:rsid w:val="00297B5C"/>
    <w:rsid w:val="00297E7A"/>
    <w:rsid w:val="002A0032"/>
    <w:rsid w:val="002A05C3"/>
    <w:rsid w:val="002A0900"/>
    <w:rsid w:val="002A118F"/>
    <w:rsid w:val="002A1376"/>
    <w:rsid w:val="002A1923"/>
    <w:rsid w:val="002A2552"/>
    <w:rsid w:val="002A2615"/>
    <w:rsid w:val="002A28A0"/>
    <w:rsid w:val="002A2F09"/>
    <w:rsid w:val="002A3373"/>
    <w:rsid w:val="002A3557"/>
    <w:rsid w:val="002A3786"/>
    <w:rsid w:val="002A38BB"/>
    <w:rsid w:val="002A528B"/>
    <w:rsid w:val="002A55F4"/>
    <w:rsid w:val="002A56ED"/>
    <w:rsid w:val="002A58F3"/>
    <w:rsid w:val="002A5AD3"/>
    <w:rsid w:val="002A5C87"/>
    <w:rsid w:val="002A5D81"/>
    <w:rsid w:val="002A5E27"/>
    <w:rsid w:val="002A5FA6"/>
    <w:rsid w:val="002A62FD"/>
    <w:rsid w:val="002A6344"/>
    <w:rsid w:val="002A6BEC"/>
    <w:rsid w:val="002A7441"/>
    <w:rsid w:val="002A77E6"/>
    <w:rsid w:val="002A79D3"/>
    <w:rsid w:val="002B0F37"/>
    <w:rsid w:val="002B1456"/>
    <w:rsid w:val="002B19A4"/>
    <w:rsid w:val="002B1FDE"/>
    <w:rsid w:val="002B25F0"/>
    <w:rsid w:val="002B2ABA"/>
    <w:rsid w:val="002B2F14"/>
    <w:rsid w:val="002B2F61"/>
    <w:rsid w:val="002B3222"/>
    <w:rsid w:val="002B32E3"/>
    <w:rsid w:val="002B3466"/>
    <w:rsid w:val="002B3CFB"/>
    <w:rsid w:val="002B43A2"/>
    <w:rsid w:val="002B4784"/>
    <w:rsid w:val="002B48FA"/>
    <w:rsid w:val="002B4E49"/>
    <w:rsid w:val="002B505C"/>
    <w:rsid w:val="002B51C9"/>
    <w:rsid w:val="002B5220"/>
    <w:rsid w:val="002B5ABD"/>
    <w:rsid w:val="002B5DE9"/>
    <w:rsid w:val="002B62CB"/>
    <w:rsid w:val="002B6694"/>
    <w:rsid w:val="002B6846"/>
    <w:rsid w:val="002B6CA9"/>
    <w:rsid w:val="002B734C"/>
    <w:rsid w:val="002B7966"/>
    <w:rsid w:val="002B7E61"/>
    <w:rsid w:val="002C052E"/>
    <w:rsid w:val="002C0609"/>
    <w:rsid w:val="002C0F24"/>
    <w:rsid w:val="002C133E"/>
    <w:rsid w:val="002C151A"/>
    <w:rsid w:val="002C1804"/>
    <w:rsid w:val="002C23EF"/>
    <w:rsid w:val="002C27BE"/>
    <w:rsid w:val="002C2BBD"/>
    <w:rsid w:val="002C2DE0"/>
    <w:rsid w:val="002C3867"/>
    <w:rsid w:val="002C3DE5"/>
    <w:rsid w:val="002C3F19"/>
    <w:rsid w:val="002C47C5"/>
    <w:rsid w:val="002C49B0"/>
    <w:rsid w:val="002C510E"/>
    <w:rsid w:val="002C5B77"/>
    <w:rsid w:val="002C629B"/>
    <w:rsid w:val="002C6461"/>
    <w:rsid w:val="002C67F2"/>
    <w:rsid w:val="002C69AE"/>
    <w:rsid w:val="002C69D8"/>
    <w:rsid w:val="002C7073"/>
    <w:rsid w:val="002C7ACA"/>
    <w:rsid w:val="002D01A6"/>
    <w:rsid w:val="002D0513"/>
    <w:rsid w:val="002D16C4"/>
    <w:rsid w:val="002D17F8"/>
    <w:rsid w:val="002D2257"/>
    <w:rsid w:val="002D25F7"/>
    <w:rsid w:val="002D2714"/>
    <w:rsid w:val="002D2AAF"/>
    <w:rsid w:val="002D345E"/>
    <w:rsid w:val="002D34A4"/>
    <w:rsid w:val="002D38E5"/>
    <w:rsid w:val="002D3CE9"/>
    <w:rsid w:val="002D3DDA"/>
    <w:rsid w:val="002D421E"/>
    <w:rsid w:val="002D47C3"/>
    <w:rsid w:val="002D4975"/>
    <w:rsid w:val="002D49C9"/>
    <w:rsid w:val="002D49DD"/>
    <w:rsid w:val="002D4A31"/>
    <w:rsid w:val="002D4B05"/>
    <w:rsid w:val="002D4DF8"/>
    <w:rsid w:val="002D5383"/>
    <w:rsid w:val="002D5860"/>
    <w:rsid w:val="002D5993"/>
    <w:rsid w:val="002D59BE"/>
    <w:rsid w:val="002D5B80"/>
    <w:rsid w:val="002D608A"/>
    <w:rsid w:val="002D624A"/>
    <w:rsid w:val="002D72F3"/>
    <w:rsid w:val="002D7431"/>
    <w:rsid w:val="002D752D"/>
    <w:rsid w:val="002D78F3"/>
    <w:rsid w:val="002D7ADF"/>
    <w:rsid w:val="002E02BD"/>
    <w:rsid w:val="002E0522"/>
    <w:rsid w:val="002E0D33"/>
    <w:rsid w:val="002E16CD"/>
    <w:rsid w:val="002E1C7E"/>
    <w:rsid w:val="002E1CC5"/>
    <w:rsid w:val="002E1D0B"/>
    <w:rsid w:val="002E21E5"/>
    <w:rsid w:val="002E2536"/>
    <w:rsid w:val="002E2FB7"/>
    <w:rsid w:val="002E337C"/>
    <w:rsid w:val="002E43AD"/>
    <w:rsid w:val="002E48FD"/>
    <w:rsid w:val="002E4990"/>
    <w:rsid w:val="002E4F8C"/>
    <w:rsid w:val="002E59B2"/>
    <w:rsid w:val="002E617F"/>
    <w:rsid w:val="002E6666"/>
    <w:rsid w:val="002E7733"/>
    <w:rsid w:val="002F01E0"/>
    <w:rsid w:val="002F1903"/>
    <w:rsid w:val="002F1AC5"/>
    <w:rsid w:val="002F1D35"/>
    <w:rsid w:val="002F241D"/>
    <w:rsid w:val="002F3084"/>
    <w:rsid w:val="002F3600"/>
    <w:rsid w:val="002F3761"/>
    <w:rsid w:val="002F3C93"/>
    <w:rsid w:val="002F4203"/>
    <w:rsid w:val="002F4657"/>
    <w:rsid w:val="002F4685"/>
    <w:rsid w:val="002F4718"/>
    <w:rsid w:val="002F5065"/>
    <w:rsid w:val="002F5094"/>
    <w:rsid w:val="002F5D75"/>
    <w:rsid w:val="002F6148"/>
    <w:rsid w:val="002F650D"/>
    <w:rsid w:val="002F7027"/>
    <w:rsid w:val="002F7A47"/>
    <w:rsid w:val="002F7BF3"/>
    <w:rsid w:val="002F7D93"/>
    <w:rsid w:val="0030009F"/>
    <w:rsid w:val="0030092A"/>
    <w:rsid w:val="00301044"/>
    <w:rsid w:val="003011A0"/>
    <w:rsid w:val="003018AE"/>
    <w:rsid w:val="00301FDD"/>
    <w:rsid w:val="003020BD"/>
    <w:rsid w:val="00302277"/>
    <w:rsid w:val="00302288"/>
    <w:rsid w:val="003024B7"/>
    <w:rsid w:val="003027DB"/>
    <w:rsid w:val="0030398D"/>
    <w:rsid w:val="003039EF"/>
    <w:rsid w:val="00303C7B"/>
    <w:rsid w:val="00304259"/>
    <w:rsid w:val="003047FF"/>
    <w:rsid w:val="003055CB"/>
    <w:rsid w:val="00305738"/>
    <w:rsid w:val="00305A10"/>
    <w:rsid w:val="00306048"/>
    <w:rsid w:val="003065F7"/>
    <w:rsid w:val="0030661A"/>
    <w:rsid w:val="00306C5C"/>
    <w:rsid w:val="00306E2C"/>
    <w:rsid w:val="0030798F"/>
    <w:rsid w:val="00307B5A"/>
    <w:rsid w:val="00307D82"/>
    <w:rsid w:val="003101EF"/>
    <w:rsid w:val="003107C2"/>
    <w:rsid w:val="00310B69"/>
    <w:rsid w:val="003117E5"/>
    <w:rsid w:val="00311FFB"/>
    <w:rsid w:val="00312231"/>
    <w:rsid w:val="003122C4"/>
    <w:rsid w:val="00314AB8"/>
    <w:rsid w:val="00314B45"/>
    <w:rsid w:val="00315ADA"/>
    <w:rsid w:val="00315C4E"/>
    <w:rsid w:val="00315D14"/>
    <w:rsid w:val="003160C0"/>
    <w:rsid w:val="003164E5"/>
    <w:rsid w:val="00317025"/>
    <w:rsid w:val="0031715A"/>
    <w:rsid w:val="003172FF"/>
    <w:rsid w:val="0031730F"/>
    <w:rsid w:val="0031784F"/>
    <w:rsid w:val="00317881"/>
    <w:rsid w:val="003179FD"/>
    <w:rsid w:val="00317FEC"/>
    <w:rsid w:val="00320044"/>
    <w:rsid w:val="0032007D"/>
    <w:rsid w:val="00320666"/>
    <w:rsid w:val="003209B7"/>
    <w:rsid w:val="00320DF2"/>
    <w:rsid w:val="00321457"/>
    <w:rsid w:val="0032183A"/>
    <w:rsid w:val="00322406"/>
    <w:rsid w:val="0032260E"/>
    <w:rsid w:val="00322B04"/>
    <w:rsid w:val="00322B55"/>
    <w:rsid w:val="00323437"/>
    <w:rsid w:val="003234CA"/>
    <w:rsid w:val="00323613"/>
    <w:rsid w:val="003240CF"/>
    <w:rsid w:val="00324873"/>
    <w:rsid w:val="00324E58"/>
    <w:rsid w:val="00324EC6"/>
    <w:rsid w:val="003250AD"/>
    <w:rsid w:val="003255CA"/>
    <w:rsid w:val="003259DE"/>
    <w:rsid w:val="0032735B"/>
    <w:rsid w:val="00327754"/>
    <w:rsid w:val="00327BDD"/>
    <w:rsid w:val="0033072B"/>
    <w:rsid w:val="00330818"/>
    <w:rsid w:val="00330863"/>
    <w:rsid w:val="00331487"/>
    <w:rsid w:val="003315F6"/>
    <w:rsid w:val="003316A1"/>
    <w:rsid w:val="00331AD5"/>
    <w:rsid w:val="00331BEE"/>
    <w:rsid w:val="0033211B"/>
    <w:rsid w:val="0033222E"/>
    <w:rsid w:val="00332519"/>
    <w:rsid w:val="0033295F"/>
    <w:rsid w:val="00333636"/>
    <w:rsid w:val="003336F0"/>
    <w:rsid w:val="003336FB"/>
    <w:rsid w:val="0033391A"/>
    <w:rsid w:val="00333AB1"/>
    <w:rsid w:val="00333FCA"/>
    <w:rsid w:val="0033444C"/>
    <w:rsid w:val="0033479E"/>
    <w:rsid w:val="00335154"/>
    <w:rsid w:val="00335A0C"/>
    <w:rsid w:val="00335E8B"/>
    <w:rsid w:val="0033635D"/>
    <w:rsid w:val="003364CC"/>
    <w:rsid w:val="003366A6"/>
    <w:rsid w:val="00336AEE"/>
    <w:rsid w:val="00336B96"/>
    <w:rsid w:val="00336C31"/>
    <w:rsid w:val="00336CA4"/>
    <w:rsid w:val="0033712F"/>
    <w:rsid w:val="003374DA"/>
    <w:rsid w:val="003375C3"/>
    <w:rsid w:val="00337768"/>
    <w:rsid w:val="00337AEC"/>
    <w:rsid w:val="003401ED"/>
    <w:rsid w:val="00340781"/>
    <w:rsid w:val="00340A20"/>
    <w:rsid w:val="00340C25"/>
    <w:rsid w:val="00340D98"/>
    <w:rsid w:val="00340E23"/>
    <w:rsid w:val="00341005"/>
    <w:rsid w:val="003416D9"/>
    <w:rsid w:val="0034178C"/>
    <w:rsid w:val="00341D7C"/>
    <w:rsid w:val="003421CC"/>
    <w:rsid w:val="003421EB"/>
    <w:rsid w:val="0034324F"/>
    <w:rsid w:val="0034342B"/>
    <w:rsid w:val="003436D8"/>
    <w:rsid w:val="00343A13"/>
    <w:rsid w:val="00343CCA"/>
    <w:rsid w:val="00344458"/>
    <w:rsid w:val="0034481F"/>
    <w:rsid w:val="00344F5D"/>
    <w:rsid w:val="0034575E"/>
    <w:rsid w:val="00345FF5"/>
    <w:rsid w:val="00346B25"/>
    <w:rsid w:val="00346DFA"/>
    <w:rsid w:val="00346F20"/>
    <w:rsid w:val="003470C2"/>
    <w:rsid w:val="00347790"/>
    <w:rsid w:val="00347998"/>
    <w:rsid w:val="00347F8D"/>
    <w:rsid w:val="00347FAB"/>
    <w:rsid w:val="0035027B"/>
    <w:rsid w:val="003512CF"/>
    <w:rsid w:val="00351537"/>
    <w:rsid w:val="003515EF"/>
    <w:rsid w:val="00351AC2"/>
    <w:rsid w:val="0035249E"/>
    <w:rsid w:val="00352526"/>
    <w:rsid w:val="00352558"/>
    <w:rsid w:val="0035273E"/>
    <w:rsid w:val="00352E0D"/>
    <w:rsid w:val="00352F6E"/>
    <w:rsid w:val="003531C7"/>
    <w:rsid w:val="00353CB0"/>
    <w:rsid w:val="00353F26"/>
    <w:rsid w:val="0035406A"/>
    <w:rsid w:val="0035489D"/>
    <w:rsid w:val="00354C15"/>
    <w:rsid w:val="00354F0E"/>
    <w:rsid w:val="00355B1D"/>
    <w:rsid w:val="00355D08"/>
    <w:rsid w:val="00355D46"/>
    <w:rsid w:val="00356039"/>
    <w:rsid w:val="003564F2"/>
    <w:rsid w:val="00356510"/>
    <w:rsid w:val="003565C2"/>
    <w:rsid w:val="003567A2"/>
    <w:rsid w:val="00356BB7"/>
    <w:rsid w:val="003571CD"/>
    <w:rsid w:val="0035786D"/>
    <w:rsid w:val="00357938"/>
    <w:rsid w:val="00357C53"/>
    <w:rsid w:val="00357F46"/>
    <w:rsid w:val="0036013C"/>
    <w:rsid w:val="00361028"/>
    <w:rsid w:val="0036165F"/>
    <w:rsid w:val="00361728"/>
    <w:rsid w:val="0036189E"/>
    <w:rsid w:val="003622A7"/>
    <w:rsid w:val="00362677"/>
    <w:rsid w:val="00362855"/>
    <w:rsid w:val="003633A7"/>
    <w:rsid w:val="00363B0B"/>
    <w:rsid w:val="00363D15"/>
    <w:rsid w:val="00363D28"/>
    <w:rsid w:val="00363DBD"/>
    <w:rsid w:val="003640F7"/>
    <w:rsid w:val="00364485"/>
    <w:rsid w:val="00364990"/>
    <w:rsid w:val="003650FF"/>
    <w:rsid w:val="0036517D"/>
    <w:rsid w:val="00365385"/>
    <w:rsid w:val="00365FC2"/>
    <w:rsid w:val="0036604F"/>
    <w:rsid w:val="003669F4"/>
    <w:rsid w:val="00366A54"/>
    <w:rsid w:val="003670B6"/>
    <w:rsid w:val="003673A0"/>
    <w:rsid w:val="00367508"/>
    <w:rsid w:val="0036756A"/>
    <w:rsid w:val="00367AD4"/>
    <w:rsid w:val="0037015A"/>
    <w:rsid w:val="003707A4"/>
    <w:rsid w:val="0037132E"/>
    <w:rsid w:val="003714D3"/>
    <w:rsid w:val="00371810"/>
    <w:rsid w:val="00371B8F"/>
    <w:rsid w:val="003721DB"/>
    <w:rsid w:val="0037228D"/>
    <w:rsid w:val="003723DF"/>
    <w:rsid w:val="0037247E"/>
    <w:rsid w:val="00372FF7"/>
    <w:rsid w:val="00373232"/>
    <w:rsid w:val="00373750"/>
    <w:rsid w:val="00374009"/>
    <w:rsid w:val="00374126"/>
    <w:rsid w:val="00374482"/>
    <w:rsid w:val="003747AD"/>
    <w:rsid w:val="0037480C"/>
    <w:rsid w:val="00374CBE"/>
    <w:rsid w:val="003750DD"/>
    <w:rsid w:val="0037534B"/>
    <w:rsid w:val="003758BF"/>
    <w:rsid w:val="003758CA"/>
    <w:rsid w:val="003758D5"/>
    <w:rsid w:val="00376100"/>
    <w:rsid w:val="00376BD5"/>
    <w:rsid w:val="003770A9"/>
    <w:rsid w:val="00377357"/>
    <w:rsid w:val="0037737A"/>
    <w:rsid w:val="003777AE"/>
    <w:rsid w:val="003801B9"/>
    <w:rsid w:val="003806E9"/>
    <w:rsid w:val="00380786"/>
    <w:rsid w:val="00380B7C"/>
    <w:rsid w:val="00380F6A"/>
    <w:rsid w:val="003810DA"/>
    <w:rsid w:val="003811C1"/>
    <w:rsid w:val="0038146D"/>
    <w:rsid w:val="00381757"/>
    <w:rsid w:val="00382CA0"/>
    <w:rsid w:val="00382D11"/>
    <w:rsid w:val="003831E3"/>
    <w:rsid w:val="00383AAE"/>
    <w:rsid w:val="00383E4E"/>
    <w:rsid w:val="003840D3"/>
    <w:rsid w:val="0038417E"/>
    <w:rsid w:val="003847E4"/>
    <w:rsid w:val="00385212"/>
    <w:rsid w:val="00385BFD"/>
    <w:rsid w:val="00385F64"/>
    <w:rsid w:val="0038611F"/>
    <w:rsid w:val="00386971"/>
    <w:rsid w:val="00386F0C"/>
    <w:rsid w:val="00386F9A"/>
    <w:rsid w:val="00387287"/>
    <w:rsid w:val="00387429"/>
    <w:rsid w:val="00387486"/>
    <w:rsid w:val="003875E8"/>
    <w:rsid w:val="00387C67"/>
    <w:rsid w:val="00387E71"/>
    <w:rsid w:val="00391BBD"/>
    <w:rsid w:val="00391F78"/>
    <w:rsid w:val="00392188"/>
    <w:rsid w:val="00392560"/>
    <w:rsid w:val="003929D6"/>
    <w:rsid w:val="00392E99"/>
    <w:rsid w:val="00393241"/>
    <w:rsid w:val="00393350"/>
    <w:rsid w:val="00393652"/>
    <w:rsid w:val="003942EE"/>
    <w:rsid w:val="00394C21"/>
    <w:rsid w:val="0039516A"/>
    <w:rsid w:val="0039547D"/>
    <w:rsid w:val="003954AC"/>
    <w:rsid w:val="0039626C"/>
    <w:rsid w:val="003963B5"/>
    <w:rsid w:val="00396601"/>
    <w:rsid w:val="00396EB2"/>
    <w:rsid w:val="003970BC"/>
    <w:rsid w:val="003977F6"/>
    <w:rsid w:val="0039788B"/>
    <w:rsid w:val="00397AAF"/>
    <w:rsid w:val="00397DE6"/>
    <w:rsid w:val="003A01F2"/>
    <w:rsid w:val="003A0751"/>
    <w:rsid w:val="003A0FAF"/>
    <w:rsid w:val="003A102F"/>
    <w:rsid w:val="003A11EA"/>
    <w:rsid w:val="003A171F"/>
    <w:rsid w:val="003A17A6"/>
    <w:rsid w:val="003A1BE9"/>
    <w:rsid w:val="003A1C9A"/>
    <w:rsid w:val="003A2789"/>
    <w:rsid w:val="003A3403"/>
    <w:rsid w:val="003A4074"/>
    <w:rsid w:val="003A466E"/>
    <w:rsid w:val="003A46A8"/>
    <w:rsid w:val="003A4A0C"/>
    <w:rsid w:val="003A4A19"/>
    <w:rsid w:val="003A5219"/>
    <w:rsid w:val="003A5299"/>
    <w:rsid w:val="003A5372"/>
    <w:rsid w:val="003A54A5"/>
    <w:rsid w:val="003A592A"/>
    <w:rsid w:val="003A5B9D"/>
    <w:rsid w:val="003A67E7"/>
    <w:rsid w:val="003A68B4"/>
    <w:rsid w:val="003A6FFD"/>
    <w:rsid w:val="003A70F8"/>
    <w:rsid w:val="003A7204"/>
    <w:rsid w:val="003A7211"/>
    <w:rsid w:val="003A77C8"/>
    <w:rsid w:val="003A78A8"/>
    <w:rsid w:val="003A7F91"/>
    <w:rsid w:val="003B036B"/>
    <w:rsid w:val="003B0440"/>
    <w:rsid w:val="003B0971"/>
    <w:rsid w:val="003B0B3E"/>
    <w:rsid w:val="003B0B3F"/>
    <w:rsid w:val="003B0CEE"/>
    <w:rsid w:val="003B0E68"/>
    <w:rsid w:val="003B11C3"/>
    <w:rsid w:val="003B17C5"/>
    <w:rsid w:val="003B1B69"/>
    <w:rsid w:val="003B2136"/>
    <w:rsid w:val="003B215C"/>
    <w:rsid w:val="003B21CA"/>
    <w:rsid w:val="003B2233"/>
    <w:rsid w:val="003B2A79"/>
    <w:rsid w:val="003B2F3A"/>
    <w:rsid w:val="003B321C"/>
    <w:rsid w:val="003B32FC"/>
    <w:rsid w:val="003B37D0"/>
    <w:rsid w:val="003B417F"/>
    <w:rsid w:val="003B4345"/>
    <w:rsid w:val="003B45DC"/>
    <w:rsid w:val="003B45E9"/>
    <w:rsid w:val="003B468A"/>
    <w:rsid w:val="003B4DEC"/>
    <w:rsid w:val="003B54FD"/>
    <w:rsid w:val="003B5C2D"/>
    <w:rsid w:val="003B5D0A"/>
    <w:rsid w:val="003B6162"/>
    <w:rsid w:val="003B6528"/>
    <w:rsid w:val="003B6735"/>
    <w:rsid w:val="003B68DF"/>
    <w:rsid w:val="003B69B4"/>
    <w:rsid w:val="003B753C"/>
    <w:rsid w:val="003B7A89"/>
    <w:rsid w:val="003C0371"/>
    <w:rsid w:val="003C0446"/>
    <w:rsid w:val="003C0568"/>
    <w:rsid w:val="003C0C73"/>
    <w:rsid w:val="003C0EA7"/>
    <w:rsid w:val="003C1611"/>
    <w:rsid w:val="003C1C76"/>
    <w:rsid w:val="003C2877"/>
    <w:rsid w:val="003C290D"/>
    <w:rsid w:val="003C2BF3"/>
    <w:rsid w:val="003C2D66"/>
    <w:rsid w:val="003C2F90"/>
    <w:rsid w:val="003C3B22"/>
    <w:rsid w:val="003C3E2F"/>
    <w:rsid w:val="003C4B11"/>
    <w:rsid w:val="003C4FE3"/>
    <w:rsid w:val="003C500C"/>
    <w:rsid w:val="003C505C"/>
    <w:rsid w:val="003C5620"/>
    <w:rsid w:val="003C586A"/>
    <w:rsid w:val="003C5AB9"/>
    <w:rsid w:val="003C5C6E"/>
    <w:rsid w:val="003C64D3"/>
    <w:rsid w:val="003C6F09"/>
    <w:rsid w:val="003C7C1A"/>
    <w:rsid w:val="003D09AA"/>
    <w:rsid w:val="003D2C23"/>
    <w:rsid w:val="003D3E2D"/>
    <w:rsid w:val="003D41A4"/>
    <w:rsid w:val="003D445B"/>
    <w:rsid w:val="003D461A"/>
    <w:rsid w:val="003D4868"/>
    <w:rsid w:val="003D4903"/>
    <w:rsid w:val="003D4A6D"/>
    <w:rsid w:val="003D53D6"/>
    <w:rsid w:val="003D5B3A"/>
    <w:rsid w:val="003D5F07"/>
    <w:rsid w:val="003D6AD1"/>
    <w:rsid w:val="003D6C8A"/>
    <w:rsid w:val="003D6E31"/>
    <w:rsid w:val="003D6FE3"/>
    <w:rsid w:val="003D77D8"/>
    <w:rsid w:val="003D7DA2"/>
    <w:rsid w:val="003E0327"/>
    <w:rsid w:val="003E03CE"/>
    <w:rsid w:val="003E0CDB"/>
    <w:rsid w:val="003E12A1"/>
    <w:rsid w:val="003E15B4"/>
    <w:rsid w:val="003E1C96"/>
    <w:rsid w:val="003E1CBA"/>
    <w:rsid w:val="003E1F71"/>
    <w:rsid w:val="003E2279"/>
    <w:rsid w:val="003E266B"/>
    <w:rsid w:val="003E29DE"/>
    <w:rsid w:val="003E2B56"/>
    <w:rsid w:val="003E3ABA"/>
    <w:rsid w:val="003E5B2E"/>
    <w:rsid w:val="003E5C8B"/>
    <w:rsid w:val="003E6089"/>
    <w:rsid w:val="003E6852"/>
    <w:rsid w:val="003E7392"/>
    <w:rsid w:val="003E73EB"/>
    <w:rsid w:val="003E74DF"/>
    <w:rsid w:val="003E785A"/>
    <w:rsid w:val="003E7860"/>
    <w:rsid w:val="003E7D66"/>
    <w:rsid w:val="003E7D93"/>
    <w:rsid w:val="003E7E3D"/>
    <w:rsid w:val="003E7FCC"/>
    <w:rsid w:val="003F0660"/>
    <w:rsid w:val="003F0F21"/>
    <w:rsid w:val="003F1173"/>
    <w:rsid w:val="003F123E"/>
    <w:rsid w:val="003F13B3"/>
    <w:rsid w:val="003F22CA"/>
    <w:rsid w:val="003F2425"/>
    <w:rsid w:val="003F2900"/>
    <w:rsid w:val="003F2D3D"/>
    <w:rsid w:val="003F2F54"/>
    <w:rsid w:val="003F3430"/>
    <w:rsid w:val="003F354C"/>
    <w:rsid w:val="003F3AE0"/>
    <w:rsid w:val="003F3BC5"/>
    <w:rsid w:val="003F492C"/>
    <w:rsid w:val="003F6490"/>
    <w:rsid w:val="003F7121"/>
    <w:rsid w:val="003F7169"/>
    <w:rsid w:val="003F77BC"/>
    <w:rsid w:val="00400132"/>
    <w:rsid w:val="0040014B"/>
    <w:rsid w:val="0040062D"/>
    <w:rsid w:val="00400802"/>
    <w:rsid w:val="00400E97"/>
    <w:rsid w:val="00400EC8"/>
    <w:rsid w:val="0040122B"/>
    <w:rsid w:val="00401F01"/>
    <w:rsid w:val="00401F1D"/>
    <w:rsid w:val="004024C9"/>
    <w:rsid w:val="0040253E"/>
    <w:rsid w:val="00403A40"/>
    <w:rsid w:val="00403EA8"/>
    <w:rsid w:val="00405E60"/>
    <w:rsid w:val="00406452"/>
    <w:rsid w:val="00406578"/>
    <w:rsid w:val="00406CA5"/>
    <w:rsid w:val="00407483"/>
    <w:rsid w:val="00407586"/>
    <w:rsid w:val="0040793A"/>
    <w:rsid w:val="00407C7F"/>
    <w:rsid w:val="00407CE5"/>
    <w:rsid w:val="00410BD3"/>
    <w:rsid w:val="00410E7B"/>
    <w:rsid w:val="0041108A"/>
    <w:rsid w:val="004113D4"/>
    <w:rsid w:val="00411F4F"/>
    <w:rsid w:val="004125AB"/>
    <w:rsid w:val="00412A28"/>
    <w:rsid w:val="0041323A"/>
    <w:rsid w:val="00414B3B"/>
    <w:rsid w:val="004156F1"/>
    <w:rsid w:val="00415C0B"/>
    <w:rsid w:val="0041620A"/>
    <w:rsid w:val="00416252"/>
    <w:rsid w:val="004162B1"/>
    <w:rsid w:val="0041663C"/>
    <w:rsid w:val="00416AEF"/>
    <w:rsid w:val="00416B45"/>
    <w:rsid w:val="00416D14"/>
    <w:rsid w:val="0041701A"/>
    <w:rsid w:val="00417A6E"/>
    <w:rsid w:val="00417B1D"/>
    <w:rsid w:val="00417C3C"/>
    <w:rsid w:val="00417D9F"/>
    <w:rsid w:val="004205E1"/>
    <w:rsid w:val="004206BC"/>
    <w:rsid w:val="004209B7"/>
    <w:rsid w:val="00420E06"/>
    <w:rsid w:val="004211D6"/>
    <w:rsid w:val="0042197D"/>
    <w:rsid w:val="00421E4E"/>
    <w:rsid w:val="00422057"/>
    <w:rsid w:val="00422AB0"/>
    <w:rsid w:val="00422D9E"/>
    <w:rsid w:val="00423735"/>
    <w:rsid w:val="00423AA7"/>
    <w:rsid w:val="00423EAD"/>
    <w:rsid w:val="00423F5D"/>
    <w:rsid w:val="00424365"/>
    <w:rsid w:val="00424483"/>
    <w:rsid w:val="004248E2"/>
    <w:rsid w:val="00424B27"/>
    <w:rsid w:val="00424E8C"/>
    <w:rsid w:val="00425E50"/>
    <w:rsid w:val="004268C3"/>
    <w:rsid w:val="00426A97"/>
    <w:rsid w:val="00426F17"/>
    <w:rsid w:val="004304F5"/>
    <w:rsid w:val="00430D4A"/>
    <w:rsid w:val="00430D70"/>
    <w:rsid w:val="0043121A"/>
    <w:rsid w:val="004316DE"/>
    <w:rsid w:val="00431D59"/>
    <w:rsid w:val="00432E38"/>
    <w:rsid w:val="00432E41"/>
    <w:rsid w:val="004332A7"/>
    <w:rsid w:val="0043446D"/>
    <w:rsid w:val="00434C02"/>
    <w:rsid w:val="0043514A"/>
    <w:rsid w:val="004358DB"/>
    <w:rsid w:val="0043590B"/>
    <w:rsid w:val="00435F65"/>
    <w:rsid w:val="0043623C"/>
    <w:rsid w:val="0043644E"/>
    <w:rsid w:val="004367CB"/>
    <w:rsid w:val="0043725B"/>
    <w:rsid w:val="00437834"/>
    <w:rsid w:val="004378B8"/>
    <w:rsid w:val="00437AC4"/>
    <w:rsid w:val="00437C2C"/>
    <w:rsid w:val="004405FA"/>
    <w:rsid w:val="0044077A"/>
    <w:rsid w:val="00440B54"/>
    <w:rsid w:val="00440BAC"/>
    <w:rsid w:val="004414EB"/>
    <w:rsid w:val="00441749"/>
    <w:rsid w:val="00441F64"/>
    <w:rsid w:val="00441FB8"/>
    <w:rsid w:val="004421E1"/>
    <w:rsid w:val="00442D92"/>
    <w:rsid w:val="00442E1A"/>
    <w:rsid w:val="00442E8C"/>
    <w:rsid w:val="00443AAA"/>
    <w:rsid w:val="004440C2"/>
    <w:rsid w:val="00444597"/>
    <w:rsid w:val="00445255"/>
    <w:rsid w:val="00445633"/>
    <w:rsid w:val="00445C35"/>
    <w:rsid w:val="00445F18"/>
    <w:rsid w:val="0044609E"/>
    <w:rsid w:val="004462F8"/>
    <w:rsid w:val="00446D08"/>
    <w:rsid w:val="00446F71"/>
    <w:rsid w:val="004470DE"/>
    <w:rsid w:val="0044712D"/>
    <w:rsid w:val="004501B9"/>
    <w:rsid w:val="00450604"/>
    <w:rsid w:val="00450A7C"/>
    <w:rsid w:val="004512FD"/>
    <w:rsid w:val="00451696"/>
    <w:rsid w:val="0045185A"/>
    <w:rsid w:val="00451CF6"/>
    <w:rsid w:val="00452195"/>
    <w:rsid w:val="0045291C"/>
    <w:rsid w:val="00453D4C"/>
    <w:rsid w:val="004541AC"/>
    <w:rsid w:val="0045435C"/>
    <w:rsid w:val="004545AE"/>
    <w:rsid w:val="004546F5"/>
    <w:rsid w:val="004547F9"/>
    <w:rsid w:val="00454932"/>
    <w:rsid w:val="00454A59"/>
    <w:rsid w:val="00454D3E"/>
    <w:rsid w:val="0045549B"/>
    <w:rsid w:val="00456028"/>
    <w:rsid w:val="0045677F"/>
    <w:rsid w:val="00456A0E"/>
    <w:rsid w:val="00456D95"/>
    <w:rsid w:val="0045750B"/>
    <w:rsid w:val="004602F7"/>
    <w:rsid w:val="004608F3"/>
    <w:rsid w:val="00460A8C"/>
    <w:rsid w:val="00460DB4"/>
    <w:rsid w:val="004617EE"/>
    <w:rsid w:val="00461D61"/>
    <w:rsid w:val="004620D0"/>
    <w:rsid w:val="00462A23"/>
    <w:rsid w:val="00462AA0"/>
    <w:rsid w:val="00463248"/>
    <w:rsid w:val="00463496"/>
    <w:rsid w:val="004634A9"/>
    <w:rsid w:val="004639EB"/>
    <w:rsid w:val="00463DDF"/>
    <w:rsid w:val="004642B6"/>
    <w:rsid w:val="0046432D"/>
    <w:rsid w:val="004643D6"/>
    <w:rsid w:val="00464D42"/>
    <w:rsid w:val="0046500E"/>
    <w:rsid w:val="00465177"/>
    <w:rsid w:val="0046544E"/>
    <w:rsid w:val="0046565B"/>
    <w:rsid w:val="0046577E"/>
    <w:rsid w:val="00465A54"/>
    <w:rsid w:val="00465F2D"/>
    <w:rsid w:val="00466632"/>
    <w:rsid w:val="004669B2"/>
    <w:rsid w:val="00466CC5"/>
    <w:rsid w:val="0046717A"/>
    <w:rsid w:val="004673D9"/>
    <w:rsid w:val="00467BF4"/>
    <w:rsid w:val="00467F61"/>
    <w:rsid w:val="0047010E"/>
    <w:rsid w:val="00470442"/>
    <w:rsid w:val="0047136E"/>
    <w:rsid w:val="00471A18"/>
    <w:rsid w:val="00471B1E"/>
    <w:rsid w:val="00471C19"/>
    <w:rsid w:val="00471EC2"/>
    <w:rsid w:val="004723D1"/>
    <w:rsid w:val="0047242D"/>
    <w:rsid w:val="00472782"/>
    <w:rsid w:val="0047285B"/>
    <w:rsid w:val="00472ACC"/>
    <w:rsid w:val="00472DBE"/>
    <w:rsid w:val="00472F5D"/>
    <w:rsid w:val="00473191"/>
    <w:rsid w:val="004731BC"/>
    <w:rsid w:val="004739A5"/>
    <w:rsid w:val="00474A34"/>
    <w:rsid w:val="0047541A"/>
    <w:rsid w:val="00475907"/>
    <w:rsid w:val="0047620B"/>
    <w:rsid w:val="004763E0"/>
    <w:rsid w:val="00476725"/>
    <w:rsid w:val="00477E70"/>
    <w:rsid w:val="00480204"/>
    <w:rsid w:val="00480B1E"/>
    <w:rsid w:val="00481FE1"/>
    <w:rsid w:val="00482271"/>
    <w:rsid w:val="00482D5B"/>
    <w:rsid w:val="00483627"/>
    <w:rsid w:val="00483987"/>
    <w:rsid w:val="00483A63"/>
    <w:rsid w:val="00483FA3"/>
    <w:rsid w:val="00483FCB"/>
    <w:rsid w:val="004841B6"/>
    <w:rsid w:val="004844F0"/>
    <w:rsid w:val="00484B9D"/>
    <w:rsid w:val="00484BC6"/>
    <w:rsid w:val="0048528B"/>
    <w:rsid w:val="0048540A"/>
    <w:rsid w:val="004855BD"/>
    <w:rsid w:val="004859B2"/>
    <w:rsid w:val="00485D9F"/>
    <w:rsid w:val="00485E6A"/>
    <w:rsid w:val="00486339"/>
    <w:rsid w:val="0048713A"/>
    <w:rsid w:val="00487A6D"/>
    <w:rsid w:val="00490742"/>
    <w:rsid w:val="004914CA"/>
    <w:rsid w:val="00491C6B"/>
    <w:rsid w:val="00491C9F"/>
    <w:rsid w:val="00492198"/>
    <w:rsid w:val="004923E4"/>
    <w:rsid w:val="004932C0"/>
    <w:rsid w:val="004937E8"/>
    <w:rsid w:val="00493C90"/>
    <w:rsid w:val="00493F18"/>
    <w:rsid w:val="0049415E"/>
    <w:rsid w:val="00494457"/>
    <w:rsid w:val="004946C8"/>
    <w:rsid w:val="00494C24"/>
    <w:rsid w:val="00495218"/>
    <w:rsid w:val="00495BB7"/>
    <w:rsid w:val="00495CF0"/>
    <w:rsid w:val="00495EDC"/>
    <w:rsid w:val="004960E7"/>
    <w:rsid w:val="004962CF"/>
    <w:rsid w:val="00496BD2"/>
    <w:rsid w:val="0049761C"/>
    <w:rsid w:val="00497A93"/>
    <w:rsid w:val="004A03A0"/>
    <w:rsid w:val="004A0524"/>
    <w:rsid w:val="004A1146"/>
    <w:rsid w:val="004A1157"/>
    <w:rsid w:val="004A1475"/>
    <w:rsid w:val="004A2377"/>
    <w:rsid w:val="004A26B1"/>
    <w:rsid w:val="004A281B"/>
    <w:rsid w:val="004A311B"/>
    <w:rsid w:val="004A3369"/>
    <w:rsid w:val="004A39D9"/>
    <w:rsid w:val="004A400D"/>
    <w:rsid w:val="004A40E3"/>
    <w:rsid w:val="004A4F75"/>
    <w:rsid w:val="004A54CF"/>
    <w:rsid w:val="004A574B"/>
    <w:rsid w:val="004A59EE"/>
    <w:rsid w:val="004A66FF"/>
    <w:rsid w:val="004A6F41"/>
    <w:rsid w:val="004A6F99"/>
    <w:rsid w:val="004A765C"/>
    <w:rsid w:val="004A78B7"/>
    <w:rsid w:val="004A7D62"/>
    <w:rsid w:val="004B024E"/>
    <w:rsid w:val="004B13C1"/>
    <w:rsid w:val="004B153F"/>
    <w:rsid w:val="004B189A"/>
    <w:rsid w:val="004B1D36"/>
    <w:rsid w:val="004B1F50"/>
    <w:rsid w:val="004B20A9"/>
    <w:rsid w:val="004B20AE"/>
    <w:rsid w:val="004B276B"/>
    <w:rsid w:val="004B27DC"/>
    <w:rsid w:val="004B2B5C"/>
    <w:rsid w:val="004B2D0B"/>
    <w:rsid w:val="004B331C"/>
    <w:rsid w:val="004B41B5"/>
    <w:rsid w:val="004B49B7"/>
    <w:rsid w:val="004B612C"/>
    <w:rsid w:val="004B6303"/>
    <w:rsid w:val="004B69B5"/>
    <w:rsid w:val="004B6C12"/>
    <w:rsid w:val="004B70C2"/>
    <w:rsid w:val="004B7231"/>
    <w:rsid w:val="004B79B1"/>
    <w:rsid w:val="004B7FDA"/>
    <w:rsid w:val="004C0264"/>
    <w:rsid w:val="004C059F"/>
    <w:rsid w:val="004C05DE"/>
    <w:rsid w:val="004C0675"/>
    <w:rsid w:val="004C0680"/>
    <w:rsid w:val="004C0B36"/>
    <w:rsid w:val="004C0C60"/>
    <w:rsid w:val="004C1065"/>
    <w:rsid w:val="004C10E9"/>
    <w:rsid w:val="004C127C"/>
    <w:rsid w:val="004C1DCA"/>
    <w:rsid w:val="004C2261"/>
    <w:rsid w:val="004C2C55"/>
    <w:rsid w:val="004C2DEA"/>
    <w:rsid w:val="004C2E7E"/>
    <w:rsid w:val="004C314C"/>
    <w:rsid w:val="004C33C6"/>
    <w:rsid w:val="004C3717"/>
    <w:rsid w:val="004C3CE0"/>
    <w:rsid w:val="004C427B"/>
    <w:rsid w:val="004C454A"/>
    <w:rsid w:val="004C4769"/>
    <w:rsid w:val="004C4C9A"/>
    <w:rsid w:val="004C4F40"/>
    <w:rsid w:val="004C52E0"/>
    <w:rsid w:val="004C708B"/>
    <w:rsid w:val="004C7711"/>
    <w:rsid w:val="004C7878"/>
    <w:rsid w:val="004C7EBE"/>
    <w:rsid w:val="004C7F9B"/>
    <w:rsid w:val="004D025E"/>
    <w:rsid w:val="004D03E2"/>
    <w:rsid w:val="004D1035"/>
    <w:rsid w:val="004D16CC"/>
    <w:rsid w:val="004D16E4"/>
    <w:rsid w:val="004D1E6C"/>
    <w:rsid w:val="004D2095"/>
    <w:rsid w:val="004D279D"/>
    <w:rsid w:val="004D2BF7"/>
    <w:rsid w:val="004D2D60"/>
    <w:rsid w:val="004D2F82"/>
    <w:rsid w:val="004D3179"/>
    <w:rsid w:val="004D35FB"/>
    <w:rsid w:val="004D38A5"/>
    <w:rsid w:val="004D4137"/>
    <w:rsid w:val="004D4B56"/>
    <w:rsid w:val="004D5032"/>
    <w:rsid w:val="004D52B7"/>
    <w:rsid w:val="004D5988"/>
    <w:rsid w:val="004D7623"/>
    <w:rsid w:val="004E1255"/>
    <w:rsid w:val="004E163A"/>
    <w:rsid w:val="004E1A4B"/>
    <w:rsid w:val="004E1C0F"/>
    <w:rsid w:val="004E1C6D"/>
    <w:rsid w:val="004E1FAC"/>
    <w:rsid w:val="004E202B"/>
    <w:rsid w:val="004E3282"/>
    <w:rsid w:val="004E32F3"/>
    <w:rsid w:val="004E35AF"/>
    <w:rsid w:val="004E3D58"/>
    <w:rsid w:val="004E474F"/>
    <w:rsid w:val="004E49D7"/>
    <w:rsid w:val="004E4A21"/>
    <w:rsid w:val="004E4AE0"/>
    <w:rsid w:val="004E4FF9"/>
    <w:rsid w:val="004E53D7"/>
    <w:rsid w:val="004E581E"/>
    <w:rsid w:val="004E5984"/>
    <w:rsid w:val="004E5B57"/>
    <w:rsid w:val="004E5D22"/>
    <w:rsid w:val="004E637F"/>
    <w:rsid w:val="004E65EE"/>
    <w:rsid w:val="004E664E"/>
    <w:rsid w:val="004E6950"/>
    <w:rsid w:val="004E6978"/>
    <w:rsid w:val="004E69BA"/>
    <w:rsid w:val="004E76AD"/>
    <w:rsid w:val="004E7826"/>
    <w:rsid w:val="004E7C49"/>
    <w:rsid w:val="004F02C7"/>
    <w:rsid w:val="004F05A5"/>
    <w:rsid w:val="004F098C"/>
    <w:rsid w:val="004F0EEC"/>
    <w:rsid w:val="004F130A"/>
    <w:rsid w:val="004F148D"/>
    <w:rsid w:val="004F182F"/>
    <w:rsid w:val="004F187F"/>
    <w:rsid w:val="004F1895"/>
    <w:rsid w:val="004F1AEA"/>
    <w:rsid w:val="004F1F65"/>
    <w:rsid w:val="004F2706"/>
    <w:rsid w:val="004F28ED"/>
    <w:rsid w:val="004F2A0D"/>
    <w:rsid w:val="004F2A27"/>
    <w:rsid w:val="004F2A99"/>
    <w:rsid w:val="004F2C39"/>
    <w:rsid w:val="004F3A51"/>
    <w:rsid w:val="004F3AFC"/>
    <w:rsid w:val="004F3B77"/>
    <w:rsid w:val="004F4269"/>
    <w:rsid w:val="004F441D"/>
    <w:rsid w:val="004F4BE2"/>
    <w:rsid w:val="004F4DD9"/>
    <w:rsid w:val="004F4EBD"/>
    <w:rsid w:val="004F530D"/>
    <w:rsid w:val="004F5DCC"/>
    <w:rsid w:val="004F635F"/>
    <w:rsid w:val="004F67AD"/>
    <w:rsid w:val="004F7F0C"/>
    <w:rsid w:val="00500218"/>
    <w:rsid w:val="00500641"/>
    <w:rsid w:val="00500A1A"/>
    <w:rsid w:val="00500B8F"/>
    <w:rsid w:val="00500DF2"/>
    <w:rsid w:val="0050143A"/>
    <w:rsid w:val="00501B2E"/>
    <w:rsid w:val="0050227A"/>
    <w:rsid w:val="005022C0"/>
    <w:rsid w:val="0050245C"/>
    <w:rsid w:val="00502BB8"/>
    <w:rsid w:val="00502E3A"/>
    <w:rsid w:val="00503021"/>
    <w:rsid w:val="005033A4"/>
    <w:rsid w:val="005042D6"/>
    <w:rsid w:val="005046D4"/>
    <w:rsid w:val="00504F56"/>
    <w:rsid w:val="0050502B"/>
    <w:rsid w:val="00505275"/>
    <w:rsid w:val="00505585"/>
    <w:rsid w:val="00506A39"/>
    <w:rsid w:val="00506C9C"/>
    <w:rsid w:val="005072DD"/>
    <w:rsid w:val="00507CB2"/>
    <w:rsid w:val="00510412"/>
    <w:rsid w:val="005104A3"/>
    <w:rsid w:val="005106F3"/>
    <w:rsid w:val="00510AE3"/>
    <w:rsid w:val="005110EC"/>
    <w:rsid w:val="005114DF"/>
    <w:rsid w:val="0051274E"/>
    <w:rsid w:val="00512A3A"/>
    <w:rsid w:val="00512A7C"/>
    <w:rsid w:val="00512B39"/>
    <w:rsid w:val="00513420"/>
    <w:rsid w:val="00513D34"/>
    <w:rsid w:val="00513EE9"/>
    <w:rsid w:val="00514147"/>
    <w:rsid w:val="005142F8"/>
    <w:rsid w:val="00514555"/>
    <w:rsid w:val="00514F9D"/>
    <w:rsid w:val="00515195"/>
    <w:rsid w:val="00515394"/>
    <w:rsid w:val="005160A2"/>
    <w:rsid w:val="00516797"/>
    <w:rsid w:val="0051694E"/>
    <w:rsid w:val="005169FC"/>
    <w:rsid w:val="00516BD6"/>
    <w:rsid w:val="00517108"/>
    <w:rsid w:val="00517C88"/>
    <w:rsid w:val="00520701"/>
    <w:rsid w:val="00520A61"/>
    <w:rsid w:val="0052111B"/>
    <w:rsid w:val="005212AF"/>
    <w:rsid w:val="00521598"/>
    <w:rsid w:val="0052183C"/>
    <w:rsid w:val="00521AC6"/>
    <w:rsid w:val="00521FA0"/>
    <w:rsid w:val="0052260A"/>
    <w:rsid w:val="00522997"/>
    <w:rsid w:val="00522AD1"/>
    <w:rsid w:val="00522F3F"/>
    <w:rsid w:val="005233D2"/>
    <w:rsid w:val="005235C8"/>
    <w:rsid w:val="00524ACA"/>
    <w:rsid w:val="00524DF9"/>
    <w:rsid w:val="00524F34"/>
    <w:rsid w:val="0052505F"/>
    <w:rsid w:val="005250C0"/>
    <w:rsid w:val="00525831"/>
    <w:rsid w:val="00525F93"/>
    <w:rsid w:val="00525FCE"/>
    <w:rsid w:val="005266A7"/>
    <w:rsid w:val="0052677E"/>
    <w:rsid w:val="00526E75"/>
    <w:rsid w:val="005274AB"/>
    <w:rsid w:val="005279BA"/>
    <w:rsid w:val="00527B33"/>
    <w:rsid w:val="00527E48"/>
    <w:rsid w:val="00527E4D"/>
    <w:rsid w:val="00530096"/>
    <w:rsid w:val="005301E8"/>
    <w:rsid w:val="00530A60"/>
    <w:rsid w:val="005317E6"/>
    <w:rsid w:val="0053197A"/>
    <w:rsid w:val="005319A3"/>
    <w:rsid w:val="00532410"/>
    <w:rsid w:val="00532524"/>
    <w:rsid w:val="005325D0"/>
    <w:rsid w:val="0053269A"/>
    <w:rsid w:val="00532951"/>
    <w:rsid w:val="005334F5"/>
    <w:rsid w:val="00533778"/>
    <w:rsid w:val="005339C9"/>
    <w:rsid w:val="00533DE5"/>
    <w:rsid w:val="00533E16"/>
    <w:rsid w:val="00533EC7"/>
    <w:rsid w:val="00533ED1"/>
    <w:rsid w:val="0053408E"/>
    <w:rsid w:val="00534252"/>
    <w:rsid w:val="00535497"/>
    <w:rsid w:val="00535750"/>
    <w:rsid w:val="00536189"/>
    <w:rsid w:val="005369DE"/>
    <w:rsid w:val="00536C2B"/>
    <w:rsid w:val="00536E7F"/>
    <w:rsid w:val="00537145"/>
    <w:rsid w:val="0053772A"/>
    <w:rsid w:val="00537C91"/>
    <w:rsid w:val="00537D50"/>
    <w:rsid w:val="00537E2E"/>
    <w:rsid w:val="00540006"/>
    <w:rsid w:val="00540C4F"/>
    <w:rsid w:val="005416AE"/>
    <w:rsid w:val="0054170B"/>
    <w:rsid w:val="00541AC6"/>
    <w:rsid w:val="00541C73"/>
    <w:rsid w:val="00541E6F"/>
    <w:rsid w:val="00542026"/>
    <w:rsid w:val="005421E0"/>
    <w:rsid w:val="0054268D"/>
    <w:rsid w:val="00542C07"/>
    <w:rsid w:val="00542ED9"/>
    <w:rsid w:val="0054375D"/>
    <w:rsid w:val="00543A83"/>
    <w:rsid w:val="00543B41"/>
    <w:rsid w:val="00544099"/>
    <w:rsid w:val="0054472A"/>
    <w:rsid w:val="0054496A"/>
    <w:rsid w:val="00544EF1"/>
    <w:rsid w:val="00544F78"/>
    <w:rsid w:val="00545077"/>
    <w:rsid w:val="00545728"/>
    <w:rsid w:val="00545982"/>
    <w:rsid w:val="005462D0"/>
    <w:rsid w:val="005464E9"/>
    <w:rsid w:val="0054685E"/>
    <w:rsid w:val="0054733C"/>
    <w:rsid w:val="0054791C"/>
    <w:rsid w:val="00547E3A"/>
    <w:rsid w:val="0055000C"/>
    <w:rsid w:val="005506A1"/>
    <w:rsid w:val="005507B6"/>
    <w:rsid w:val="00550B07"/>
    <w:rsid w:val="00550BAE"/>
    <w:rsid w:val="00550D8E"/>
    <w:rsid w:val="0055115E"/>
    <w:rsid w:val="00551413"/>
    <w:rsid w:val="0055165F"/>
    <w:rsid w:val="005517F0"/>
    <w:rsid w:val="00552012"/>
    <w:rsid w:val="005522A3"/>
    <w:rsid w:val="0055273C"/>
    <w:rsid w:val="00552CBB"/>
    <w:rsid w:val="00552F78"/>
    <w:rsid w:val="005545CE"/>
    <w:rsid w:val="005547C6"/>
    <w:rsid w:val="00554B8B"/>
    <w:rsid w:val="00554CD9"/>
    <w:rsid w:val="00554D82"/>
    <w:rsid w:val="005550B6"/>
    <w:rsid w:val="005552BF"/>
    <w:rsid w:val="005552CE"/>
    <w:rsid w:val="0055550F"/>
    <w:rsid w:val="005557EC"/>
    <w:rsid w:val="00555A95"/>
    <w:rsid w:val="00555F2A"/>
    <w:rsid w:val="0055612B"/>
    <w:rsid w:val="00556D02"/>
    <w:rsid w:val="00556F2B"/>
    <w:rsid w:val="005576E4"/>
    <w:rsid w:val="00557C92"/>
    <w:rsid w:val="00557DF6"/>
    <w:rsid w:val="005600C2"/>
    <w:rsid w:val="00560154"/>
    <w:rsid w:val="00560175"/>
    <w:rsid w:val="005607F6"/>
    <w:rsid w:val="00560D3E"/>
    <w:rsid w:val="00561253"/>
    <w:rsid w:val="0056147F"/>
    <w:rsid w:val="005621F7"/>
    <w:rsid w:val="00563471"/>
    <w:rsid w:val="005636AF"/>
    <w:rsid w:val="0056378E"/>
    <w:rsid w:val="005637A8"/>
    <w:rsid w:val="00563CE2"/>
    <w:rsid w:val="00563DF2"/>
    <w:rsid w:val="00563ED4"/>
    <w:rsid w:val="005640F8"/>
    <w:rsid w:val="0056539A"/>
    <w:rsid w:val="00565B7D"/>
    <w:rsid w:val="00565BB3"/>
    <w:rsid w:val="005669A4"/>
    <w:rsid w:val="0056703B"/>
    <w:rsid w:val="0056722A"/>
    <w:rsid w:val="0056796C"/>
    <w:rsid w:val="00567A64"/>
    <w:rsid w:val="00567BB2"/>
    <w:rsid w:val="00567DB7"/>
    <w:rsid w:val="00567F04"/>
    <w:rsid w:val="005702B3"/>
    <w:rsid w:val="005703DE"/>
    <w:rsid w:val="005707F8"/>
    <w:rsid w:val="00570B09"/>
    <w:rsid w:val="00570E55"/>
    <w:rsid w:val="005715A4"/>
    <w:rsid w:val="005719B4"/>
    <w:rsid w:val="00571EDC"/>
    <w:rsid w:val="005722AF"/>
    <w:rsid w:val="00572387"/>
    <w:rsid w:val="005724DA"/>
    <w:rsid w:val="005728DE"/>
    <w:rsid w:val="00573AC4"/>
    <w:rsid w:val="00573B2E"/>
    <w:rsid w:val="00573EC0"/>
    <w:rsid w:val="00573FB1"/>
    <w:rsid w:val="00574296"/>
    <w:rsid w:val="0057479B"/>
    <w:rsid w:val="00574A47"/>
    <w:rsid w:val="005751FA"/>
    <w:rsid w:val="0057578A"/>
    <w:rsid w:val="00575820"/>
    <w:rsid w:val="00575BFE"/>
    <w:rsid w:val="0057611C"/>
    <w:rsid w:val="005761CE"/>
    <w:rsid w:val="00576D6B"/>
    <w:rsid w:val="00576E59"/>
    <w:rsid w:val="0057778E"/>
    <w:rsid w:val="00577C2F"/>
    <w:rsid w:val="00577C93"/>
    <w:rsid w:val="00577D7C"/>
    <w:rsid w:val="00577EE8"/>
    <w:rsid w:val="0058006A"/>
    <w:rsid w:val="00580096"/>
    <w:rsid w:val="00580408"/>
    <w:rsid w:val="00580530"/>
    <w:rsid w:val="00580730"/>
    <w:rsid w:val="00580770"/>
    <w:rsid w:val="005808AC"/>
    <w:rsid w:val="00581007"/>
    <w:rsid w:val="00581DB5"/>
    <w:rsid w:val="00582EA0"/>
    <w:rsid w:val="0058301F"/>
    <w:rsid w:val="00583734"/>
    <w:rsid w:val="00583C04"/>
    <w:rsid w:val="0058413F"/>
    <w:rsid w:val="00584522"/>
    <w:rsid w:val="00584BAD"/>
    <w:rsid w:val="00584D8D"/>
    <w:rsid w:val="005850D2"/>
    <w:rsid w:val="0058527E"/>
    <w:rsid w:val="00585565"/>
    <w:rsid w:val="005859CD"/>
    <w:rsid w:val="0058627A"/>
    <w:rsid w:val="005862BB"/>
    <w:rsid w:val="005862CE"/>
    <w:rsid w:val="00586716"/>
    <w:rsid w:val="00586A91"/>
    <w:rsid w:val="00586AC4"/>
    <w:rsid w:val="0058768C"/>
    <w:rsid w:val="005876A4"/>
    <w:rsid w:val="00590EC3"/>
    <w:rsid w:val="00590F71"/>
    <w:rsid w:val="00591868"/>
    <w:rsid w:val="00591D26"/>
    <w:rsid w:val="00591D7F"/>
    <w:rsid w:val="00593402"/>
    <w:rsid w:val="005936CF"/>
    <w:rsid w:val="00594316"/>
    <w:rsid w:val="00594375"/>
    <w:rsid w:val="005943B6"/>
    <w:rsid w:val="0059479C"/>
    <w:rsid w:val="005957B5"/>
    <w:rsid w:val="005958C1"/>
    <w:rsid w:val="00595A23"/>
    <w:rsid w:val="00596105"/>
    <w:rsid w:val="00596316"/>
    <w:rsid w:val="005966D3"/>
    <w:rsid w:val="00596F55"/>
    <w:rsid w:val="005971E3"/>
    <w:rsid w:val="0059774D"/>
    <w:rsid w:val="00597846"/>
    <w:rsid w:val="00597A09"/>
    <w:rsid w:val="00597C3A"/>
    <w:rsid w:val="00597DEC"/>
    <w:rsid w:val="005A00CF"/>
    <w:rsid w:val="005A0163"/>
    <w:rsid w:val="005A0367"/>
    <w:rsid w:val="005A03BB"/>
    <w:rsid w:val="005A073A"/>
    <w:rsid w:val="005A0B3C"/>
    <w:rsid w:val="005A108E"/>
    <w:rsid w:val="005A1227"/>
    <w:rsid w:val="005A1C2C"/>
    <w:rsid w:val="005A1C30"/>
    <w:rsid w:val="005A1DA8"/>
    <w:rsid w:val="005A1EC6"/>
    <w:rsid w:val="005A20C6"/>
    <w:rsid w:val="005A2639"/>
    <w:rsid w:val="005A2AA6"/>
    <w:rsid w:val="005A2BE1"/>
    <w:rsid w:val="005A2FB6"/>
    <w:rsid w:val="005A3205"/>
    <w:rsid w:val="005A4077"/>
    <w:rsid w:val="005A435B"/>
    <w:rsid w:val="005A4AFC"/>
    <w:rsid w:val="005A5282"/>
    <w:rsid w:val="005A5463"/>
    <w:rsid w:val="005A558C"/>
    <w:rsid w:val="005A592A"/>
    <w:rsid w:val="005A5BAF"/>
    <w:rsid w:val="005A5BCA"/>
    <w:rsid w:val="005A5CD9"/>
    <w:rsid w:val="005A5E8B"/>
    <w:rsid w:val="005A6F8D"/>
    <w:rsid w:val="005A7391"/>
    <w:rsid w:val="005A74C7"/>
    <w:rsid w:val="005A75E3"/>
    <w:rsid w:val="005A7695"/>
    <w:rsid w:val="005A7714"/>
    <w:rsid w:val="005A780E"/>
    <w:rsid w:val="005A7882"/>
    <w:rsid w:val="005A7A07"/>
    <w:rsid w:val="005A7B3E"/>
    <w:rsid w:val="005A7CDC"/>
    <w:rsid w:val="005B0195"/>
    <w:rsid w:val="005B06E4"/>
    <w:rsid w:val="005B0D15"/>
    <w:rsid w:val="005B18BE"/>
    <w:rsid w:val="005B1F35"/>
    <w:rsid w:val="005B211D"/>
    <w:rsid w:val="005B2392"/>
    <w:rsid w:val="005B23FF"/>
    <w:rsid w:val="005B27BF"/>
    <w:rsid w:val="005B2A14"/>
    <w:rsid w:val="005B35B0"/>
    <w:rsid w:val="005B3695"/>
    <w:rsid w:val="005B3727"/>
    <w:rsid w:val="005B39B9"/>
    <w:rsid w:val="005B4071"/>
    <w:rsid w:val="005B47FC"/>
    <w:rsid w:val="005B4C71"/>
    <w:rsid w:val="005B52CA"/>
    <w:rsid w:val="005B5391"/>
    <w:rsid w:val="005B5B2E"/>
    <w:rsid w:val="005B5CF8"/>
    <w:rsid w:val="005B632E"/>
    <w:rsid w:val="005B6EDE"/>
    <w:rsid w:val="005B7564"/>
    <w:rsid w:val="005C014E"/>
    <w:rsid w:val="005C03B2"/>
    <w:rsid w:val="005C105E"/>
    <w:rsid w:val="005C107C"/>
    <w:rsid w:val="005C1802"/>
    <w:rsid w:val="005C1B34"/>
    <w:rsid w:val="005C1F44"/>
    <w:rsid w:val="005C2467"/>
    <w:rsid w:val="005C3406"/>
    <w:rsid w:val="005C426F"/>
    <w:rsid w:val="005C44F6"/>
    <w:rsid w:val="005C526E"/>
    <w:rsid w:val="005C572C"/>
    <w:rsid w:val="005C58E3"/>
    <w:rsid w:val="005C69EB"/>
    <w:rsid w:val="005C71A0"/>
    <w:rsid w:val="005C7701"/>
    <w:rsid w:val="005C7C21"/>
    <w:rsid w:val="005C7D89"/>
    <w:rsid w:val="005D0B7F"/>
    <w:rsid w:val="005D0C12"/>
    <w:rsid w:val="005D1077"/>
    <w:rsid w:val="005D1710"/>
    <w:rsid w:val="005D1A4B"/>
    <w:rsid w:val="005D2B18"/>
    <w:rsid w:val="005D321F"/>
    <w:rsid w:val="005D352D"/>
    <w:rsid w:val="005D3530"/>
    <w:rsid w:val="005D3A6F"/>
    <w:rsid w:val="005D4312"/>
    <w:rsid w:val="005D44C4"/>
    <w:rsid w:val="005D47FA"/>
    <w:rsid w:val="005D4830"/>
    <w:rsid w:val="005D4F97"/>
    <w:rsid w:val="005D5FBC"/>
    <w:rsid w:val="005D651A"/>
    <w:rsid w:val="005D6A21"/>
    <w:rsid w:val="005D6B4F"/>
    <w:rsid w:val="005D6EEC"/>
    <w:rsid w:val="005D7001"/>
    <w:rsid w:val="005D77E2"/>
    <w:rsid w:val="005D7D59"/>
    <w:rsid w:val="005E0335"/>
    <w:rsid w:val="005E060C"/>
    <w:rsid w:val="005E0DFE"/>
    <w:rsid w:val="005E11D3"/>
    <w:rsid w:val="005E1246"/>
    <w:rsid w:val="005E13DA"/>
    <w:rsid w:val="005E1454"/>
    <w:rsid w:val="005E218B"/>
    <w:rsid w:val="005E29B9"/>
    <w:rsid w:val="005E2CE5"/>
    <w:rsid w:val="005E2F94"/>
    <w:rsid w:val="005E310B"/>
    <w:rsid w:val="005E36C4"/>
    <w:rsid w:val="005E381C"/>
    <w:rsid w:val="005E3913"/>
    <w:rsid w:val="005E4534"/>
    <w:rsid w:val="005E4C83"/>
    <w:rsid w:val="005E5190"/>
    <w:rsid w:val="005E527F"/>
    <w:rsid w:val="005E563F"/>
    <w:rsid w:val="005E58ED"/>
    <w:rsid w:val="005E5FBE"/>
    <w:rsid w:val="005E6206"/>
    <w:rsid w:val="005E651C"/>
    <w:rsid w:val="005E6D31"/>
    <w:rsid w:val="005E6E47"/>
    <w:rsid w:val="005E75B6"/>
    <w:rsid w:val="005E77D3"/>
    <w:rsid w:val="005E7BED"/>
    <w:rsid w:val="005E7E35"/>
    <w:rsid w:val="005F00C9"/>
    <w:rsid w:val="005F0B16"/>
    <w:rsid w:val="005F0C5B"/>
    <w:rsid w:val="005F0D8C"/>
    <w:rsid w:val="005F0E51"/>
    <w:rsid w:val="005F145D"/>
    <w:rsid w:val="005F2201"/>
    <w:rsid w:val="005F28F9"/>
    <w:rsid w:val="005F2BFF"/>
    <w:rsid w:val="005F2E51"/>
    <w:rsid w:val="005F3015"/>
    <w:rsid w:val="005F3465"/>
    <w:rsid w:val="005F393D"/>
    <w:rsid w:val="005F3C83"/>
    <w:rsid w:val="005F41A2"/>
    <w:rsid w:val="005F41B2"/>
    <w:rsid w:val="005F42EA"/>
    <w:rsid w:val="005F46C8"/>
    <w:rsid w:val="005F48B6"/>
    <w:rsid w:val="005F517F"/>
    <w:rsid w:val="005F5541"/>
    <w:rsid w:val="005F6003"/>
    <w:rsid w:val="005F6572"/>
    <w:rsid w:val="005F6745"/>
    <w:rsid w:val="005F67B4"/>
    <w:rsid w:val="005F69DB"/>
    <w:rsid w:val="005F6AD4"/>
    <w:rsid w:val="005F7F03"/>
    <w:rsid w:val="006003B3"/>
    <w:rsid w:val="00600E38"/>
    <w:rsid w:val="00600F2E"/>
    <w:rsid w:val="00601376"/>
    <w:rsid w:val="006013CB"/>
    <w:rsid w:val="006018CD"/>
    <w:rsid w:val="00601A3D"/>
    <w:rsid w:val="00602036"/>
    <w:rsid w:val="00602EAA"/>
    <w:rsid w:val="00602F1A"/>
    <w:rsid w:val="00603A45"/>
    <w:rsid w:val="00604002"/>
    <w:rsid w:val="00604CFF"/>
    <w:rsid w:val="00604F06"/>
    <w:rsid w:val="00605567"/>
    <w:rsid w:val="006058C4"/>
    <w:rsid w:val="00606BE6"/>
    <w:rsid w:val="006103EB"/>
    <w:rsid w:val="00610567"/>
    <w:rsid w:val="0061064E"/>
    <w:rsid w:val="006108C3"/>
    <w:rsid w:val="00611364"/>
    <w:rsid w:val="00611D0F"/>
    <w:rsid w:val="00611FE1"/>
    <w:rsid w:val="00612122"/>
    <w:rsid w:val="006121FA"/>
    <w:rsid w:val="0061266E"/>
    <w:rsid w:val="006126B3"/>
    <w:rsid w:val="0061282D"/>
    <w:rsid w:val="00612959"/>
    <w:rsid w:val="00612C46"/>
    <w:rsid w:val="00612FB2"/>
    <w:rsid w:val="006130D4"/>
    <w:rsid w:val="0061335F"/>
    <w:rsid w:val="0061342E"/>
    <w:rsid w:val="006134F6"/>
    <w:rsid w:val="006140C7"/>
    <w:rsid w:val="00615AD2"/>
    <w:rsid w:val="00615C9C"/>
    <w:rsid w:val="00615CB6"/>
    <w:rsid w:val="00615FEA"/>
    <w:rsid w:val="006166F5"/>
    <w:rsid w:val="0061687B"/>
    <w:rsid w:val="006176EA"/>
    <w:rsid w:val="006206C5"/>
    <w:rsid w:val="006214BF"/>
    <w:rsid w:val="00621613"/>
    <w:rsid w:val="00621653"/>
    <w:rsid w:val="00621F8E"/>
    <w:rsid w:val="00622AD0"/>
    <w:rsid w:val="00622AFA"/>
    <w:rsid w:val="00623C8E"/>
    <w:rsid w:val="006244A3"/>
    <w:rsid w:val="00624591"/>
    <w:rsid w:val="006245C6"/>
    <w:rsid w:val="00624A78"/>
    <w:rsid w:val="006252B9"/>
    <w:rsid w:val="0062539C"/>
    <w:rsid w:val="006255AC"/>
    <w:rsid w:val="0062598B"/>
    <w:rsid w:val="00625AA2"/>
    <w:rsid w:val="00625D19"/>
    <w:rsid w:val="00625D5D"/>
    <w:rsid w:val="00625EAB"/>
    <w:rsid w:val="006264AA"/>
    <w:rsid w:val="00626735"/>
    <w:rsid w:val="0062685C"/>
    <w:rsid w:val="00626ABF"/>
    <w:rsid w:val="00626B6E"/>
    <w:rsid w:val="00626C60"/>
    <w:rsid w:val="00626FD3"/>
    <w:rsid w:val="00627270"/>
    <w:rsid w:val="00627A38"/>
    <w:rsid w:val="00627A89"/>
    <w:rsid w:val="00630AF6"/>
    <w:rsid w:val="00630B28"/>
    <w:rsid w:val="006310B1"/>
    <w:rsid w:val="00631301"/>
    <w:rsid w:val="006316F2"/>
    <w:rsid w:val="00631FB5"/>
    <w:rsid w:val="0063265D"/>
    <w:rsid w:val="00633324"/>
    <w:rsid w:val="00633BA5"/>
    <w:rsid w:val="00633BAF"/>
    <w:rsid w:val="0063409C"/>
    <w:rsid w:val="0063442A"/>
    <w:rsid w:val="0063448F"/>
    <w:rsid w:val="00634920"/>
    <w:rsid w:val="00634C6E"/>
    <w:rsid w:val="006353F2"/>
    <w:rsid w:val="00635405"/>
    <w:rsid w:val="0063568A"/>
    <w:rsid w:val="006357C6"/>
    <w:rsid w:val="00635A28"/>
    <w:rsid w:val="00636010"/>
    <w:rsid w:val="00636252"/>
    <w:rsid w:val="00636318"/>
    <w:rsid w:val="006364A0"/>
    <w:rsid w:val="006367A0"/>
    <w:rsid w:val="0063796B"/>
    <w:rsid w:val="006407FF"/>
    <w:rsid w:val="00640A4E"/>
    <w:rsid w:val="00640B3F"/>
    <w:rsid w:val="006414DC"/>
    <w:rsid w:val="0064217A"/>
    <w:rsid w:val="006423C0"/>
    <w:rsid w:val="00642788"/>
    <w:rsid w:val="006428D0"/>
    <w:rsid w:val="00643372"/>
    <w:rsid w:val="006438FE"/>
    <w:rsid w:val="00643EF7"/>
    <w:rsid w:val="0064431F"/>
    <w:rsid w:val="00644371"/>
    <w:rsid w:val="0064528D"/>
    <w:rsid w:val="00645F6C"/>
    <w:rsid w:val="00646055"/>
    <w:rsid w:val="00646160"/>
    <w:rsid w:val="00647AD9"/>
    <w:rsid w:val="00647E1F"/>
    <w:rsid w:val="00647FE3"/>
    <w:rsid w:val="006508A6"/>
    <w:rsid w:val="00650D2A"/>
    <w:rsid w:val="00650F25"/>
    <w:rsid w:val="0065154C"/>
    <w:rsid w:val="00651D00"/>
    <w:rsid w:val="006524EC"/>
    <w:rsid w:val="00653294"/>
    <w:rsid w:val="006535C8"/>
    <w:rsid w:val="00653CF6"/>
    <w:rsid w:val="0065430A"/>
    <w:rsid w:val="0065459C"/>
    <w:rsid w:val="006547B9"/>
    <w:rsid w:val="00654D16"/>
    <w:rsid w:val="006550C1"/>
    <w:rsid w:val="0065558C"/>
    <w:rsid w:val="00655758"/>
    <w:rsid w:val="006559DA"/>
    <w:rsid w:val="00655B9D"/>
    <w:rsid w:val="00656612"/>
    <w:rsid w:val="0065696C"/>
    <w:rsid w:val="00656B40"/>
    <w:rsid w:val="00656CBB"/>
    <w:rsid w:val="00656DA1"/>
    <w:rsid w:val="00656F05"/>
    <w:rsid w:val="006570AE"/>
    <w:rsid w:val="006576E3"/>
    <w:rsid w:val="00657C8E"/>
    <w:rsid w:val="006608BD"/>
    <w:rsid w:val="00660AFD"/>
    <w:rsid w:val="006613D1"/>
    <w:rsid w:val="006614DA"/>
    <w:rsid w:val="006615C8"/>
    <w:rsid w:val="00661989"/>
    <w:rsid w:val="00661FD1"/>
    <w:rsid w:val="0066278E"/>
    <w:rsid w:val="00662D3D"/>
    <w:rsid w:val="006640E0"/>
    <w:rsid w:val="0066422B"/>
    <w:rsid w:val="006642E3"/>
    <w:rsid w:val="0066468D"/>
    <w:rsid w:val="0066587B"/>
    <w:rsid w:val="00665AC8"/>
    <w:rsid w:val="00665C5E"/>
    <w:rsid w:val="00665E01"/>
    <w:rsid w:val="00665EA0"/>
    <w:rsid w:val="00665FAC"/>
    <w:rsid w:val="00666A76"/>
    <w:rsid w:val="00666DF0"/>
    <w:rsid w:val="006674A2"/>
    <w:rsid w:val="00667627"/>
    <w:rsid w:val="00667B10"/>
    <w:rsid w:val="00667E02"/>
    <w:rsid w:val="00670138"/>
    <w:rsid w:val="006702CE"/>
    <w:rsid w:val="006703D0"/>
    <w:rsid w:val="00670466"/>
    <w:rsid w:val="00670823"/>
    <w:rsid w:val="00670A9D"/>
    <w:rsid w:val="00670B57"/>
    <w:rsid w:val="00670C06"/>
    <w:rsid w:val="006710DE"/>
    <w:rsid w:val="00671EF0"/>
    <w:rsid w:val="00672486"/>
    <w:rsid w:val="00672EC3"/>
    <w:rsid w:val="00673CE8"/>
    <w:rsid w:val="00674A83"/>
    <w:rsid w:val="00674C8F"/>
    <w:rsid w:val="00675432"/>
    <w:rsid w:val="00675B3D"/>
    <w:rsid w:val="00675D07"/>
    <w:rsid w:val="00675E8C"/>
    <w:rsid w:val="00677513"/>
    <w:rsid w:val="0067783C"/>
    <w:rsid w:val="00680080"/>
    <w:rsid w:val="00680091"/>
    <w:rsid w:val="00680685"/>
    <w:rsid w:val="006806D3"/>
    <w:rsid w:val="00681937"/>
    <w:rsid w:val="006820B2"/>
    <w:rsid w:val="006820C5"/>
    <w:rsid w:val="00682175"/>
    <w:rsid w:val="0068219D"/>
    <w:rsid w:val="006827E0"/>
    <w:rsid w:val="0068291C"/>
    <w:rsid w:val="00682A53"/>
    <w:rsid w:val="00682B6A"/>
    <w:rsid w:val="00682D89"/>
    <w:rsid w:val="00682E0D"/>
    <w:rsid w:val="0068307F"/>
    <w:rsid w:val="006830DD"/>
    <w:rsid w:val="0068369F"/>
    <w:rsid w:val="0068382C"/>
    <w:rsid w:val="00683AA4"/>
    <w:rsid w:val="00683BC5"/>
    <w:rsid w:val="00683DBA"/>
    <w:rsid w:val="00684B3A"/>
    <w:rsid w:val="00684F83"/>
    <w:rsid w:val="00685432"/>
    <w:rsid w:val="006856A7"/>
    <w:rsid w:val="0068646D"/>
    <w:rsid w:val="006868FC"/>
    <w:rsid w:val="00686D80"/>
    <w:rsid w:val="00687861"/>
    <w:rsid w:val="00687A2D"/>
    <w:rsid w:val="0069012A"/>
    <w:rsid w:val="006903B1"/>
    <w:rsid w:val="00690501"/>
    <w:rsid w:val="00690B13"/>
    <w:rsid w:val="00691110"/>
    <w:rsid w:val="006914F8"/>
    <w:rsid w:val="006915DE"/>
    <w:rsid w:val="00691D2F"/>
    <w:rsid w:val="006921E6"/>
    <w:rsid w:val="00692602"/>
    <w:rsid w:val="00692B95"/>
    <w:rsid w:val="00692BE3"/>
    <w:rsid w:val="00693539"/>
    <w:rsid w:val="0069368E"/>
    <w:rsid w:val="00694786"/>
    <w:rsid w:val="0069489D"/>
    <w:rsid w:val="00694ECB"/>
    <w:rsid w:val="006957EB"/>
    <w:rsid w:val="00695D69"/>
    <w:rsid w:val="00696B9B"/>
    <w:rsid w:val="00696D59"/>
    <w:rsid w:val="00697C0E"/>
    <w:rsid w:val="006A05E3"/>
    <w:rsid w:val="006A183A"/>
    <w:rsid w:val="006A249E"/>
    <w:rsid w:val="006A2559"/>
    <w:rsid w:val="006A27A2"/>
    <w:rsid w:val="006A2861"/>
    <w:rsid w:val="006A3810"/>
    <w:rsid w:val="006A3CAA"/>
    <w:rsid w:val="006A4914"/>
    <w:rsid w:val="006A4C4B"/>
    <w:rsid w:val="006A4CAD"/>
    <w:rsid w:val="006A54B4"/>
    <w:rsid w:val="006A5802"/>
    <w:rsid w:val="006A599D"/>
    <w:rsid w:val="006A5B11"/>
    <w:rsid w:val="006A610C"/>
    <w:rsid w:val="006A611E"/>
    <w:rsid w:val="006A62A7"/>
    <w:rsid w:val="006A6A9E"/>
    <w:rsid w:val="006A6B98"/>
    <w:rsid w:val="006A6D78"/>
    <w:rsid w:val="006A79F2"/>
    <w:rsid w:val="006A7C21"/>
    <w:rsid w:val="006A7CF4"/>
    <w:rsid w:val="006B0293"/>
    <w:rsid w:val="006B0A04"/>
    <w:rsid w:val="006B17B1"/>
    <w:rsid w:val="006B181B"/>
    <w:rsid w:val="006B1B7F"/>
    <w:rsid w:val="006B1E13"/>
    <w:rsid w:val="006B27B7"/>
    <w:rsid w:val="006B2827"/>
    <w:rsid w:val="006B28AB"/>
    <w:rsid w:val="006B2CA0"/>
    <w:rsid w:val="006B368D"/>
    <w:rsid w:val="006B3C52"/>
    <w:rsid w:val="006B3F2D"/>
    <w:rsid w:val="006B4E1D"/>
    <w:rsid w:val="006B4F6A"/>
    <w:rsid w:val="006B52AF"/>
    <w:rsid w:val="006B5629"/>
    <w:rsid w:val="006B5925"/>
    <w:rsid w:val="006B67FA"/>
    <w:rsid w:val="006B7273"/>
    <w:rsid w:val="006C05CA"/>
    <w:rsid w:val="006C1140"/>
    <w:rsid w:val="006C196B"/>
    <w:rsid w:val="006C1A36"/>
    <w:rsid w:val="006C1B1C"/>
    <w:rsid w:val="006C1B8E"/>
    <w:rsid w:val="006C1F00"/>
    <w:rsid w:val="006C2923"/>
    <w:rsid w:val="006C2D0C"/>
    <w:rsid w:val="006C32E6"/>
    <w:rsid w:val="006C34C4"/>
    <w:rsid w:val="006C3698"/>
    <w:rsid w:val="006C3AA6"/>
    <w:rsid w:val="006C4102"/>
    <w:rsid w:val="006C4582"/>
    <w:rsid w:val="006C45A0"/>
    <w:rsid w:val="006C4C7C"/>
    <w:rsid w:val="006C4FAE"/>
    <w:rsid w:val="006C5B17"/>
    <w:rsid w:val="006C6072"/>
    <w:rsid w:val="006C64A7"/>
    <w:rsid w:val="006C6BF7"/>
    <w:rsid w:val="006C7027"/>
    <w:rsid w:val="006C70CC"/>
    <w:rsid w:val="006D0578"/>
    <w:rsid w:val="006D136F"/>
    <w:rsid w:val="006D1842"/>
    <w:rsid w:val="006D2049"/>
    <w:rsid w:val="006D2C73"/>
    <w:rsid w:val="006D39AC"/>
    <w:rsid w:val="006D3A59"/>
    <w:rsid w:val="006D43CA"/>
    <w:rsid w:val="006D54AF"/>
    <w:rsid w:val="006D5911"/>
    <w:rsid w:val="006D5F08"/>
    <w:rsid w:val="006D6763"/>
    <w:rsid w:val="006D6807"/>
    <w:rsid w:val="006D6B6D"/>
    <w:rsid w:val="006D6CD4"/>
    <w:rsid w:val="006D6EC5"/>
    <w:rsid w:val="006D796D"/>
    <w:rsid w:val="006D7B3E"/>
    <w:rsid w:val="006D7BED"/>
    <w:rsid w:val="006E037C"/>
    <w:rsid w:val="006E0441"/>
    <w:rsid w:val="006E1F90"/>
    <w:rsid w:val="006E2A3A"/>
    <w:rsid w:val="006E2A88"/>
    <w:rsid w:val="006E3197"/>
    <w:rsid w:val="006E3851"/>
    <w:rsid w:val="006E3B0E"/>
    <w:rsid w:val="006E3CBA"/>
    <w:rsid w:val="006E3DF5"/>
    <w:rsid w:val="006E3E42"/>
    <w:rsid w:val="006E4088"/>
    <w:rsid w:val="006E40C1"/>
    <w:rsid w:val="006E4128"/>
    <w:rsid w:val="006E426A"/>
    <w:rsid w:val="006E4871"/>
    <w:rsid w:val="006E4A87"/>
    <w:rsid w:val="006E4E02"/>
    <w:rsid w:val="006E582F"/>
    <w:rsid w:val="006E5B14"/>
    <w:rsid w:val="006E63DF"/>
    <w:rsid w:val="006E65F7"/>
    <w:rsid w:val="006E6A6F"/>
    <w:rsid w:val="006E6CD8"/>
    <w:rsid w:val="006E709F"/>
    <w:rsid w:val="006E732F"/>
    <w:rsid w:val="006E7929"/>
    <w:rsid w:val="006E7EA0"/>
    <w:rsid w:val="006E7F23"/>
    <w:rsid w:val="006F0051"/>
    <w:rsid w:val="006F0130"/>
    <w:rsid w:val="006F0441"/>
    <w:rsid w:val="006F0E20"/>
    <w:rsid w:val="006F13A5"/>
    <w:rsid w:val="006F1845"/>
    <w:rsid w:val="006F1BAB"/>
    <w:rsid w:val="006F1D31"/>
    <w:rsid w:val="006F2142"/>
    <w:rsid w:val="006F2256"/>
    <w:rsid w:val="006F2339"/>
    <w:rsid w:val="006F2CCF"/>
    <w:rsid w:val="006F305C"/>
    <w:rsid w:val="006F308D"/>
    <w:rsid w:val="006F34D6"/>
    <w:rsid w:val="006F36E4"/>
    <w:rsid w:val="006F37AA"/>
    <w:rsid w:val="006F3972"/>
    <w:rsid w:val="006F3AFD"/>
    <w:rsid w:val="006F3C04"/>
    <w:rsid w:val="006F4195"/>
    <w:rsid w:val="006F461E"/>
    <w:rsid w:val="006F47AD"/>
    <w:rsid w:val="006F493B"/>
    <w:rsid w:val="006F4CD7"/>
    <w:rsid w:val="006F52C8"/>
    <w:rsid w:val="006F5941"/>
    <w:rsid w:val="006F600C"/>
    <w:rsid w:val="006F6033"/>
    <w:rsid w:val="006F6400"/>
    <w:rsid w:val="006F67CB"/>
    <w:rsid w:val="006F69A5"/>
    <w:rsid w:val="006F7150"/>
    <w:rsid w:val="006F785E"/>
    <w:rsid w:val="00700206"/>
    <w:rsid w:val="007004A4"/>
    <w:rsid w:val="007008FA"/>
    <w:rsid w:val="00700A21"/>
    <w:rsid w:val="00700B85"/>
    <w:rsid w:val="00700D7C"/>
    <w:rsid w:val="007013C0"/>
    <w:rsid w:val="0070195A"/>
    <w:rsid w:val="00701E91"/>
    <w:rsid w:val="0070216B"/>
    <w:rsid w:val="0070216C"/>
    <w:rsid w:val="007025A5"/>
    <w:rsid w:val="007030F6"/>
    <w:rsid w:val="00703E67"/>
    <w:rsid w:val="007050EF"/>
    <w:rsid w:val="007051F8"/>
    <w:rsid w:val="007059DF"/>
    <w:rsid w:val="00705E93"/>
    <w:rsid w:val="00705E9C"/>
    <w:rsid w:val="0070606B"/>
    <w:rsid w:val="00706A1C"/>
    <w:rsid w:val="00706B5E"/>
    <w:rsid w:val="007079DE"/>
    <w:rsid w:val="00707A93"/>
    <w:rsid w:val="00707ED3"/>
    <w:rsid w:val="00710283"/>
    <w:rsid w:val="00710498"/>
    <w:rsid w:val="0071086E"/>
    <w:rsid w:val="0071098E"/>
    <w:rsid w:val="00710D21"/>
    <w:rsid w:val="00710FE1"/>
    <w:rsid w:val="007110F8"/>
    <w:rsid w:val="0071172A"/>
    <w:rsid w:val="00711CD6"/>
    <w:rsid w:val="00711D15"/>
    <w:rsid w:val="00711FFD"/>
    <w:rsid w:val="0071268B"/>
    <w:rsid w:val="0071368B"/>
    <w:rsid w:val="007137D1"/>
    <w:rsid w:val="00715559"/>
    <w:rsid w:val="00715E49"/>
    <w:rsid w:val="00715EDA"/>
    <w:rsid w:val="00715F88"/>
    <w:rsid w:val="00716178"/>
    <w:rsid w:val="00716624"/>
    <w:rsid w:val="0071668C"/>
    <w:rsid w:val="00716F75"/>
    <w:rsid w:val="007175F4"/>
    <w:rsid w:val="00717C81"/>
    <w:rsid w:val="00720284"/>
    <w:rsid w:val="00720365"/>
    <w:rsid w:val="00720382"/>
    <w:rsid w:val="00720790"/>
    <w:rsid w:val="0072096D"/>
    <w:rsid w:val="00720BB0"/>
    <w:rsid w:val="00720F89"/>
    <w:rsid w:val="00720FA6"/>
    <w:rsid w:val="0072141E"/>
    <w:rsid w:val="00721613"/>
    <w:rsid w:val="00721FA5"/>
    <w:rsid w:val="00722017"/>
    <w:rsid w:val="00722D29"/>
    <w:rsid w:val="00722F3B"/>
    <w:rsid w:val="007230A0"/>
    <w:rsid w:val="007233AF"/>
    <w:rsid w:val="0072349E"/>
    <w:rsid w:val="007236DC"/>
    <w:rsid w:val="00723C31"/>
    <w:rsid w:val="00723EA4"/>
    <w:rsid w:val="00724288"/>
    <w:rsid w:val="0072475F"/>
    <w:rsid w:val="00724A73"/>
    <w:rsid w:val="00724A92"/>
    <w:rsid w:val="00724D5D"/>
    <w:rsid w:val="00725023"/>
    <w:rsid w:val="0072518E"/>
    <w:rsid w:val="007255C5"/>
    <w:rsid w:val="007255FD"/>
    <w:rsid w:val="007259BD"/>
    <w:rsid w:val="00726406"/>
    <w:rsid w:val="00730692"/>
    <w:rsid w:val="00730ABC"/>
    <w:rsid w:val="00730B4A"/>
    <w:rsid w:val="007315E7"/>
    <w:rsid w:val="00731C11"/>
    <w:rsid w:val="00731F0C"/>
    <w:rsid w:val="00732217"/>
    <w:rsid w:val="00732600"/>
    <w:rsid w:val="00732712"/>
    <w:rsid w:val="00732F43"/>
    <w:rsid w:val="00733258"/>
    <w:rsid w:val="0073393D"/>
    <w:rsid w:val="00733A97"/>
    <w:rsid w:val="0073479D"/>
    <w:rsid w:val="00734B9F"/>
    <w:rsid w:val="00734DFD"/>
    <w:rsid w:val="0073518C"/>
    <w:rsid w:val="007354EF"/>
    <w:rsid w:val="00735640"/>
    <w:rsid w:val="00736733"/>
    <w:rsid w:val="0073673A"/>
    <w:rsid w:val="007369A5"/>
    <w:rsid w:val="00736B97"/>
    <w:rsid w:val="00736DBB"/>
    <w:rsid w:val="00740309"/>
    <w:rsid w:val="00740665"/>
    <w:rsid w:val="00740F26"/>
    <w:rsid w:val="00742AEE"/>
    <w:rsid w:val="00742B41"/>
    <w:rsid w:val="00743544"/>
    <w:rsid w:val="007440E9"/>
    <w:rsid w:val="00744F42"/>
    <w:rsid w:val="0074598F"/>
    <w:rsid w:val="007464D5"/>
    <w:rsid w:val="00746633"/>
    <w:rsid w:val="00746B6A"/>
    <w:rsid w:val="00746FD3"/>
    <w:rsid w:val="007471CE"/>
    <w:rsid w:val="0074731A"/>
    <w:rsid w:val="007473E3"/>
    <w:rsid w:val="00747952"/>
    <w:rsid w:val="00747ABB"/>
    <w:rsid w:val="00747FC1"/>
    <w:rsid w:val="0075064F"/>
    <w:rsid w:val="0075070A"/>
    <w:rsid w:val="007510AE"/>
    <w:rsid w:val="007513A1"/>
    <w:rsid w:val="00751975"/>
    <w:rsid w:val="00751D79"/>
    <w:rsid w:val="007521FF"/>
    <w:rsid w:val="007523E4"/>
    <w:rsid w:val="00752D03"/>
    <w:rsid w:val="00752DE4"/>
    <w:rsid w:val="007530EF"/>
    <w:rsid w:val="00753293"/>
    <w:rsid w:val="00753CC9"/>
    <w:rsid w:val="00754034"/>
    <w:rsid w:val="0075427C"/>
    <w:rsid w:val="00754402"/>
    <w:rsid w:val="00754C5D"/>
    <w:rsid w:val="007556C7"/>
    <w:rsid w:val="0075690B"/>
    <w:rsid w:val="007570EC"/>
    <w:rsid w:val="00757417"/>
    <w:rsid w:val="00757904"/>
    <w:rsid w:val="00757B4A"/>
    <w:rsid w:val="0076005F"/>
    <w:rsid w:val="007603C5"/>
    <w:rsid w:val="00760587"/>
    <w:rsid w:val="0076097B"/>
    <w:rsid w:val="00760A2C"/>
    <w:rsid w:val="00760A49"/>
    <w:rsid w:val="00760D3A"/>
    <w:rsid w:val="00761042"/>
    <w:rsid w:val="00761BD3"/>
    <w:rsid w:val="00761CDB"/>
    <w:rsid w:val="00762199"/>
    <w:rsid w:val="007622B3"/>
    <w:rsid w:val="0076309E"/>
    <w:rsid w:val="00763414"/>
    <w:rsid w:val="00763642"/>
    <w:rsid w:val="0076454B"/>
    <w:rsid w:val="00764918"/>
    <w:rsid w:val="007649D2"/>
    <w:rsid w:val="007654AE"/>
    <w:rsid w:val="00765713"/>
    <w:rsid w:val="0076581D"/>
    <w:rsid w:val="007665EA"/>
    <w:rsid w:val="007675DE"/>
    <w:rsid w:val="00767643"/>
    <w:rsid w:val="0077065D"/>
    <w:rsid w:val="0077088A"/>
    <w:rsid w:val="00770B83"/>
    <w:rsid w:val="00770C5C"/>
    <w:rsid w:val="00770DC8"/>
    <w:rsid w:val="00771B53"/>
    <w:rsid w:val="00772100"/>
    <w:rsid w:val="007721B5"/>
    <w:rsid w:val="00772A5D"/>
    <w:rsid w:val="0077331E"/>
    <w:rsid w:val="00773691"/>
    <w:rsid w:val="007739AC"/>
    <w:rsid w:val="007744DE"/>
    <w:rsid w:val="00774618"/>
    <w:rsid w:val="00774B54"/>
    <w:rsid w:val="00774B5E"/>
    <w:rsid w:val="00774B94"/>
    <w:rsid w:val="00774DE4"/>
    <w:rsid w:val="0077509F"/>
    <w:rsid w:val="00775366"/>
    <w:rsid w:val="0077552E"/>
    <w:rsid w:val="00775EE3"/>
    <w:rsid w:val="0077767F"/>
    <w:rsid w:val="00780054"/>
    <w:rsid w:val="00780107"/>
    <w:rsid w:val="00780619"/>
    <w:rsid w:val="00780DCC"/>
    <w:rsid w:val="007817B5"/>
    <w:rsid w:val="00781B50"/>
    <w:rsid w:val="00781FB8"/>
    <w:rsid w:val="007828C5"/>
    <w:rsid w:val="00782B38"/>
    <w:rsid w:val="00782B8A"/>
    <w:rsid w:val="0078365D"/>
    <w:rsid w:val="007838CE"/>
    <w:rsid w:val="00783D91"/>
    <w:rsid w:val="00784087"/>
    <w:rsid w:val="007846BE"/>
    <w:rsid w:val="007846E7"/>
    <w:rsid w:val="00784852"/>
    <w:rsid w:val="007848E4"/>
    <w:rsid w:val="00784D5B"/>
    <w:rsid w:val="00785427"/>
    <w:rsid w:val="007860C5"/>
    <w:rsid w:val="00786926"/>
    <w:rsid w:val="00786946"/>
    <w:rsid w:val="00786B61"/>
    <w:rsid w:val="00787406"/>
    <w:rsid w:val="007877D6"/>
    <w:rsid w:val="007878A9"/>
    <w:rsid w:val="00787CD1"/>
    <w:rsid w:val="00787D88"/>
    <w:rsid w:val="007902F4"/>
    <w:rsid w:val="00790848"/>
    <w:rsid w:val="0079099A"/>
    <w:rsid w:val="00790AE5"/>
    <w:rsid w:val="00790E66"/>
    <w:rsid w:val="00791151"/>
    <w:rsid w:val="007911A4"/>
    <w:rsid w:val="00791C9A"/>
    <w:rsid w:val="00792938"/>
    <w:rsid w:val="00792BF6"/>
    <w:rsid w:val="00792E9A"/>
    <w:rsid w:val="00793099"/>
    <w:rsid w:val="007934EC"/>
    <w:rsid w:val="00793791"/>
    <w:rsid w:val="007938D0"/>
    <w:rsid w:val="0079426B"/>
    <w:rsid w:val="00794E5C"/>
    <w:rsid w:val="00794EF4"/>
    <w:rsid w:val="00794FA3"/>
    <w:rsid w:val="007952E3"/>
    <w:rsid w:val="007956DE"/>
    <w:rsid w:val="00796317"/>
    <w:rsid w:val="00796397"/>
    <w:rsid w:val="00796666"/>
    <w:rsid w:val="00796807"/>
    <w:rsid w:val="00796CD0"/>
    <w:rsid w:val="00796F56"/>
    <w:rsid w:val="0079709B"/>
    <w:rsid w:val="0079723A"/>
    <w:rsid w:val="00797C8E"/>
    <w:rsid w:val="00797CB0"/>
    <w:rsid w:val="007A0B1C"/>
    <w:rsid w:val="007A0CCB"/>
    <w:rsid w:val="007A13F6"/>
    <w:rsid w:val="007A1511"/>
    <w:rsid w:val="007A193A"/>
    <w:rsid w:val="007A26B4"/>
    <w:rsid w:val="007A2ABF"/>
    <w:rsid w:val="007A2D56"/>
    <w:rsid w:val="007A3144"/>
    <w:rsid w:val="007A5377"/>
    <w:rsid w:val="007A53A9"/>
    <w:rsid w:val="007A5C67"/>
    <w:rsid w:val="007A62E1"/>
    <w:rsid w:val="007A746B"/>
    <w:rsid w:val="007A7CEA"/>
    <w:rsid w:val="007A7F2F"/>
    <w:rsid w:val="007B0BE7"/>
    <w:rsid w:val="007B0FE7"/>
    <w:rsid w:val="007B0FEE"/>
    <w:rsid w:val="007B1503"/>
    <w:rsid w:val="007B16FE"/>
    <w:rsid w:val="007B1761"/>
    <w:rsid w:val="007B19B2"/>
    <w:rsid w:val="007B1D5A"/>
    <w:rsid w:val="007B1ED4"/>
    <w:rsid w:val="007B2413"/>
    <w:rsid w:val="007B2EA6"/>
    <w:rsid w:val="007B3D2E"/>
    <w:rsid w:val="007B4257"/>
    <w:rsid w:val="007B535B"/>
    <w:rsid w:val="007B555D"/>
    <w:rsid w:val="007B557E"/>
    <w:rsid w:val="007B55E7"/>
    <w:rsid w:val="007B5B38"/>
    <w:rsid w:val="007B5C8C"/>
    <w:rsid w:val="007B60D5"/>
    <w:rsid w:val="007B6147"/>
    <w:rsid w:val="007B6A1B"/>
    <w:rsid w:val="007B71CF"/>
    <w:rsid w:val="007B72D6"/>
    <w:rsid w:val="007B7928"/>
    <w:rsid w:val="007B7CA2"/>
    <w:rsid w:val="007B7D91"/>
    <w:rsid w:val="007B7FF2"/>
    <w:rsid w:val="007C0246"/>
    <w:rsid w:val="007C05B6"/>
    <w:rsid w:val="007C0977"/>
    <w:rsid w:val="007C0B7B"/>
    <w:rsid w:val="007C1019"/>
    <w:rsid w:val="007C1E74"/>
    <w:rsid w:val="007C2A2F"/>
    <w:rsid w:val="007C3023"/>
    <w:rsid w:val="007C34DF"/>
    <w:rsid w:val="007C3833"/>
    <w:rsid w:val="007C42E3"/>
    <w:rsid w:val="007C5B7A"/>
    <w:rsid w:val="007C5CB6"/>
    <w:rsid w:val="007C6114"/>
    <w:rsid w:val="007C635E"/>
    <w:rsid w:val="007C6533"/>
    <w:rsid w:val="007C6D1B"/>
    <w:rsid w:val="007C6E13"/>
    <w:rsid w:val="007C6E71"/>
    <w:rsid w:val="007C6ED6"/>
    <w:rsid w:val="007C79F8"/>
    <w:rsid w:val="007D02F6"/>
    <w:rsid w:val="007D09A6"/>
    <w:rsid w:val="007D0AB3"/>
    <w:rsid w:val="007D0DC9"/>
    <w:rsid w:val="007D1183"/>
    <w:rsid w:val="007D1C69"/>
    <w:rsid w:val="007D2DC7"/>
    <w:rsid w:val="007D3075"/>
    <w:rsid w:val="007D32A8"/>
    <w:rsid w:val="007D33F8"/>
    <w:rsid w:val="007D3618"/>
    <w:rsid w:val="007D3A5D"/>
    <w:rsid w:val="007D3E16"/>
    <w:rsid w:val="007D4C66"/>
    <w:rsid w:val="007D4FC6"/>
    <w:rsid w:val="007D56ED"/>
    <w:rsid w:val="007D571C"/>
    <w:rsid w:val="007D58EB"/>
    <w:rsid w:val="007D5911"/>
    <w:rsid w:val="007D6BFA"/>
    <w:rsid w:val="007D6DB9"/>
    <w:rsid w:val="007D6E9B"/>
    <w:rsid w:val="007D6F7C"/>
    <w:rsid w:val="007D728B"/>
    <w:rsid w:val="007D72F8"/>
    <w:rsid w:val="007D7590"/>
    <w:rsid w:val="007D7877"/>
    <w:rsid w:val="007D792E"/>
    <w:rsid w:val="007D7CFF"/>
    <w:rsid w:val="007D7DF9"/>
    <w:rsid w:val="007E0122"/>
    <w:rsid w:val="007E0E91"/>
    <w:rsid w:val="007E1251"/>
    <w:rsid w:val="007E1A8E"/>
    <w:rsid w:val="007E2098"/>
    <w:rsid w:val="007E2B43"/>
    <w:rsid w:val="007E3375"/>
    <w:rsid w:val="007E33AD"/>
    <w:rsid w:val="007E36D1"/>
    <w:rsid w:val="007E3A98"/>
    <w:rsid w:val="007E3DD7"/>
    <w:rsid w:val="007E40A9"/>
    <w:rsid w:val="007E4136"/>
    <w:rsid w:val="007E4173"/>
    <w:rsid w:val="007E48EF"/>
    <w:rsid w:val="007E49DB"/>
    <w:rsid w:val="007E4A42"/>
    <w:rsid w:val="007E59A4"/>
    <w:rsid w:val="007E5AA0"/>
    <w:rsid w:val="007E60FB"/>
    <w:rsid w:val="007E6657"/>
    <w:rsid w:val="007E6E85"/>
    <w:rsid w:val="007E7295"/>
    <w:rsid w:val="007E7AC9"/>
    <w:rsid w:val="007E7CE8"/>
    <w:rsid w:val="007F05D0"/>
    <w:rsid w:val="007F0998"/>
    <w:rsid w:val="007F0AD0"/>
    <w:rsid w:val="007F1CC2"/>
    <w:rsid w:val="007F1D81"/>
    <w:rsid w:val="007F1F1D"/>
    <w:rsid w:val="007F20AF"/>
    <w:rsid w:val="007F21F0"/>
    <w:rsid w:val="007F27D0"/>
    <w:rsid w:val="007F2ADD"/>
    <w:rsid w:val="007F30A7"/>
    <w:rsid w:val="007F35C8"/>
    <w:rsid w:val="007F379F"/>
    <w:rsid w:val="007F3C35"/>
    <w:rsid w:val="007F3C36"/>
    <w:rsid w:val="007F3E21"/>
    <w:rsid w:val="007F44F7"/>
    <w:rsid w:val="007F4AAC"/>
    <w:rsid w:val="007F4FB7"/>
    <w:rsid w:val="007F5125"/>
    <w:rsid w:val="007F52D1"/>
    <w:rsid w:val="007F5357"/>
    <w:rsid w:val="007F5483"/>
    <w:rsid w:val="007F57A5"/>
    <w:rsid w:val="007F58BD"/>
    <w:rsid w:val="007F60D4"/>
    <w:rsid w:val="007F6407"/>
    <w:rsid w:val="007F653B"/>
    <w:rsid w:val="007F705A"/>
    <w:rsid w:val="007F7A39"/>
    <w:rsid w:val="0080030E"/>
    <w:rsid w:val="00800553"/>
    <w:rsid w:val="00800A8F"/>
    <w:rsid w:val="00800DB8"/>
    <w:rsid w:val="008013FF"/>
    <w:rsid w:val="00801536"/>
    <w:rsid w:val="008019E4"/>
    <w:rsid w:val="008028DF"/>
    <w:rsid w:val="00803A0E"/>
    <w:rsid w:val="00803DB3"/>
    <w:rsid w:val="008041EB"/>
    <w:rsid w:val="008042E0"/>
    <w:rsid w:val="00804A61"/>
    <w:rsid w:val="0080519E"/>
    <w:rsid w:val="00805985"/>
    <w:rsid w:val="00805C33"/>
    <w:rsid w:val="008061CA"/>
    <w:rsid w:val="00806AED"/>
    <w:rsid w:val="008070D0"/>
    <w:rsid w:val="008071BF"/>
    <w:rsid w:val="00807AE4"/>
    <w:rsid w:val="00807DD3"/>
    <w:rsid w:val="00807F49"/>
    <w:rsid w:val="00810591"/>
    <w:rsid w:val="00810A26"/>
    <w:rsid w:val="00810A80"/>
    <w:rsid w:val="00810FD9"/>
    <w:rsid w:val="008110FE"/>
    <w:rsid w:val="00811350"/>
    <w:rsid w:val="00811A85"/>
    <w:rsid w:val="00811F60"/>
    <w:rsid w:val="00812001"/>
    <w:rsid w:val="0081321A"/>
    <w:rsid w:val="008132F7"/>
    <w:rsid w:val="0081384D"/>
    <w:rsid w:val="008141ED"/>
    <w:rsid w:val="00814B96"/>
    <w:rsid w:val="00814FB9"/>
    <w:rsid w:val="00815277"/>
    <w:rsid w:val="008154A9"/>
    <w:rsid w:val="008158DB"/>
    <w:rsid w:val="00815C1C"/>
    <w:rsid w:val="00816389"/>
    <w:rsid w:val="008163F5"/>
    <w:rsid w:val="008165F1"/>
    <w:rsid w:val="00816A45"/>
    <w:rsid w:val="00816BDB"/>
    <w:rsid w:val="00816E15"/>
    <w:rsid w:val="00817259"/>
    <w:rsid w:val="00817762"/>
    <w:rsid w:val="0082052C"/>
    <w:rsid w:val="008207DB"/>
    <w:rsid w:val="00820B1A"/>
    <w:rsid w:val="008213F4"/>
    <w:rsid w:val="00821E53"/>
    <w:rsid w:val="008224ED"/>
    <w:rsid w:val="0082267F"/>
    <w:rsid w:val="00822C4C"/>
    <w:rsid w:val="008238B5"/>
    <w:rsid w:val="00823E32"/>
    <w:rsid w:val="00824685"/>
    <w:rsid w:val="00824C1E"/>
    <w:rsid w:val="00824DB6"/>
    <w:rsid w:val="008253E8"/>
    <w:rsid w:val="00825878"/>
    <w:rsid w:val="00825E44"/>
    <w:rsid w:val="008265A0"/>
    <w:rsid w:val="00826C9B"/>
    <w:rsid w:val="00826EA0"/>
    <w:rsid w:val="00826EFD"/>
    <w:rsid w:val="00827073"/>
    <w:rsid w:val="0082707E"/>
    <w:rsid w:val="008277AC"/>
    <w:rsid w:val="00827FD9"/>
    <w:rsid w:val="0083040D"/>
    <w:rsid w:val="008308EC"/>
    <w:rsid w:val="008309D4"/>
    <w:rsid w:val="0083141B"/>
    <w:rsid w:val="00831D6F"/>
    <w:rsid w:val="00832210"/>
    <w:rsid w:val="008322BD"/>
    <w:rsid w:val="0083237C"/>
    <w:rsid w:val="00832D93"/>
    <w:rsid w:val="00833BC2"/>
    <w:rsid w:val="00833C8F"/>
    <w:rsid w:val="00833DD5"/>
    <w:rsid w:val="00833E43"/>
    <w:rsid w:val="008343BF"/>
    <w:rsid w:val="00834B68"/>
    <w:rsid w:val="008354D7"/>
    <w:rsid w:val="00835BA1"/>
    <w:rsid w:val="00835D63"/>
    <w:rsid w:val="00836A41"/>
    <w:rsid w:val="0083706B"/>
    <w:rsid w:val="00837417"/>
    <w:rsid w:val="00837BDA"/>
    <w:rsid w:val="00837BF7"/>
    <w:rsid w:val="008404D1"/>
    <w:rsid w:val="008405EC"/>
    <w:rsid w:val="00840992"/>
    <w:rsid w:val="00840B96"/>
    <w:rsid w:val="00841551"/>
    <w:rsid w:val="00841D0A"/>
    <w:rsid w:val="00841FC9"/>
    <w:rsid w:val="0084204E"/>
    <w:rsid w:val="008423A0"/>
    <w:rsid w:val="008428EC"/>
    <w:rsid w:val="00843159"/>
    <w:rsid w:val="008432CB"/>
    <w:rsid w:val="00843451"/>
    <w:rsid w:val="00843895"/>
    <w:rsid w:val="008443F5"/>
    <w:rsid w:val="00844C43"/>
    <w:rsid w:val="00845077"/>
    <w:rsid w:val="008458FE"/>
    <w:rsid w:val="00845C9E"/>
    <w:rsid w:val="008466F0"/>
    <w:rsid w:val="00846FE0"/>
    <w:rsid w:val="00847AB0"/>
    <w:rsid w:val="0085067A"/>
    <w:rsid w:val="008507EB"/>
    <w:rsid w:val="0085142B"/>
    <w:rsid w:val="00851FA7"/>
    <w:rsid w:val="00852BE3"/>
    <w:rsid w:val="00852C5A"/>
    <w:rsid w:val="00852F5B"/>
    <w:rsid w:val="00853483"/>
    <w:rsid w:val="0085364F"/>
    <w:rsid w:val="0085423A"/>
    <w:rsid w:val="0085452F"/>
    <w:rsid w:val="00855272"/>
    <w:rsid w:val="00855695"/>
    <w:rsid w:val="00855974"/>
    <w:rsid w:val="00855F37"/>
    <w:rsid w:val="0085629B"/>
    <w:rsid w:val="00856A2C"/>
    <w:rsid w:val="00856ADC"/>
    <w:rsid w:val="00857181"/>
    <w:rsid w:val="008571BA"/>
    <w:rsid w:val="008571D4"/>
    <w:rsid w:val="008603D3"/>
    <w:rsid w:val="008606FD"/>
    <w:rsid w:val="008613EF"/>
    <w:rsid w:val="00861607"/>
    <w:rsid w:val="00861B9A"/>
    <w:rsid w:val="00862196"/>
    <w:rsid w:val="0086219E"/>
    <w:rsid w:val="00862DCF"/>
    <w:rsid w:val="00862E50"/>
    <w:rsid w:val="0086371F"/>
    <w:rsid w:val="00863767"/>
    <w:rsid w:val="008638A7"/>
    <w:rsid w:val="00863B22"/>
    <w:rsid w:val="0086407F"/>
    <w:rsid w:val="00864468"/>
    <w:rsid w:val="008644B7"/>
    <w:rsid w:val="008645AF"/>
    <w:rsid w:val="008647F9"/>
    <w:rsid w:val="00864E95"/>
    <w:rsid w:val="008650F8"/>
    <w:rsid w:val="00865184"/>
    <w:rsid w:val="00865C94"/>
    <w:rsid w:val="00865FBF"/>
    <w:rsid w:val="00866416"/>
    <w:rsid w:val="00867A0F"/>
    <w:rsid w:val="00867E75"/>
    <w:rsid w:val="00870206"/>
    <w:rsid w:val="00870394"/>
    <w:rsid w:val="00870D61"/>
    <w:rsid w:val="00870F61"/>
    <w:rsid w:val="00871931"/>
    <w:rsid w:val="00871D31"/>
    <w:rsid w:val="00872665"/>
    <w:rsid w:val="00872742"/>
    <w:rsid w:val="00872BA7"/>
    <w:rsid w:val="00872D48"/>
    <w:rsid w:val="00872DA4"/>
    <w:rsid w:val="008736C5"/>
    <w:rsid w:val="0087426E"/>
    <w:rsid w:val="0087437D"/>
    <w:rsid w:val="008747AE"/>
    <w:rsid w:val="00875203"/>
    <w:rsid w:val="00875F6E"/>
    <w:rsid w:val="00876132"/>
    <w:rsid w:val="00876C64"/>
    <w:rsid w:val="00877275"/>
    <w:rsid w:val="008776C0"/>
    <w:rsid w:val="00877F62"/>
    <w:rsid w:val="008805A1"/>
    <w:rsid w:val="00880B7D"/>
    <w:rsid w:val="00880F8D"/>
    <w:rsid w:val="008815FF"/>
    <w:rsid w:val="00881A26"/>
    <w:rsid w:val="00881B56"/>
    <w:rsid w:val="00881CA0"/>
    <w:rsid w:val="00881F0F"/>
    <w:rsid w:val="0088356A"/>
    <w:rsid w:val="008836FB"/>
    <w:rsid w:val="008839FE"/>
    <w:rsid w:val="00884F69"/>
    <w:rsid w:val="00886C14"/>
    <w:rsid w:val="00886F9C"/>
    <w:rsid w:val="008870DF"/>
    <w:rsid w:val="00887335"/>
    <w:rsid w:val="008879E9"/>
    <w:rsid w:val="00887AA1"/>
    <w:rsid w:val="00887C90"/>
    <w:rsid w:val="00890113"/>
    <w:rsid w:val="00890195"/>
    <w:rsid w:val="00890845"/>
    <w:rsid w:val="008908CF"/>
    <w:rsid w:val="00890923"/>
    <w:rsid w:val="00890C9A"/>
    <w:rsid w:val="00890CC6"/>
    <w:rsid w:val="00890E3C"/>
    <w:rsid w:val="008919DB"/>
    <w:rsid w:val="00891A9E"/>
    <w:rsid w:val="00891B71"/>
    <w:rsid w:val="00892610"/>
    <w:rsid w:val="008926FB"/>
    <w:rsid w:val="008927A0"/>
    <w:rsid w:val="00892B01"/>
    <w:rsid w:val="00892C64"/>
    <w:rsid w:val="008934A9"/>
    <w:rsid w:val="00893AC6"/>
    <w:rsid w:val="00894280"/>
    <w:rsid w:val="0089430E"/>
    <w:rsid w:val="008948C7"/>
    <w:rsid w:val="00894D47"/>
    <w:rsid w:val="008960B4"/>
    <w:rsid w:val="00896458"/>
    <w:rsid w:val="00896601"/>
    <w:rsid w:val="008966D4"/>
    <w:rsid w:val="00896798"/>
    <w:rsid w:val="0089737D"/>
    <w:rsid w:val="008976A4"/>
    <w:rsid w:val="00897773"/>
    <w:rsid w:val="008A048B"/>
    <w:rsid w:val="008A0C8F"/>
    <w:rsid w:val="008A1015"/>
    <w:rsid w:val="008A11E1"/>
    <w:rsid w:val="008A134C"/>
    <w:rsid w:val="008A1B63"/>
    <w:rsid w:val="008A2447"/>
    <w:rsid w:val="008A347C"/>
    <w:rsid w:val="008A3645"/>
    <w:rsid w:val="008A40B2"/>
    <w:rsid w:val="008A4316"/>
    <w:rsid w:val="008A437F"/>
    <w:rsid w:val="008A49F4"/>
    <w:rsid w:val="008A5C8C"/>
    <w:rsid w:val="008A5E27"/>
    <w:rsid w:val="008A6548"/>
    <w:rsid w:val="008A6833"/>
    <w:rsid w:val="008A690C"/>
    <w:rsid w:val="008A6C89"/>
    <w:rsid w:val="008B0CE7"/>
    <w:rsid w:val="008B0E4B"/>
    <w:rsid w:val="008B0F0C"/>
    <w:rsid w:val="008B2137"/>
    <w:rsid w:val="008B2522"/>
    <w:rsid w:val="008B2C36"/>
    <w:rsid w:val="008B3177"/>
    <w:rsid w:val="008B3690"/>
    <w:rsid w:val="008B3C2C"/>
    <w:rsid w:val="008B3CF0"/>
    <w:rsid w:val="008B3D0C"/>
    <w:rsid w:val="008B44D3"/>
    <w:rsid w:val="008B509D"/>
    <w:rsid w:val="008B5186"/>
    <w:rsid w:val="008B51DB"/>
    <w:rsid w:val="008B52C3"/>
    <w:rsid w:val="008B55F8"/>
    <w:rsid w:val="008B6082"/>
    <w:rsid w:val="008B620D"/>
    <w:rsid w:val="008B6670"/>
    <w:rsid w:val="008B681D"/>
    <w:rsid w:val="008B693A"/>
    <w:rsid w:val="008B76AE"/>
    <w:rsid w:val="008B7F96"/>
    <w:rsid w:val="008C00DB"/>
    <w:rsid w:val="008C0DC2"/>
    <w:rsid w:val="008C19AB"/>
    <w:rsid w:val="008C19D1"/>
    <w:rsid w:val="008C2511"/>
    <w:rsid w:val="008C2684"/>
    <w:rsid w:val="008C27C6"/>
    <w:rsid w:val="008C2EDC"/>
    <w:rsid w:val="008C335A"/>
    <w:rsid w:val="008C33EC"/>
    <w:rsid w:val="008C3F68"/>
    <w:rsid w:val="008C427F"/>
    <w:rsid w:val="008C48A1"/>
    <w:rsid w:val="008C4BD6"/>
    <w:rsid w:val="008C527C"/>
    <w:rsid w:val="008C5646"/>
    <w:rsid w:val="008C5ACE"/>
    <w:rsid w:val="008C5DA0"/>
    <w:rsid w:val="008C6272"/>
    <w:rsid w:val="008C6556"/>
    <w:rsid w:val="008C65EB"/>
    <w:rsid w:val="008C677D"/>
    <w:rsid w:val="008C6C80"/>
    <w:rsid w:val="008C6F0C"/>
    <w:rsid w:val="008C70F7"/>
    <w:rsid w:val="008C72AA"/>
    <w:rsid w:val="008C7547"/>
    <w:rsid w:val="008C7EE3"/>
    <w:rsid w:val="008D0E78"/>
    <w:rsid w:val="008D0E81"/>
    <w:rsid w:val="008D1705"/>
    <w:rsid w:val="008D1823"/>
    <w:rsid w:val="008D1CF3"/>
    <w:rsid w:val="008D1EBA"/>
    <w:rsid w:val="008D2FB7"/>
    <w:rsid w:val="008D338C"/>
    <w:rsid w:val="008D390F"/>
    <w:rsid w:val="008D481E"/>
    <w:rsid w:val="008D486A"/>
    <w:rsid w:val="008D52DE"/>
    <w:rsid w:val="008D552A"/>
    <w:rsid w:val="008D6A1D"/>
    <w:rsid w:val="008D6E8C"/>
    <w:rsid w:val="008D742A"/>
    <w:rsid w:val="008D78A2"/>
    <w:rsid w:val="008D7E23"/>
    <w:rsid w:val="008E019F"/>
    <w:rsid w:val="008E049F"/>
    <w:rsid w:val="008E12EE"/>
    <w:rsid w:val="008E1554"/>
    <w:rsid w:val="008E1A75"/>
    <w:rsid w:val="008E1B6D"/>
    <w:rsid w:val="008E1E55"/>
    <w:rsid w:val="008E1EE1"/>
    <w:rsid w:val="008E216C"/>
    <w:rsid w:val="008E251A"/>
    <w:rsid w:val="008E27C2"/>
    <w:rsid w:val="008E2DA9"/>
    <w:rsid w:val="008E3106"/>
    <w:rsid w:val="008E31DD"/>
    <w:rsid w:val="008E31DE"/>
    <w:rsid w:val="008E3490"/>
    <w:rsid w:val="008E355F"/>
    <w:rsid w:val="008E4727"/>
    <w:rsid w:val="008E495B"/>
    <w:rsid w:val="008E5310"/>
    <w:rsid w:val="008E5C1F"/>
    <w:rsid w:val="008E6D2F"/>
    <w:rsid w:val="008E7428"/>
    <w:rsid w:val="008E776B"/>
    <w:rsid w:val="008E7842"/>
    <w:rsid w:val="008F0894"/>
    <w:rsid w:val="008F08EA"/>
    <w:rsid w:val="008F0C64"/>
    <w:rsid w:val="008F0EBC"/>
    <w:rsid w:val="008F1069"/>
    <w:rsid w:val="008F165E"/>
    <w:rsid w:val="008F194C"/>
    <w:rsid w:val="008F194D"/>
    <w:rsid w:val="008F19A0"/>
    <w:rsid w:val="008F19B4"/>
    <w:rsid w:val="008F1BB8"/>
    <w:rsid w:val="008F2096"/>
    <w:rsid w:val="008F2268"/>
    <w:rsid w:val="008F2362"/>
    <w:rsid w:val="008F2451"/>
    <w:rsid w:val="008F2F73"/>
    <w:rsid w:val="008F3357"/>
    <w:rsid w:val="008F3FF3"/>
    <w:rsid w:val="008F4431"/>
    <w:rsid w:val="008F45C4"/>
    <w:rsid w:val="008F4712"/>
    <w:rsid w:val="008F486A"/>
    <w:rsid w:val="008F5291"/>
    <w:rsid w:val="008F5508"/>
    <w:rsid w:val="008F5693"/>
    <w:rsid w:val="008F5E11"/>
    <w:rsid w:val="008F5F49"/>
    <w:rsid w:val="008F6495"/>
    <w:rsid w:val="008F665F"/>
    <w:rsid w:val="008F68B9"/>
    <w:rsid w:val="008F6FAB"/>
    <w:rsid w:val="008F7176"/>
    <w:rsid w:val="008F7B3D"/>
    <w:rsid w:val="008F7B8A"/>
    <w:rsid w:val="008F7F77"/>
    <w:rsid w:val="00900031"/>
    <w:rsid w:val="009011B2"/>
    <w:rsid w:val="00901C95"/>
    <w:rsid w:val="00901CCD"/>
    <w:rsid w:val="00901ED0"/>
    <w:rsid w:val="00902418"/>
    <w:rsid w:val="00902441"/>
    <w:rsid w:val="00902512"/>
    <w:rsid w:val="00902870"/>
    <w:rsid w:val="00902C1B"/>
    <w:rsid w:val="00902CA5"/>
    <w:rsid w:val="00902E76"/>
    <w:rsid w:val="0090403D"/>
    <w:rsid w:val="00904182"/>
    <w:rsid w:val="009041E1"/>
    <w:rsid w:val="009046BA"/>
    <w:rsid w:val="0090492C"/>
    <w:rsid w:val="00904D59"/>
    <w:rsid w:val="00905FEF"/>
    <w:rsid w:val="00906AF7"/>
    <w:rsid w:val="00906F14"/>
    <w:rsid w:val="009078F9"/>
    <w:rsid w:val="00907B1B"/>
    <w:rsid w:val="00907C61"/>
    <w:rsid w:val="00907D58"/>
    <w:rsid w:val="00910320"/>
    <w:rsid w:val="0091089B"/>
    <w:rsid w:val="00910BED"/>
    <w:rsid w:val="00910E9A"/>
    <w:rsid w:val="00910F27"/>
    <w:rsid w:val="0091101E"/>
    <w:rsid w:val="0091140F"/>
    <w:rsid w:val="00911D16"/>
    <w:rsid w:val="00912142"/>
    <w:rsid w:val="0091291E"/>
    <w:rsid w:val="00912D5B"/>
    <w:rsid w:val="00912DA1"/>
    <w:rsid w:val="009132ED"/>
    <w:rsid w:val="00913747"/>
    <w:rsid w:val="00913A83"/>
    <w:rsid w:val="00913CF3"/>
    <w:rsid w:val="00913E1F"/>
    <w:rsid w:val="009141F1"/>
    <w:rsid w:val="00914CAB"/>
    <w:rsid w:val="00914E41"/>
    <w:rsid w:val="00914F84"/>
    <w:rsid w:val="0091550C"/>
    <w:rsid w:val="00915AE4"/>
    <w:rsid w:val="00915C10"/>
    <w:rsid w:val="00916118"/>
    <w:rsid w:val="00916406"/>
    <w:rsid w:val="00916D52"/>
    <w:rsid w:val="00917315"/>
    <w:rsid w:val="00917B6A"/>
    <w:rsid w:val="00920360"/>
    <w:rsid w:val="009205D3"/>
    <w:rsid w:val="009206D3"/>
    <w:rsid w:val="009211C1"/>
    <w:rsid w:val="00921B4A"/>
    <w:rsid w:val="0092262A"/>
    <w:rsid w:val="00922A16"/>
    <w:rsid w:val="00922ADB"/>
    <w:rsid w:val="00922ED3"/>
    <w:rsid w:val="00923C81"/>
    <w:rsid w:val="00924623"/>
    <w:rsid w:val="00924E59"/>
    <w:rsid w:val="00925FB8"/>
    <w:rsid w:val="00926656"/>
    <w:rsid w:val="00926CC0"/>
    <w:rsid w:val="00927CDF"/>
    <w:rsid w:val="00930051"/>
    <w:rsid w:val="00930339"/>
    <w:rsid w:val="00930493"/>
    <w:rsid w:val="0093110D"/>
    <w:rsid w:val="00931150"/>
    <w:rsid w:val="0093143C"/>
    <w:rsid w:val="0093185E"/>
    <w:rsid w:val="00931B33"/>
    <w:rsid w:val="00931BBC"/>
    <w:rsid w:val="00931EF2"/>
    <w:rsid w:val="00933126"/>
    <w:rsid w:val="00933E3C"/>
    <w:rsid w:val="00935288"/>
    <w:rsid w:val="0093570E"/>
    <w:rsid w:val="009357ED"/>
    <w:rsid w:val="00935EC6"/>
    <w:rsid w:val="009367DF"/>
    <w:rsid w:val="0093722B"/>
    <w:rsid w:val="009372C1"/>
    <w:rsid w:val="00937AA9"/>
    <w:rsid w:val="00937AB1"/>
    <w:rsid w:val="00940112"/>
    <w:rsid w:val="00940309"/>
    <w:rsid w:val="0094042F"/>
    <w:rsid w:val="009404A8"/>
    <w:rsid w:val="00940679"/>
    <w:rsid w:val="0094068D"/>
    <w:rsid w:val="00940D03"/>
    <w:rsid w:val="00941466"/>
    <w:rsid w:val="009419B9"/>
    <w:rsid w:val="00941CAD"/>
    <w:rsid w:val="00942FFE"/>
    <w:rsid w:val="0094380A"/>
    <w:rsid w:val="00943D64"/>
    <w:rsid w:val="00943EB8"/>
    <w:rsid w:val="009443D8"/>
    <w:rsid w:val="0094440F"/>
    <w:rsid w:val="0094449B"/>
    <w:rsid w:val="00944AB3"/>
    <w:rsid w:val="009454ED"/>
    <w:rsid w:val="0094558D"/>
    <w:rsid w:val="009455A1"/>
    <w:rsid w:val="009465FF"/>
    <w:rsid w:val="00946B36"/>
    <w:rsid w:val="00946FCE"/>
    <w:rsid w:val="0094720D"/>
    <w:rsid w:val="0094781E"/>
    <w:rsid w:val="00947920"/>
    <w:rsid w:val="00950888"/>
    <w:rsid w:val="00950A01"/>
    <w:rsid w:val="00950A76"/>
    <w:rsid w:val="00950D20"/>
    <w:rsid w:val="0095193F"/>
    <w:rsid w:val="00951E9C"/>
    <w:rsid w:val="0095235F"/>
    <w:rsid w:val="0095291D"/>
    <w:rsid w:val="00952A68"/>
    <w:rsid w:val="00952D37"/>
    <w:rsid w:val="00953501"/>
    <w:rsid w:val="009536A0"/>
    <w:rsid w:val="00953A52"/>
    <w:rsid w:val="00954544"/>
    <w:rsid w:val="00954A3F"/>
    <w:rsid w:val="00955102"/>
    <w:rsid w:val="0095594B"/>
    <w:rsid w:val="00956168"/>
    <w:rsid w:val="0095626D"/>
    <w:rsid w:val="00956810"/>
    <w:rsid w:val="00956E06"/>
    <w:rsid w:val="00956F0F"/>
    <w:rsid w:val="00957325"/>
    <w:rsid w:val="009579C9"/>
    <w:rsid w:val="00957D37"/>
    <w:rsid w:val="009617F8"/>
    <w:rsid w:val="00961B52"/>
    <w:rsid w:val="00961C44"/>
    <w:rsid w:val="00961D9F"/>
    <w:rsid w:val="009620A8"/>
    <w:rsid w:val="00962597"/>
    <w:rsid w:val="009626D4"/>
    <w:rsid w:val="009626F1"/>
    <w:rsid w:val="00962835"/>
    <w:rsid w:val="0096284E"/>
    <w:rsid w:val="00962B9E"/>
    <w:rsid w:val="00962C26"/>
    <w:rsid w:val="00963219"/>
    <w:rsid w:val="0096398E"/>
    <w:rsid w:val="00963AA1"/>
    <w:rsid w:val="00964373"/>
    <w:rsid w:val="009646B2"/>
    <w:rsid w:val="00965861"/>
    <w:rsid w:val="00965BED"/>
    <w:rsid w:val="0096665D"/>
    <w:rsid w:val="00966EC9"/>
    <w:rsid w:val="009673B1"/>
    <w:rsid w:val="00967407"/>
    <w:rsid w:val="0096759F"/>
    <w:rsid w:val="00967A16"/>
    <w:rsid w:val="00967EB1"/>
    <w:rsid w:val="009701BE"/>
    <w:rsid w:val="0097118F"/>
    <w:rsid w:val="009722CC"/>
    <w:rsid w:val="00972CBE"/>
    <w:rsid w:val="009731A1"/>
    <w:rsid w:val="0097343E"/>
    <w:rsid w:val="00973513"/>
    <w:rsid w:val="00973806"/>
    <w:rsid w:val="00974666"/>
    <w:rsid w:val="009747C3"/>
    <w:rsid w:val="009748EE"/>
    <w:rsid w:val="00974908"/>
    <w:rsid w:val="009749F9"/>
    <w:rsid w:val="009750B4"/>
    <w:rsid w:val="009756FE"/>
    <w:rsid w:val="00976020"/>
    <w:rsid w:val="0097619D"/>
    <w:rsid w:val="0097635E"/>
    <w:rsid w:val="009765C7"/>
    <w:rsid w:val="009769EA"/>
    <w:rsid w:val="009769EE"/>
    <w:rsid w:val="00976A1D"/>
    <w:rsid w:val="00976AC0"/>
    <w:rsid w:val="00976D95"/>
    <w:rsid w:val="009775E4"/>
    <w:rsid w:val="0097768C"/>
    <w:rsid w:val="00977C68"/>
    <w:rsid w:val="00980402"/>
    <w:rsid w:val="009812A6"/>
    <w:rsid w:val="00981515"/>
    <w:rsid w:val="00981C37"/>
    <w:rsid w:val="00982046"/>
    <w:rsid w:val="00983058"/>
    <w:rsid w:val="00983093"/>
    <w:rsid w:val="00983136"/>
    <w:rsid w:val="00983702"/>
    <w:rsid w:val="00983FD7"/>
    <w:rsid w:val="00984906"/>
    <w:rsid w:val="00985350"/>
    <w:rsid w:val="009853CC"/>
    <w:rsid w:val="00985599"/>
    <w:rsid w:val="009856B0"/>
    <w:rsid w:val="00985735"/>
    <w:rsid w:val="00985C40"/>
    <w:rsid w:val="00985DCB"/>
    <w:rsid w:val="00985FFA"/>
    <w:rsid w:val="0098604D"/>
    <w:rsid w:val="009862A4"/>
    <w:rsid w:val="00986447"/>
    <w:rsid w:val="009865DB"/>
    <w:rsid w:val="00986A20"/>
    <w:rsid w:val="00986B2E"/>
    <w:rsid w:val="00987011"/>
    <w:rsid w:val="00987AC8"/>
    <w:rsid w:val="009904A7"/>
    <w:rsid w:val="00991237"/>
    <w:rsid w:val="009914A5"/>
    <w:rsid w:val="009914EE"/>
    <w:rsid w:val="00991FAC"/>
    <w:rsid w:val="00991FF7"/>
    <w:rsid w:val="009932BF"/>
    <w:rsid w:val="00993697"/>
    <w:rsid w:val="00993A63"/>
    <w:rsid w:val="00993D41"/>
    <w:rsid w:val="00993E50"/>
    <w:rsid w:val="00994037"/>
    <w:rsid w:val="009940F2"/>
    <w:rsid w:val="009955D5"/>
    <w:rsid w:val="009957A0"/>
    <w:rsid w:val="00995842"/>
    <w:rsid w:val="00995C44"/>
    <w:rsid w:val="00996732"/>
    <w:rsid w:val="0099685F"/>
    <w:rsid w:val="00996BD8"/>
    <w:rsid w:val="00996E56"/>
    <w:rsid w:val="009971C5"/>
    <w:rsid w:val="009976A0"/>
    <w:rsid w:val="00997759"/>
    <w:rsid w:val="00997B80"/>
    <w:rsid w:val="00997F87"/>
    <w:rsid w:val="009A0097"/>
    <w:rsid w:val="009A0371"/>
    <w:rsid w:val="009A0774"/>
    <w:rsid w:val="009A0D83"/>
    <w:rsid w:val="009A17B1"/>
    <w:rsid w:val="009A1819"/>
    <w:rsid w:val="009A1B61"/>
    <w:rsid w:val="009A2296"/>
    <w:rsid w:val="009A278E"/>
    <w:rsid w:val="009A387C"/>
    <w:rsid w:val="009A38BA"/>
    <w:rsid w:val="009A39C3"/>
    <w:rsid w:val="009A44D6"/>
    <w:rsid w:val="009A46F1"/>
    <w:rsid w:val="009A496C"/>
    <w:rsid w:val="009A4CED"/>
    <w:rsid w:val="009A5386"/>
    <w:rsid w:val="009A54B5"/>
    <w:rsid w:val="009A5976"/>
    <w:rsid w:val="009A62B1"/>
    <w:rsid w:val="009A6486"/>
    <w:rsid w:val="009A6A4F"/>
    <w:rsid w:val="009A6DE0"/>
    <w:rsid w:val="009A775E"/>
    <w:rsid w:val="009A7C1D"/>
    <w:rsid w:val="009B0091"/>
    <w:rsid w:val="009B0103"/>
    <w:rsid w:val="009B0600"/>
    <w:rsid w:val="009B067A"/>
    <w:rsid w:val="009B132A"/>
    <w:rsid w:val="009B1BD0"/>
    <w:rsid w:val="009B1CEB"/>
    <w:rsid w:val="009B1F71"/>
    <w:rsid w:val="009B204D"/>
    <w:rsid w:val="009B20C5"/>
    <w:rsid w:val="009B2458"/>
    <w:rsid w:val="009B2545"/>
    <w:rsid w:val="009B2715"/>
    <w:rsid w:val="009B2E78"/>
    <w:rsid w:val="009B317B"/>
    <w:rsid w:val="009B3D63"/>
    <w:rsid w:val="009B3F9E"/>
    <w:rsid w:val="009B497E"/>
    <w:rsid w:val="009B4B95"/>
    <w:rsid w:val="009B5316"/>
    <w:rsid w:val="009B545B"/>
    <w:rsid w:val="009B5631"/>
    <w:rsid w:val="009B56B5"/>
    <w:rsid w:val="009B5A66"/>
    <w:rsid w:val="009B5B8D"/>
    <w:rsid w:val="009B69D7"/>
    <w:rsid w:val="009B6C2A"/>
    <w:rsid w:val="009B6E52"/>
    <w:rsid w:val="009B7666"/>
    <w:rsid w:val="009B76BF"/>
    <w:rsid w:val="009B7773"/>
    <w:rsid w:val="009C02CB"/>
    <w:rsid w:val="009C04F0"/>
    <w:rsid w:val="009C088E"/>
    <w:rsid w:val="009C0E59"/>
    <w:rsid w:val="009C1597"/>
    <w:rsid w:val="009C16D0"/>
    <w:rsid w:val="009C1974"/>
    <w:rsid w:val="009C202E"/>
    <w:rsid w:val="009C25A5"/>
    <w:rsid w:val="009C2603"/>
    <w:rsid w:val="009C309E"/>
    <w:rsid w:val="009C3104"/>
    <w:rsid w:val="009C3109"/>
    <w:rsid w:val="009C33F2"/>
    <w:rsid w:val="009C3470"/>
    <w:rsid w:val="009C37FA"/>
    <w:rsid w:val="009C49AB"/>
    <w:rsid w:val="009C4D65"/>
    <w:rsid w:val="009C560E"/>
    <w:rsid w:val="009C597D"/>
    <w:rsid w:val="009C6371"/>
    <w:rsid w:val="009C64B5"/>
    <w:rsid w:val="009C6BC5"/>
    <w:rsid w:val="009C6E9F"/>
    <w:rsid w:val="009C6FE4"/>
    <w:rsid w:val="009C7092"/>
    <w:rsid w:val="009C7124"/>
    <w:rsid w:val="009C73C1"/>
    <w:rsid w:val="009C77DA"/>
    <w:rsid w:val="009C7861"/>
    <w:rsid w:val="009C7DCE"/>
    <w:rsid w:val="009D003F"/>
    <w:rsid w:val="009D01C7"/>
    <w:rsid w:val="009D045F"/>
    <w:rsid w:val="009D05C6"/>
    <w:rsid w:val="009D08C5"/>
    <w:rsid w:val="009D1644"/>
    <w:rsid w:val="009D1AAB"/>
    <w:rsid w:val="009D1B02"/>
    <w:rsid w:val="009D1CC0"/>
    <w:rsid w:val="009D21A5"/>
    <w:rsid w:val="009D22FF"/>
    <w:rsid w:val="009D2406"/>
    <w:rsid w:val="009D2A13"/>
    <w:rsid w:val="009D3A23"/>
    <w:rsid w:val="009D3BED"/>
    <w:rsid w:val="009D4090"/>
    <w:rsid w:val="009D40D0"/>
    <w:rsid w:val="009D49E7"/>
    <w:rsid w:val="009D4A0A"/>
    <w:rsid w:val="009D4BAA"/>
    <w:rsid w:val="009D4C0D"/>
    <w:rsid w:val="009D4FBB"/>
    <w:rsid w:val="009D55BA"/>
    <w:rsid w:val="009D583B"/>
    <w:rsid w:val="009D602A"/>
    <w:rsid w:val="009D6354"/>
    <w:rsid w:val="009D6D7F"/>
    <w:rsid w:val="009D6E72"/>
    <w:rsid w:val="009D718D"/>
    <w:rsid w:val="009D75BD"/>
    <w:rsid w:val="009E0599"/>
    <w:rsid w:val="009E0683"/>
    <w:rsid w:val="009E0B4C"/>
    <w:rsid w:val="009E2049"/>
    <w:rsid w:val="009E286F"/>
    <w:rsid w:val="009E3075"/>
    <w:rsid w:val="009E3A60"/>
    <w:rsid w:val="009E40F6"/>
    <w:rsid w:val="009E41D9"/>
    <w:rsid w:val="009E44C7"/>
    <w:rsid w:val="009E466F"/>
    <w:rsid w:val="009E5331"/>
    <w:rsid w:val="009E5498"/>
    <w:rsid w:val="009E5690"/>
    <w:rsid w:val="009E58FC"/>
    <w:rsid w:val="009E5AA2"/>
    <w:rsid w:val="009E5D05"/>
    <w:rsid w:val="009E65AC"/>
    <w:rsid w:val="009E698C"/>
    <w:rsid w:val="009E6BB4"/>
    <w:rsid w:val="009E6E73"/>
    <w:rsid w:val="009E7C06"/>
    <w:rsid w:val="009F0330"/>
    <w:rsid w:val="009F0556"/>
    <w:rsid w:val="009F099C"/>
    <w:rsid w:val="009F0A85"/>
    <w:rsid w:val="009F0E2D"/>
    <w:rsid w:val="009F117B"/>
    <w:rsid w:val="009F1418"/>
    <w:rsid w:val="009F165D"/>
    <w:rsid w:val="009F19D4"/>
    <w:rsid w:val="009F255F"/>
    <w:rsid w:val="009F2EBB"/>
    <w:rsid w:val="009F30A5"/>
    <w:rsid w:val="009F32B6"/>
    <w:rsid w:val="009F396E"/>
    <w:rsid w:val="009F49A0"/>
    <w:rsid w:val="009F4DB4"/>
    <w:rsid w:val="009F50F7"/>
    <w:rsid w:val="009F5172"/>
    <w:rsid w:val="009F591D"/>
    <w:rsid w:val="009F630E"/>
    <w:rsid w:val="009F6B0E"/>
    <w:rsid w:val="009F735D"/>
    <w:rsid w:val="009F7633"/>
    <w:rsid w:val="009F7913"/>
    <w:rsid w:val="009F7F59"/>
    <w:rsid w:val="00A000C4"/>
    <w:rsid w:val="00A005C6"/>
    <w:rsid w:val="00A0202E"/>
    <w:rsid w:val="00A02284"/>
    <w:rsid w:val="00A02B81"/>
    <w:rsid w:val="00A02D7E"/>
    <w:rsid w:val="00A0353A"/>
    <w:rsid w:val="00A04129"/>
    <w:rsid w:val="00A04D54"/>
    <w:rsid w:val="00A04E6F"/>
    <w:rsid w:val="00A04EB0"/>
    <w:rsid w:val="00A05950"/>
    <w:rsid w:val="00A05B2F"/>
    <w:rsid w:val="00A063A3"/>
    <w:rsid w:val="00A06414"/>
    <w:rsid w:val="00A0647B"/>
    <w:rsid w:val="00A06C12"/>
    <w:rsid w:val="00A0706B"/>
    <w:rsid w:val="00A075E2"/>
    <w:rsid w:val="00A10917"/>
    <w:rsid w:val="00A11217"/>
    <w:rsid w:val="00A117CD"/>
    <w:rsid w:val="00A1197A"/>
    <w:rsid w:val="00A11989"/>
    <w:rsid w:val="00A11AC3"/>
    <w:rsid w:val="00A1216C"/>
    <w:rsid w:val="00A13052"/>
    <w:rsid w:val="00A13074"/>
    <w:rsid w:val="00A1363C"/>
    <w:rsid w:val="00A136D2"/>
    <w:rsid w:val="00A13877"/>
    <w:rsid w:val="00A13A4E"/>
    <w:rsid w:val="00A140C5"/>
    <w:rsid w:val="00A1411D"/>
    <w:rsid w:val="00A1442F"/>
    <w:rsid w:val="00A1449E"/>
    <w:rsid w:val="00A144AA"/>
    <w:rsid w:val="00A14A21"/>
    <w:rsid w:val="00A14ECB"/>
    <w:rsid w:val="00A150A5"/>
    <w:rsid w:val="00A15D97"/>
    <w:rsid w:val="00A15F1E"/>
    <w:rsid w:val="00A16708"/>
    <w:rsid w:val="00A17EE4"/>
    <w:rsid w:val="00A17FCB"/>
    <w:rsid w:val="00A202B7"/>
    <w:rsid w:val="00A205F2"/>
    <w:rsid w:val="00A20900"/>
    <w:rsid w:val="00A20977"/>
    <w:rsid w:val="00A21473"/>
    <w:rsid w:val="00A216D2"/>
    <w:rsid w:val="00A21E05"/>
    <w:rsid w:val="00A21F3D"/>
    <w:rsid w:val="00A224CB"/>
    <w:rsid w:val="00A2301E"/>
    <w:rsid w:val="00A236C5"/>
    <w:rsid w:val="00A237A4"/>
    <w:rsid w:val="00A24593"/>
    <w:rsid w:val="00A2461D"/>
    <w:rsid w:val="00A2462A"/>
    <w:rsid w:val="00A24E26"/>
    <w:rsid w:val="00A24E89"/>
    <w:rsid w:val="00A253B8"/>
    <w:rsid w:val="00A2541F"/>
    <w:rsid w:val="00A2567D"/>
    <w:rsid w:val="00A25AD6"/>
    <w:rsid w:val="00A25B7F"/>
    <w:rsid w:val="00A25C3F"/>
    <w:rsid w:val="00A25CCB"/>
    <w:rsid w:val="00A25D29"/>
    <w:rsid w:val="00A269B0"/>
    <w:rsid w:val="00A270D1"/>
    <w:rsid w:val="00A2774F"/>
    <w:rsid w:val="00A27AA4"/>
    <w:rsid w:val="00A30495"/>
    <w:rsid w:val="00A30D77"/>
    <w:rsid w:val="00A30E47"/>
    <w:rsid w:val="00A3179D"/>
    <w:rsid w:val="00A31A68"/>
    <w:rsid w:val="00A31DF6"/>
    <w:rsid w:val="00A323D2"/>
    <w:rsid w:val="00A32845"/>
    <w:rsid w:val="00A32B0B"/>
    <w:rsid w:val="00A32B2E"/>
    <w:rsid w:val="00A32B55"/>
    <w:rsid w:val="00A32C1B"/>
    <w:rsid w:val="00A32F80"/>
    <w:rsid w:val="00A342F0"/>
    <w:rsid w:val="00A34574"/>
    <w:rsid w:val="00A348A4"/>
    <w:rsid w:val="00A34C1D"/>
    <w:rsid w:val="00A34CB6"/>
    <w:rsid w:val="00A35521"/>
    <w:rsid w:val="00A358A2"/>
    <w:rsid w:val="00A35E1B"/>
    <w:rsid w:val="00A36155"/>
    <w:rsid w:val="00A366F6"/>
    <w:rsid w:val="00A371A9"/>
    <w:rsid w:val="00A374BF"/>
    <w:rsid w:val="00A378C4"/>
    <w:rsid w:val="00A37D18"/>
    <w:rsid w:val="00A40D42"/>
    <w:rsid w:val="00A40DE0"/>
    <w:rsid w:val="00A414E5"/>
    <w:rsid w:val="00A41BF5"/>
    <w:rsid w:val="00A42184"/>
    <w:rsid w:val="00A425B0"/>
    <w:rsid w:val="00A42604"/>
    <w:rsid w:val="00A433DF"/>
    <w:rsid w:val="00A433F8"/>
    <w:rsid w:val="00A43925"/>
    <w:rsid w:val="00A439A0"/>
    <w:rsid w:val="00A43C8D"/>
    <w:rsid w:val="00A43D73"/>
    <w:rsid w:val="00A446B8"/>
    <w:rsid w:val="00A44E59"/>
    <w:rsid w:val="00A44EC7"/>
    <w:rsid w:val="00A44FE2"/>
    <w:rsid w:val="00A45364"/>
    <w:rsid w:val="00A467E4"/>
    <w:rsid w:val="00A468CC"/>
    <w:rsid w:val="00A46CAD"/>
    <w:rsid w:val="00A46CC4"/>
    <w:rsid w:val="00A46E10"/>
    <w:rsid w:val="00A46E61"/>
    <w:rsid w:val="00A46EE2"/>
    <w:rsid w:val="00A47698"/>
    <w:rsid w:val="00A478F2"/>
    <w:rsid w:val="00A50654"/>
    <w:rsid w:val="00A5093F"/>
    <w:rsid w:val="00A50ADC"/>
    <w:rsid w:val="00A50B36"/>
    <w:rsid w:val="00A51056"/>
    <w:rsid w:val="00A5121E"/>
    <w:rsid w:val="00A5153E"/>
    <w:rsid w:val="00A52139"/>
    <w:rsid w:val="00A5218F"/>
    <w:rsid w:val="00A522C5"/>
    <w:rsid w:val="00A5279A"/>
    <w:rsid w:val="00A527FA"/>
    <w:rsid w:val="00A539B7"/>
    <w:rsid w:val="00A53FF4"/>
    <w:rsid w:val="00A54002"/>
    <w:rsid w:val="00A549D3"/>
    <w:rsid w:val="00A5545D"/>
    <w:rsid w:val="00A554CD"/>
    <w:rsid w:val="00A5588B"/>
    <w:rsid w:val="00A55D2B"/>
    <w:rsid w:val="00A56435"/>
    <w:rsid w:val="00A5698E"/>
    <w:rsid w:val="00A56D2E"/>
    <w:rsid w:val="00A572FB"/>
    <w:rsid w:val="00A57AD6"/>
    <w:rsid w:val="00A57EF4"/>
    <w:rsid w:val="00A60112"/>
    <w:rsid w:val="00A601A3"/>
    <w:rsid w:val="00A60553"/>
    <w:rsid w:val="00A60714"/>
    <w:rsid w:val="00A60790"/>
    <w:rsid w:val="00A60AB3"/>
    <w:rsid w:val="00A60DD5"/>
    <w:rsid w:val="00A61C0B"/>
    <w:rsid w:val="00A61DC1"/>
    <w:rsid w:val="00A6291E"/>
    <w:rsid w:val="00A62D9E"/>
    <w:rsid w:val="00A62EB1"/>
    <w:rsid w:val="00A62EF6"/>
    <w:rsid w:val="00A62FAB"/>
    <w:rsid w:val="00A635E9"/>
    <w:rsid w:val="00A6381E"/>
    <w:rsid w:val="00A63D67"/>
    <w:rsid w:val="00A63EC1"/>
    <w:rsid w:val="00A63F8F"/>
    <w:rsid w:val="00A642C0"/>
    <w:rsid w:val="00A647D1"/>
    <w:rsid w:val="00A64F0F"/>
    <w:rsid w:val="00A651FD"/>
    <w:rsid w:val="00A65267"/>
    <w:rsid w:val="00A65503"/>
    <w:rsid w:val="00A656D5"/>
    <w:rsid w:val="00A658BD"/>
    <w:rsid w:val="00A66240"/>
    <w:rsid w:val="00A668D4"/>
    <w:rsid w:val="00A66917"/>
    <w:rsid w:val="00A66A8C"/>
    <w:rsid w:val="00A66E44"/>
    <w:rsid w:val="00A672FA"/>
    <w:rsid w:val="00A673DD"/>
    <w:rsid w:val="00A673EF"/>
    <w:rsid w:val="00A67522"/>
    <w:rsid w:val="00A67939"/>
    <w:rsid w:val="00A67E4A"/>
    <w:rsid w:val="00A67E7A"/>
    <w:rsid w:val="00A7079F"/>
    <w:rsid w:val="00A7123D"/>
    <w:rsid w:val="00A7131E"/>
    <w:rsid w:val="00A71AB5"/>
    <w:rsid w:val="00A720EC"/>
    <w:rsid w:val="00A7232F"/>
    <w:rsid w:val="00A72965"/>
    <w:rsid w:val="00A72F9E"/>
    <w:rsid w:val="00A73636"/>
    <w:rsid w:val="00A73A1C"/>
    <w:rsid w:val="00A73F4B"/>
    <w:rsid w:val="00A7443B"/>
    <w:rsid w:val="00A74BFE"/>
    <w:rsid w:val="00A74C75"/>
    <w:rsid w:val="00A75A7E"/>
    <w:rsid w:val="00A75BC2"/>
    <w:rsid w:val="00A7671B"/>
    <w:rsid w:val="00A768C3"/>
    <w:rsid w:val="00A76B9C"/>
    <w:rsid w:val="00A76BDC"/>
    <w:rsid w:val="00A7774D"/>
    <w:rsid w:val="00A77964"/>
    <w:rsid w:val="00A80149"/>
    <w:rsid w:val="00A80541"/>
    <w:rsid w:val="00A8063F"/>
    <w:rsid w:val="00A80F48"/>
    <w:rsid w:val="00A815DB"/>
    <w:rsid w:val="00A81814"/>
    <w:rsid w:val="00A81A96"/>
    <w:rsid w:val="00A81BC1"/>
    <w:rsid w:val="00A81D15"/>
    <w:rsid w:val="00A824A5"/>
    <w:rsid w:val="00A82B79"/>
    <w:rsid w:val="00A82C78"/>
    <w:rsid w:val="00A833BD"/>
    <w:rsid w:val="00A837B9"/>
    <w:rsid w:val="00A83F18"/>
    <w:rsid w:val="00A84792"/>
    <w:rsid w:val="00A849AB"/>
    <w:rsid w:val="00A84B2F"/>
    <w:rsid w:val="00A84E3D"/>
    <w:rsid w:val="00A850C7"/>
    <w:rsid w:val="00A86044"/>
    <w:rsid w:val="00A866C1"/>
    <w:rsid w:val="00A86CFD"/>
    <w:rsid w:val="00A86D4A"/>
    <w:rsid w:val="00A87025"/>
    <w:rsid w:val="00A871B2"/>
    <w:rsid w:val="00A872FA"/>
    <w:rsid w:val="00A873A1"/>
    <w:rsid w:val="00A87995"/>
    <w:rsid w:val="00A9092B"/>
    <w:rsid w:val="00A91A62"/>
    <w:rsid w:val="00A92094"/>
    <w:rsid w:val="00A92A12"/>
    <w:rsid w:val="00A92F28"/>
    <w:rsid w:val="00A931BA"/>
    <w:rsid w:val="00A93A95"/>
    <w:rsid w:val="00A94FFC"/>
    <w:rsid w:val="00A952B9"/>
    <w:rsid w:val="00A95305"/>
    <w:rsid w:val="00A96008"/>
    <w:rsid w:val="00A960BE"/>
    <w:rsid w:val="00A960DD"/>
    <w:rsid w:val="00A96761"/>
    <w:rsid w:val="00A96CE0"/>
    <w:rsid w:val="00A971BD"/>
    <w:rsid w:val="00AA04D5"/>
    <w:rsid w:val="00AA093C"/>
    <w:rsid w:val="00AA0C36"/>
    <w:rsid w:val="00AA0D65"/>
    <w:rsid w:val="00AA0FFB"/>
    <w:rsid w:val="00AA1265"/>
    <w:rsid w:val="00AA1D5F"/>
    <w:rsid w:val="00AA1E2A"/>
    <w:rsid w:val="00AA1E3C"/>
    <w:rsid w:val="00AA20DC"/>
    <w:rsid w:val="00AA21D4"/>
    <w:rsid w:val="00AA2EFD"/>
    <w:rsid w:val="00AA30EB"/>
    <w:rsid w:val="00AA3C17"/>
    <w:rsid w:val="00AA3C6F"/>
    <w:rsid w:val="00AA3E97"/>
    <w:rsid w:val="00AA3F9A"/>
    <w:rsid w:val="00AA3FF0"/>
    <w:rsid w:val="00AA4271"/>
    <w:rsid w:val="00AA4608"/>
    <w:rsid w:val="00AA4659"/>
    <w:rsid w:val="00AA4E57"/>
    <w:rsid w:val="00AA4F0B"/>
    <w:rsid w:val="00AA5180"/>
    <w:rsid w:val="00AA5363"/>
    <w:rsid w:val="00AA588B"/>
    <w:rsid w:val="00AA5C2F"/>
    <w:rsid w:val="00AA612F"/>
    <w:rsid w:val="00AA64D8"/>
    <w:rsid w:val="00AA6691"/>
    <w:rsid w:val="00AA74B5"/>
    <w:rsid w:val="00AA7683"/>
    <w:rsid w:val="00AA7C63"/>
    <w:rsid w:val="00AA7DFC"/>
    <w:rsid w:val="00AA7FDE"/>
    <w:rsid w:val="00AB097D"/>
    <w:rsid w:val="00AB0AA1"/>
    <w:rsid w:val="00AB0CD6"/>
    <w:rsid w:val="00AB102C"/>
    <w:rsid w:val="00AB1783"/>
    <w:rsid w:val="00AB22B5"/>
    <w:rsid w:val="00AB275F"/>
    <w:rsid w:val="00AB3179"/>
    <w:rsid w:val="00AB31F9"/>
    <w:rsid w:val="00AB32DD"/>
    <w:rsid w:val="00AB368B"/>
    <w:rsid w:val="00AB3980"/>
    <w:rsid w:val="00AB410B"/>
    <w:rsid w:val="00AB43FC"/>
    <w:rsid w:val="00AB4836"/>
    <w:rsid w:val="00AB4F9E"/>
    <w:rsid w:val="00AB587A"/>
    <w:rsid w:val="00AB589B"/>
    <w:rsid w:val="00AB5BEA"/>
    <w:rsid w:val="00AB5EEC"/>
    <w:rsid w:val="00AB6158"/>
    <w:rsid w:val="00AB76C2"/>
    <w:rsid w:val="00AB7DE6"/>
    <w:rsid w:val="00AC05A7"/>
    <w:rsid w:val="00AC0727"/>
    <w:rsid w:val="00AC08D6"/>
    <w:rsid w:val="00AC0AAE"/>
    <w:rsid w:val="00AC120C"/>
    <w:rsid w:val="00AC31BC"/>
    <w:rsid w:val="00AC3729"/>
    <w:rsid w:val="00AC41F3"/>
    <w:rsid w:val="00AC455F"/>
    <w:rsid w:val="00AC4719"/>
    <w:rsid w:val="00AC5549"/>
    <w:rsid w:val="00AC5A28"/>
    <w:rsid w:val="00AC5C70"/>
    <w:rsid w:val="00AC5EC2"/>
    <w:rsid w:val="00AC6946"/>
    <w:rsid w:val="00AC6A9E"/>
    <w:rsid w:val="00AC6EE7"/>
    <w:rsid w:val="00AC7072"/>
    <w:rsid w:val="00AC722A"/>
    <w:rsid w:val="00AC778E"/>
    <w:rsid w:val="00AC78EE"/>
    <w:rsid w:val="00AC7B71"/>
    <w:rsid w:val="00AD001C"/>
    <w:rsid w:val="00AD04A2"/>
    <w:rsid w:val="00AD04CD"/>
    <w:rsid w:val="00AD0549"/>
    <w:rsid w:val="00AD0638"/>
    <w:rsid w:val="00AD0FD4"/>
    <w:rsid w:val="00AD1050"/>
    <w:rsid w:val="00AD10CA"/>
    <w:rsid w:val="00AD116D"/>
    <w:rsid w:val="00AD165C"/>
    <w:rsid w:val="00AD191C"/>
    <w:rsid w:val="00AD2A12"/>
    <w:rsid w:val="00AD2F82"/>
    <w:rsid w:val="00AD3103"/>
    <w:rsid w:val="00AD35BA"/>
    <w:rsid w:val="00AD3DC6"/>
    <w:rsid w:val="00AD46DD"/>
    <w:rsid w:val="00AD483F"/>
    <w:rsid w:val="00AD5270"/>
    <w:rsid w:val="00AD53D7"/>
    <w:rsid w:val="00AD658B"/>
    <w:rsid w:val="00AD68B0"/>
    <w:rsid w:val="00AD6A9D"/>
    <w:rsid w:val="00AD6DDE"/>
    <w:rsid w:val="00AD6FEB"/>
    <w:rsid w:val="00AD71E7"/>
    <w:rsid w:val="00AD7582"/>
    <w:rsid w:val="00AD76AA"/>
    <w:rsid w:val="00AD7858"/>
    <w:rsid w:val="00AD7CC2"/>
    <w:rsid w:val="00AD7D31"/>
    <w:rsid w:val="00AE0314"/>
    <w:rsid w:val="00AE0751"/>
    <w:rsid w:val="00AE1990"/>
    <w:rsid w:val="00AE19DB"/>
    <w:rsid w:val="00AE1F97"/>
    <w:rsid w:val="00AE2836"/>
    <w:rsid w:val="00AE31A1"/>
    <w:rsid w:val="00AE3AF7"/>
    <w:rsid w:val="00AE3D88"/>
    <w:rsid w:val="00AE3EE8"/>
    <w:rsid w:val="00AE40F9"/>
    <w:rsid w:val="00AE4462"/>
    <w:rsid w:val="00AE47E0"/>
    <w:rsid w:val="00AE4D64"/>
    <w:rsid w:val="00AE54C3"/>
    <w:rsid w:val="00AE562C"/>
    <w:rsid w:val="00AE5634"/>
    <w:rsid w:val="00AE5A78"/>
    <w:rsid w:val="00AE6303"/>
    <w:rsid w:val="00AE6343"/>
    <w:rsid w:val="00AE6624"/>
    <w:rsid w:val="00AE6D3F"/>
    <w:rsid w:val="00AE7880"/>
    <w:rsid w:val="00AE7EF6"/>
    <w:rsid w:val="00AF073E"/>
    <w:rsid w:val="00AF08A8"/>
    <w:rsid w:val="00AF10B9"/>
    <w:rsid w:val="00AF11BB"/>
    <w:rsid w:val="00AF13E7"/>
    <w:rsid w:val="00AF1542"/>
    <w:rsid w:val="00AF157E"/>
    <w:rsid w:val="00AF1BD1"/>
    <w:rsid w:val="00AF1F00"/>
    <w:rsid w:val="00AF28D4"/>
    <w:rsid w:val="00AF3683"/>
    <w:rsid w:val="00AF39A2"/>
    <w:rsid w:val="00AF39FF"/>
    <w:rsid w:val="00AF3C5A"/>
    <w:rsid w:val="00AF444B"/>
    <w:rsid w:val="00AF4698"/>
    <w:rsid w:val="00AF49B9"/>
    <w:rsid w:val="00AF57B9"/>
    <w:rsid w:val="00AF5A45"/>
    <w:rsid w:val="00AF5B14"/>
    <w:rsid w:val="00AF5D29"/>
    <w:rsid w:val="00AF5DF8"/>
    <w:rsid w:val="00AF6C42"/>
    <w:rsid w:val="00AF6ECE"/>
    <w:rsid w:val="00AF7267"/>
    <w:rsid w:val="00AF72DF"/>
    <w:rsid w:val="00AF7C2A"/>
    <w:rsid w:val="00AF7DF9"/>
    <w:rsid w:val="00AF7F5B"/>
    <w:rsid w:val="00AF7FC1"/>
    <w:rsid w:val="00B00282"/>
    <w:rsid w:val="00B00F4B"/>
    <w:rsid w:val="00B00FAD"/>
    <w:rsid w:val="00B010C6"/>
    <w:rsid w:val="00B01231"/>
    <w:rsid w:val="00B016A5"/>
    <w:rsid w:val="00B01B57"/>
    <w:rsid w:val="00B01B84"/>
    <w:rsid w:val="00B01DDA"/>
    <w:rsid w:val="00B02292"/>
    <w:rsid w:val="00B025CB"/>
    <w:rsid w:val="00B02D15"/>
    <w:rsid w:val="00B03280"/>
    <w:rsid w:val="00B032FA"/>
    <w:rsid w:val="00B03864"/>
    <w:rsid w:val="00B03872"/>
    <w:rsid w:val="00B03B05"/>
    <w:rsid w:val="00B03E6E"/>
    <w:rsid w:val="00B0411C"/>
    <w:rsid w:val="00B042CF"/>
    <w:rsid w:val="00B04FE3"/>
    <w:rsid w:val="00B051EE"/>
    <w:rsid w:val="00B056BD"/>
    <w:rsid w:val="00B05735"/>
    <w:rsid w:val="00B0583E"/>
    <w:rsid w:val="00B06361"/>
    <w:rsid w:val="00B069F5"/>
    <w:rsid w:val="00B06AE1"/>
    <w:rsid w:val="00B06DD4"/>
    <w:rsid w:val="00B06FC1"/>
    <w:rsid w:val="00B07009"/>
    <w:rsid w:val="00B070B3"/>
    <w:rsid w:val="00B073E7"/>
    <w:rsid w:val="00B0745E"/>
    <w:rsid w:val="00B103B0"/>
    <w:rsid w:val="00B10DED"/>
    <w:rsid w:val="00B11491"/>
    <w:rsid w:val="00B126C2"/>
    <w:rsid w:val="00B12754"/>
    <w:rsid w:val="00B12FB7"/>
    <w:rsid w:val="00B1301F"/>
    <w:rsid w:val="00B132D8"/>
    <w:rsid w:val="00B13319"/>
    <w:rsid w:val="00B13428"/>
    <w:rsid w:val="00B13794"/>
    <w:rsid w:val="00B1415B"/>
    <w:rsid w:val="00B146A2"/>
    <w:rsid w:val="00B14C06"/>
    <w:rsid w:val="00B1585E"/>
    <w:rsid w:val="00B159C5"/>
    <w:rsid w:val="00B16241"/>
    <w:rsid w:val="00B16467"/>
    <w:rsid w:val="00B165E7"/>
    <w:rsid w:val="00B16745"/>
    <w:rsid w:val="00B16FDB"/>
    <w:rsid w:val="00B17451"/>
    <w:rsid w:val="00B1755C"/>
    <w:rsid w:val="00B176E0"/>
    <w:rsid w:val="00B17A26"/>
    <w:rsid w:val="00B17A47"/>
    <w:rsid w:val="00B17CD2"/>
    <w:rsid w:val="00B17EB5"/>
    <w:rsid w:val="00B202A7"/>
    <w:rsid w:val="00B202FE"/>
    <w:rsid w:val="00B213AF"/>
    <w:rsid w:val="00B21C15"/>
    <w:rsid w:val="00B22258"/>
    <w:rsid w:val="00B226B1"/>
    <w:rsid w:val="00B22C10"/>
    <w:rsid w:val="00B22ED9"/>
    <w:rsid w:val="00B2390D"/>
    <w:rsid w:val="00B23C44"/>
    <w:rsid w:val="00B23D4D"/>
    <w:rsid w:val="00B24857"/>
    <w:rsid w:val="00B2519B"/>
    <w:rsid w:val="00B258EA"/>
    <w:rsid w:val="00B25BFC"/>
    <w:rsid w:val="00B262D7"/>
    <w:rsid w:val="00B270EB"/>
    <w:rsid w:val="00B275BF"/>
    <w:rsid w:val="00B27E19"/>
    <w:rsid w:val="00B30279"/>
    <w:rsid w:val="00B305ED"/>
    <w:rsid w:val="00B3073E"/>
    <w:rsid w:val="00B30A0B"/>
    <w:rsid w:val="00B30F6E"/>
    <w:rsid w:val="00B3104E"/>
    <w:rsid w:val="00B31194"/>
    <w:rsid w:val="00B32309"/>
    <w:rsid w:val="00B32D42"/>
    <w:rsid w:val="00B33F96"/>
    <w:rsid w:val="00B34418"/>
    <w:rsid w:val="00B3450F"/>
    <w:rsid w:val="00B34527"/>
    <w:rsid w:val="00B3472A"/>
    <w:rsid w:val="00B34745"/>
    <w:rsid w:val="00B34903"/>
    <w:rsid w:val="00B34BE3"/>
    <w:rsid w:val="00B34C15"/>
    <w:rsid w:val="00B351BC"/>
    <w:rsid w:val="00B355E2"/>
    <w:rsid w:val="00B3570F"/>
    <w:rsid w:val="00B3588A"/>
    <w:rsid w:val="00B35DBC"/>
    <w:rsid w:val="00B3605F"/>
    <w:rsid w:val="00B360BC"/>
    <w:rsid w:val="00B364C9"/>
    <w:rsid w:val="00B36688"/>
    <w:rsid w:val="00B36857"/>
    <w:rsid w:val="00B36C26"/>
    <w:rsid w:val="00B36FF8"/>
    <w:rsid w:val="00B3728F"/>
    <w:rsid w:val="00B37353"/>
    <w:rsid w:val="00B374A7"/>
    <w:rsid w:val="00B41340"/>
    <w:rsid w:val="00B41428"/>
    <w:rsid w:val="00B4178D"/>
    <w:rsid w:val="00B420B2"/>
    <w:rsid w:val="00B4216D"/>
    <w:rsid w:val="00B425CB"/>
    <w:rsid w:val="00B4292D"/>
    <w:rsid w:val="00B430DC"/>
    <w:rsid w:val="00B4379F"/>
    <w:rsid w:val="00B437C1"/>
    <w:rsid w:val="00B43C59"/>
    <w:rsid w:val="00B44261"/>
    <w:rsid w:val="00B44EAC"/>
    <w:rsid w:val="00B45104"/>
    <w:rsid w:val="00B453C6"/>
    <w:rsid w:val="00B45808"/>
    <w:rsid w:val="00B45EE7"/>
    <w:rsid w:val="00B45F7D"/>
    <w:rsid w:val="00B4674C"/>
    <w:rsid w:val="00B4697F"/>
    <w:rsid w:val="00B46D51"/>
    <w:rsid w:val="00B46D63"/>
    <w:rsid w:val="00B46E3C"/>
    <w:rsid w:val="00B474EB"/>
    <w:rsid w:val="00B500D1"/>
    <w:rsid w:val="00B500E0"/>
    <w:rsid w:val="00B506AB"/>
    <w:rsid w:val="00B508E4"/>
    <w:rsid w:val="00B50FF5"/>
    <w:rsid w:val="00B51087"/>
    <w:rsid w:val="00B52330"/>
    <w:rsid w:val="00B52A0D"/>
    <w:rsid w:val="00B53089"/>
    <w:rsid w:val="00B530B1"/>
    <w:rsid w:val="00B5368E"/>
    <w:rsid w:val="00B53B44"/>
    <w:rsid w:val="00B53FFE"/>
    <w:rsid w:val="00B54BF6"/>
    <w:rsid w:val="00B54BF8"/>
    <w:rsid w:val="00B54E97"/>
    <w:rsid w:val="00B54EC9"/>
    <w:rsid w:val="00B5520D"/>
    <w:rsid w:val="00B5527F"/>
    <w:rsid w:val="00B5558B"/>
    <w:rsid w:val="00B55D7F"/>
    <w:rsid w:val="00B561CC"/>
    <w:rsid w:val="00B56275"/>
    <w:rsid w:val="00B56375"/>
    <w:rsid w:val="00B56609"/>
    <w:rsid w:val="00B578FC"/>
    <w:rsid w:val="00B57D82"/>
    <w:rsid w:val="00B6000A"/>
    <w:rsid w:val="00B6041E"/>
    <w:rsid w:val="00B60938"/>
    <w:rsid w:val="00B60AAB"/>
    <w:rsid w:val="00B60D90"/>
    <w:rsid w:val="00B60EE4"/>
    <w:rsid w:val="00B613A8"/>
    <w:rsid w:val="00B6194D"/>
    <w:rsid w:val="00B627ED"/>
    <w:rsid w:val="00B631BD"/>
    <w:rsid w:val="00B633CE"/>
    <w:rsid w:val="00B640CF"/>
    <w:rsid w:val="00B64B4D"/>
    <w:rsid w:val="00B64C4B"/>
    <w:rsid w:val="00B65044"/>
    <w:rsid w:val="00B65196"/>
    <w:rsid w:val="00B6526B"/>
    <w:rsid w:val="00B65886"/>
    <w:rsid w:val="00B65BAD"/>
    <w:rsid w:val="00B65C96"/>
    <w:rsid w:val="00B65E1A"/>
    <w:rsid w:val="00B65F09"/>
    <w:rsid w:val="00B66913"/>
    <w:rsid w:val="00B66F69"/>
    <w:rsid w:val="00B67011"/>
    <w:rsid w:val="00B679A2"/>
    <w:rsid w:val="00B67F02"/>
    <w:rsid w:val="00B700C6"/>
    <w:rsid w:val="00B70163"/>
    <w:rsid w:val="00B70B95"/>
    <w:rsid w:val="00B70D02"/>
    <w:rsid w:val="00B70E26"/>
    <w:rsid w:val="00B7144A"/>
    <w:rsid w:val="00B718A2"/>
    <w:rsid w:val="00B719E5"/>
    <w:rsid w:val="00B71C39"/>
    <w:rsid w:val="00B71D7F"/>
    <w:rsid w:val="00B71E35"/>
    <w:rsid w:val="00B7257B"/>
    <w:rsid w:val="00B728C9"/>
    <w:rsid w:val="00B7294D"/>
    <w:rsid w:val="00B729AD"/>
    <w:rsid w:val="00B7321E"/>
    <w:rsid w:val="00B7369E"/>
    <w:rsid w:val="00B73CA0"/>
    <w:rsid w:val="00B73DD9"/>
    <w:rsid w:val="00B741E1"/>
    <w:rsid w:val="00B746E7"/>
    <w:rsid w:val="00B7564F"/>
    <w:rsid w:val="00B75A2E"/>
    <w:rsid w:val="00B75C8D"/>
    <w:rsid w:val="00B761C7"/>
    <w:rsid w:val="00B762CD"/>
    <w:rsid w:val="00B7673C"/>
    <w:rsid w:val="00B76816"/>
    <w:rsid w:val="00B76D99"/>
    <w:rsid w:val="00B777E3"/>
    <w:rsid w:val="00B77831"/>
    <w:rsid w:val="00B8034F"/>
    <w:rsid w:val="00B81608"/>
    <w:rsid w:val="00B81EED"/>
    <w:rsid w:val="00B8284D"/>
    <w:rsid w:val="00B82EE3"/>
    <w:rsid w:val="00B830D2"/>
    <w:rsid w:val="00B83651"/>
    <w:rsid w:val="00B83A09"/>
    <w:rsid w:val="00B83A7A"/>
    <w:rsid w:val="00B83C8D"/>
    <w:rsid w:val="00B83F3E"/>
    <w:rsid w:val="00B83FE7"/>
    <w:rsid w:val="00B8438B"/>
    <w:rsid w:val="00B84B50"/>
    <w:rsid w:val="00B84CDD"/>
    <w:rsid w:val="00B84DC5"/>
    <w:rsid w:val="00B84F64"/>
    <w:rsid w:val="00B854D2"/>
    <w:rsid w:val="00B854D4"/>
    <w:rsid w:val="00B859C2"/>
    <w:rsid w:val="00B85B75"/>
    <w:rsid w:val="00B85EA1"/>
    <w:rsid w:val="00B86166"/>
    <w:rsid w:val="00B8656D"/>
    <w:rsid w:val="00B86FD7"/>
    <w:rsid w:val="00B87822"/>
    <w:rsid w:val="00B901AA"/>
    <w:rsid w:val="00B906A9"/>
    <w:rsid w:val="00B90D09"/>
    <w:rsid w:val="00B90D44"/>
    <w:rsid w:val="00B90D56"/>
    <w:rsid w:val="00B912F7"/>
    <w:rsid w:val="00B916DB"/>
    <w:rsid w:val="00B921E8"/>
    <w:rsid w:val="00B922FC"/>
    <w:rsid w:val="00B9234F"/>
    <w:rsid w:val="00B92686"/>
    <w:rsid w:val="00B927D3"/>
    <w:rsid w:val="00B92C93"/>
    <w:rsid w:val="00B935E3"/>
    <w:rsid w:val="00B93946"/>
    <w:rsid w:val="00B939D8"/>
    <w:rsid w:val="00B9408A"/>
    <w:rsid w:val="00B954D2"/>
    <w:rsid w:val="00B95DDE"/>
    <w:rsid w:val="00B95EB3"/>
    <w:rsid w:val="00B961A1"/>
    <w:rsid w:val="00B96A42"/>
    <w:rsid w:val="00B9752C"/>
    <w:rsid w:val="00B975BF"/>
    <w:rsid w:val="00B97B96"/>
    <w:rsid w:val="00BA0061"/>
    <w:rsid w:val="00BA0E69"/>
    <w:rsid w:val="00BA10A2"/>
    <w:rsid w:val="00BA1A7E"/>
    <w:rsid w:val="00BA1B87"/>
    <w:rsid w:val="00BA21C0"/>
    <w:rsid w:val="00BA2674"/>
    <w:rsid w:val="00BA26CB"/>
    <w:rsid w:val="00BA2909"/>
    <w:rsid w:val="00BA3021"/>
    <w:rsid w:val="00BA3966"/>
    <w:rsid w:val="00BA3EF2"/>
    <w:rsid w:val="00BA3FBC"/>
    <w:rsid w:val="00BA4BD0"/>
    <w:rsid w:val="00BA54AD"/>
    <w:rsid w:val="00BA56C5"/>
    <w:rsid w:val="00BA5C93"/>
    <w:rsid w:val="00BA64B7"/>
    <w:rsid w:val="00BA651A"/>
    <w:rsid w:val="00BA68CB"/>
    <w:rsid w:val="00BA75EA"/>
    <w:rsid w:val="00BA7749"/>
    <w:rsid w:val="00BA7B0C"/>
    <w:rsid w:val="00BB0855"/>
    <w:rsid w:val="00BB09EF"/>
    <w:rsid w:val="00BB0CF9"/>
    <w:rsid w:val="00BB0E20"/>
    <w:rsid w:val="00BB17E3"/>
    <w:rsid w:val="00BB1A44"/>
    <w:rsid w:val="00BB266C"/>
    <w:rsid w:val="00BB2934"/>
    <w:rsid w:val="00BB332D"/>
    <w:rsid w:val="00BB3960"/>
    <w:rsid w:val="00BB3972"/>
    <w:rsid w:val="00BB3DC9"/>
    <w:rsid w:val="00BB3EAD"/>
    <w:rsid w:val="00BB404C"/>
    <w:rsid w:val="00BB4496"/>
    <w:rsid w:val="00BB485D"/>
    <w:rsid w:val="00BB4C36"/>
    <w:rsid w:val="00BB4CCC"/>
    <w:rsid w:val="00BB582F"/>
    <w:rsid w:val="00BB58C9"/>
    <w:rsid w:val="00BB58E6"/>
    <w:rsid w:val="00BB5A70"/>
    <w:rsid w:val="00BB5B04"/>
    <w:rsid w:val="00BB5C5F"/>
    <w:rsid w:val="00BB61DD"/>
    <w:rsid w:val="00BB7124"/>
    <w:rsid w:val="00BB76DF"/>
    <w:rsid w:val="00BB7D7B"/>
    <w:rsid w:val="00BB7E33"/>
    <w:rsid w:val="00BC0576"/>
    <w:rsid w:val="00BC0927"/>
    <w:rsid w:val="00BC0CE1"/>
    <w:rsid w:val="00BC0E84"/>
    <w:rsid w:val="00BC10BE"/>
    <w:rsid w:val="00BC11B7"/>
    <w:rsid w:val="00BC1B09"/>
    <w:rsid w:val="00BC1BC4"/>
    <w:rsid w:val="00BC1DF3"/>
    <w:rsid w:val="00BC22BB"/>
    <w:rsid w:val="00BC268C"/>
    <w:rsid w:val="00BC2716"/>
    <w:rsid w:val="00BC28E4"/>
    <w:rsid w:val="00BC299E"/>
    <w:rsid w:val="00BC2E8F"/>
    <w:rsid w:val="00BC3346"/>
    <w:rsid w:val="00BC38EB"/>
    <w:rsid w:val="00BC392E"/>
    <w:rsid w:val="00BC3B6E"/>
    <w:rsid w:val="00BC3B97"/>
    <w:rsid w:val="00BC3BA8"/>
    <w:rsid w:val="00BC3E92"/>
    <w:rsid w:val="00BC4045"/>
    <w:rsid w:val="00BC413D"/>
    <w:rsid w:val="00BC462A"/>
    <w:rsid w:val="00BC4F18"/>
    <w:rsid w:val="00BC5ABD"/>
    <w:rsid w:val="00BC5AC6"/>
    <w:rsid w:val="00BC5C62"/>
    <w:rsid w:val="00BC6006"/>
    <w:rsid w:val="00BC6925"/>
    <w:rsid w:val="00BC6C18"/>
    <w:rsid w:val="00BC760D"/>
    <w:rsid w:val="00BC77ED"/>
    <w:rsid w:val="00BC7B8B"/>
    <w:rsid w:val="00BD0075"/>
    <w:rsid w:val="00BD1137"/>
    <w:rsid w:val="00BD129C"/>
    <w:rsid w:val="00BD160B"/>
    <w:rsid w:val="00BD163E"/>
    <w:rsid w:val="00BD2296"/>
    <w:rsid w:val="00BD2EA5"/>
    <w:rsid w:val="00BD366A"/>
    <w:rsid w:val="00BD47A9"/>
    <w:rsid w:val="00BD4A6D"/>
    <w:rsid w:val="00BD4FAD"/>
    <w:rsid w:val="00BD5171"/>
    <w:rsid w:val="00BD610D"/>
    <w:rsid w:val="00BD6386"/>
    <w:rsid w:val="00BD63DB"/>
    <w:rsid w:val="00BD6BA6"/>
    <w:rsid w:val="00BD71C5"/>
    <w:rsid w:val="00BD749B"/>
    <w:rsid w:val="00BD76AF"/>
    <w:rsid w:val="00BD78D5"/>
    <w:rsid w:val="00BE0011"/>
    <w:rsid w:val="00BE0C5B"/>
    <w:rsid w:val="00BE1341"/>
    <w:rsid w:val="00BE15A0"/>
    <w:rsid w:val="00BE17D8"/>
    <w:rsid w:val="00BE18B5"/>
    <w:rsid w:val="00BE1BED"/>
    <w:rsid w:val="00BE1C05"/>
    <w:rsid w:val="00BE26FD"/>
    <w:rsid w:val="00BE287C"/>
    <w:rsid w:val="00BE2A75"/>
    <w:rsid w:val="00BE3006"/>
    <w:rsid w:val="00BE38AA"/>
    <w:rsid w:val="00BE3B9A"/>
    <w:rsid w:val="00BE47D4"/>
    <w:rsid w:val="00BE52CA"/>
    <w:rsid w:val="00BE5A11"/>
    <w:rsid w:val="00BE627B"/>
    <w:rsid w:val="00BE6812"/>
    <w:rsid w:val="00BE6B45"/>
    <w:rsid w:val="00BE6F2A"/>
    <w:rsid w:val="00BE7480"/>
    <w:rsid w:val="00BE7682"/>
    <w:rsid w:val="00BF001A"/>
    <w:rsid w:val="00BF0055"/>
    <w:rsid w:val="00BF059B"/>
    <w:rsid w:val="00BF072F"/>
    <w:rsid w:val="00BF0753"/>
    <w:rsid w:val="00BF14A8"/>
    <w:rsid w:val="00BF19B0"/>
    <w:rsid w:val="00BF1DCB"/>
    <w:rsid w:val="00BF2481"/>
    <w:rsid w:val="00BF28E3"/>
    <w:rsid w:val="00BF2CD7"/>
    <w:rsid w:val="00BF2EBF"/>
    <w:rsid w:val="00BF2FA9"/>
    <w:rsid w:val="00BF31B5"/>
    <w:rsid w:val="00BF33FC"/>
    <w:rsid w:val="00BF39A6"/>
    <w:rsid w:val="00BF4054"/>
    <w:rsid w:val="00BF4F86"/>
    <w:rsid w:val="00BF50E7"/>
    <w:rsid w:val="00BF530D"/>
    <w:rsid w:val="00BF552D"/>
    <w:rsid w:val="00BF57A2"/>
    <w:rsid w:val="00BF5BEB"/>
    <w:rsid w:val="00BF6425"/>
    <w:rsid w:val="00BF65EA"/>
    <w:rsid w:val="00BF79BA"/>
    <w:rsid w:val="00BF7FFD"/>
    <w:rsid w:val="00C000D8"/>
    <w:rsid w:val="00C0034F"/>
    <w:rsid w:val="00C00641"/>
    <w:rsid w:val="00C010D4"/>
    <w:rsid w:val="00C016E2"/>
    <w:rsid w:val="00C01F8E"/>
    <w:rsid w:val="00C03537"/>
    <w:rsid w:val="00C03653"/>
    <w:rsid w:val="00C03C12"/>
    <w:rsid w:val="00C03EEC"/>
    <w:rsid w:val="00C04138"/>
    <w:rsid w:val="00C0474A"/>
    <w:rsid w:val="00C047F2"/>
    <w:rsid w:val="00C05129"/>
    <w:rsid w:val="00C0571E"/>
    <w:rsid w:val="00C05B27"/>
    <w:rsid w:val="00C05C0C"/>
    <w:rsid w:val="00C06885"/>
    <w:rsid w:val="00C068F0"/>
    <w:rsid w:val="00C06C96"/>
    <w:rsid w:val="00C06F6B"/>
    <w:rsid w:val="00C06F8D"/>
    <w:rsid w:val="00C071FA"/>
    <w:rsid w:val="00C07365"/>
    <w:rsid w:val="00C0748E"/>
    <w:rsid w:val="00C0799D"/>
    <w:rsid w:val="00C07BDD"/>
    <w:rsid w:val="00C10172"/>
    <w:rsid w:val="00C10228"/>
    <w:rsid w:val="00C104A1"/>
    <w:rsid w:val="00C105A3"/>
    <w:rsid w:val="00C108F9"/>
    <w:rsid w:val="00C10AC7"/>
    <w:rsid w:val="00C10DB6"/>
    <w:rsid w:val="00C1121D"/>
    <w:rsid w:val="00C11595"/>
    <w:rsid w:val="00C11A4E"/>
    <w:rsid w:val="00C11F6F"/>
    <w:rsid w:val="00C121D0"/>
    <w:rsid w:val="00C1231E"/>
    <w:rsid w:val="00C12504"/>
    <w:rsid w:val="00C12627"/>
    <w:rsid w:val="00C12756"/>
    <w:rsid w:val="00C1283C"/>
    <w:rsid w:val="00C12D36"/>
    <w:rsid w:val="00C130BE"/>
    <w:rsid w:val="00C137E2"/>
    <w:rsid w:val="00C13B05"/>
    <w:rsid w:val="00C13D56"/>
    <w:rsid w:val="00C13EC0"/>
    <w:rsid w:val="00C14950"/>
    <w:rsid w:val="00C149AE"/>
    <w:rsid w:val="00C14F9D"/>
    <w:rsid w:val="00C15062"/>
    <w:rsid w:val="00C158CE"/>
    <w:rsid w:val="00C15A76"/>
    <w:rsid w:val="00C15ACE"/>
    <w:rsid w:val="00C16062"/>
    <w:rsid w:val="00C161A9"/>
    <w:rsid w:val="00C165B7"/>
    <w:rsid w:val="00C166DB"/>
    <w:rsid w:val="00C16CD6"/>
    <w:rsid w:val="00C1719F"/>
    <w:rsid w:val="00C17DE2"/>
    <w:rsid w:val="00C2015E"/>
    <w:rsid w:val="00C202B5"/>
    <w:rsid w:val="00C20E73"/>
    <w:rsid w:val="00C2125C"/>
    <w:rsid w:val="00C21497"/>
    <w:rsid w:val="00C21C48"/>
    <w:rsid w:val="00C2214F"/>
    <w:rsid w:val="00C22357"/>
    <w:rsid w:val="00C23014"/>
    <w:rsid w:val="00C230EA"/>
    <w:rsid w:val="00C23420"/>
    <w:rsid w:val="00C2353C"/>
    <w:rsid w:val="00C23B30"/>
    <w:rsid w:val="00C23B4B"/>
    <w:rsid w:val="00C2413A"/>
    <w:rsid w:val="00C24669"/>
    <w:rsid w:val="00C24696"/>
    <w:rsid w:val="00C249F1"/>
    <w:rsid w:val="00C24F2A"/>
    <w:rsid w:val="00C251B0"/>
    <w:rsid w:val="00C25418"/>
    <w:rsid w:val="00C2550C"/>
    <w:rsid w:val="00C258C3"/>
    <w:rsid w:val="00C25C9C"/>
    <w:rsid w:val="00C25EA2"/>
    <w:rsid w:val="00C260BE"/>
    <w:rsid w:val="00C2638C"/>
    <w:rsid w:val="00C263E4"/>
    <w:rsid w:val="00C26D7B"/>
    <w:rsid w:val="00C26DE0"/>
    <w:rsid w:val="00C26E4F"/>
    <w:rsid w:val="00C26FEC"/>
    <w:rsid w:val="00C27032"/>
    <w:rsid w:val="00C30736"/>
    <w:rsid w:val="00C3181C"/>
    <w:rsid w:val="00C322B5"/>
    <w:rsid w:val="00C323FA"/>
    <w:rsid w:val="00C32983"/>
    <w:rsid w:val="00C32A88"/>
    <w:rsid w:val="00C330AA"/>
    <w:rsid w:val="00C3372E"/>
    <w:rsid w:val="00C33854"/>
    <w:rsid w:val="00C33DA0"/>
    <w:rsid w:val="00C34402"/>
    <w:rsid w:val="00C3490B"/>
    <w:rsid w:val="00C34DB6"/>
    <w:rsid w:val="00C35363"/>
    <w:rsid w:val="00C35893"/>
    <w:rsid w:val="00C359EA"/>
    <w:rsid w:val="00C35C4A"/>
    <w:rsid w:val="00C36162"/>
    <w:rsid w:val="00C3693F"/>
    <w:rsid w:val="00C36ABD"/>
    <w:rsid w:val="00C36DD6"/>
    <w:rsid w:val="00C36EC7"/>
    <w:rsid w:val="00C3700C"/>
    <w:rsid w:val="00C3711E"/>
    <w:rsid w:val="00C37B9D"/>
    <w:rsid w:val="00C40DBD"/>
    <w:rsid w:val="00C40FDB"/>
    <w:rsid w:val="00C4145C"/>
    <w:rsid w:val="00C414A7"/>
    <w:rsid w:val="00C4155B"/>
    <w:rsid w:val="00C41756"/>
    <w:rsid w:val="00C41B22"/>
    <w:rsid w:val="00C423A2"/>
    <w:rsid w:val="00C4276B"/>
    <w:rsid w:val="00C427FD"/>
    <w:rsid w:val="00C42AD0"/>
    <w:rsid w:val="00C42CAF"/>
    <w:rsid w:val="00C4348A"/>
    <w:rsid w:val="00C43898"/>
    <w:rsid w:val="00C43F27"/>
    <w:rsid w:val="00C44BD1"/>
    <w:rsid w:val="00C45283"/>
    <w:rsid w:val="00C45603"/>
    <w:rsid w:val="00C4568F"/>
    <w:rsid w:val="00C46735"/>
    <w:rsid w:val="00C46B5F"/>
    <w:rsid w:val="00C4706A"/>
    <w:rsid w:val="00C47161"/>
    <w:rsid w:val="00C471A5"/>
    <w:rsid w:val="00C4738F"/>
    <w:rsid w:val="00C47CEB"/>
    <w:rsid w:val="00C47E93"/>
    <w:rsid w:val="00C47EFB"/>
    <w:rsid w:val="00C47F74"/>
    <w:rsid w:val="00C50A81"/>
    <w:rsid w:val="00C51406"/>
    <w:rsid w:val="00C51A3B"/>
    <w:rsid w:val="00C51AF2"/>
    <w:rsid w:val="00C51CC3"/>
    <w:rsid w:val="00C521BB"/>
    <w:rsid w:val="00C52253"/>
    <w:rsid w:val="00C5263A"/>
    <w:rsid w:val="00C5272C"/>
    <w:rsid w:val="00C52A74"/>
    <w:rsid w:val="00C52BE8"/>
    <w:rsid w:val="00C52E05"/>
    <w:rsid w:val="00C5303F"/>
    <w:rsid w:val="00C531AE"/>
    <w:rsid w:val="00C53A4D"/>
    <w:rsid w:val="00C53FF2"/>
    <w:rsid w:val="00C5416E"/>
    <w:rsid w:val="00C542A6"/>
    <w:rsid w:val="00C54378"/>
    <w:rsid w:val="00C54924"/>
    <w:rsid w:val="00C549A4"/>
    <w:rsid w:val="00C549DF"/>
    <w:rsid w:val="00C54E60"/>
    <w:rsid w:val="00C54EF1"/>
    <w:rsid w:val="00C55149"/>
    <w:rsid w:val="00C55489"/>
    <w:rsid w:val="00C55DD1"/>
    <w:rsid w:val="00C56765"/>
    <w:rsid w:val="00C57360"/>
    <w:rsid w:val="00C57F5C"/>
    <w:rsid w:val="00C606BD"/>
    <w:rsid w:val="00C6074A"/>
    <w:rsid w:val="00C607FD"/>
    <w:rsid w:val="00C611BD"/>
    <w:rsid w:val="00C612E7"/>
    <w:rsid w:val="00C612EF"/>
    <w:rsid w:val="00C6186C"/>
    <w:rsid w:val="00C61B52"/>
    <w:rsid w:val="00C61E56"/>
    <w:rsid w:val="00C6215A"/>
    <w:rsid w:val="00C6248B"/>
    <w:rsid w:val="00C6391A"/>
    <w:rsid w:val="00C63E07"/>
    <w:rsid w:val="00C63EFD"/>
    <w:rsid w:val="00C64027"/>
    <w:rsid w:val="00C644BD"/>
    <w:rsid w:val="00C646F9"/>
    <w:rsid w:val="00C64BBA"/>
    <w:rsid w:val="00C651FC"/>
    <w:rsid w:val="00C663DC"/>
    <w:rsid w:val="00C670AE"/>
    <w:rsid w:val="00C673C6"/>
    <w:rsid w:val="00C6742B"/>
    <w:rsid w:val="00C67B01"/>
    <w:rsid w:val="00C7041F"/>
    <w:rsid w:val="00C705F0"/>
    <w:rsid w:val="00C7078E"/>
    <w:rsid w:val="00C70CA7"/>
    <w:rsid w:val="00C710BB"/>
    <w:rsid w:val="00C718B9"/>
    <w:rsid w:val="00C71C8D"/>
    <w:rsid w:val="00C71F0E"/>
    <w:rsid w:val="00C7261E"/>
    <w:rsid w:val="00C7279B"/>
    <w:rsid w:val="00C727C1"/>
    <w:rsid w:val="00C728AD"/>
    <w:rsid w:val="00C72DE3"/>
    <w:rsid w:val="00C73569"/>
    <w:rsid w:val="00C735BC"/>
    <w:rsid w:val="00C738D2"/>
    <w:rsid w:val="00C73959"/>
    <w:rsid w:val="00C73AE7"/>
    <w:rsid w:val="00C73B9C"/>
    <w:rsid w:val="00C74210"/>
    <w:rsid w:val="00C752D6"/>
    <w:rsid w:val="00C75480"/>
    <w:rsid w:val="00C754E8"/>
    <w:rsid w:val="00C75729"/>
    <w:rsid w:val="00C75820"/>
    <w:rsid w:val="00C75A99"/>
    <w:rsid w:val="00C764DF"/>
    <w:rsid w:val="00C765A3"/>
    <w:rsid w:val="00C76B11"/>
    <w:rsid w:val="00C76C3A"/>
    <w:rsid w:val="00C76E1D"/>
    <w:rsid w:val="00C77441"/>
    <w:rsid w:val="00C77943"/>
    <w:rsid w:val="00C779CD"/>
    <w:rsid w:val="00C77D5E"/>
    <w:rsid w:val="00C77DA4"/>
    <w:rsid w:val="00C77E42"/>
    <w:rsid w:val="00C80384"/>
    <w:rsid w:val="00C806BC"/>
    <w:rsid w:val="00C8099D"/>
    <w:rsid w:val="00C81F06"/>
    <w:rsid w:val="00C81FEB"/>
    <w:rsid w:val="00C82D3D"/>
    <w:rsid w:val="00C82E29"/>
    <w:rsid w:val="00C83593"/>
    <w:rsid w:val="00C835B3"/>
    <w:rsid w:val="00C8361A"/>
    <w:rsid w:val="00C83801"/>
    <w:rsid w:val="00C83A92"/>
    <w:rsid w:val="00C83F56"/>
    <w:rsid w:val="00C84A5E"/>
    <w:rsid w:val="00C84A72"/>
    <w:rsid w:val="00C84B1E"/>
    <w:rsid w:val="00C84B24"/>
    <w:rsid w:val="00C84C8F"/>
    <w:rsid w:val="00C84C97"/>
    <w:rsid w:val="00C85B54"/>
    <w:rsid w:val="00C85BA1"/>
    <w:rsid w:val="00C86346"/>
    <w:rsid w:val="00C864A3"/>
    <w:rsid w:val="00C86AE1"/>
    <w:rsid w:val="00C86FB6"/>
    <w:rsid w:val="00C87AF4"/>
    <w:rsid w:val="00C87E4B"/>
    <w:rsid w:val="00C87E75"/>
    <w:rsid w:val="00C90005"/>
    <w:rsid w:val="00C9074A"/>
    <w:rsid w:val="00C90C09"/>
    <w:rsid w:val="00C91173"/>
    <w:rsid w:val="00C91474"/>
    <w:rsid w:val="00C914BA"/>
    <w:rsid w:val="00C91A2F"/>
    <w:rsid w:val="00C922B7"/>
    <w:rsid w:val="00C9274C"/>
    <w:rsid w:val="00C92AFF"/>
    <w:rsid w:val="00C92E84"/>
    <w:rsid w:val="00C930C8"/>
    <w:rsid w:val="00C93843"/>
    <w:rsid w:val="00C9395B"/>
    <w:rsid w:val="00C93DDF"/>
    <w:rsid w:val="00C93F2A"/>
    <w:rsid w:val="00C95281"/>
    <w:rsid w:val="00C95A24"/>
    <w:rsid w:val="00C96308"/>
    <w:rsid w:val="00C967CD"/>
    <w:rsid w:val="00C96A9C"/>
    <w:rsid w:val="00C96E7A"/>
    <w:rsid w:val="00C96E7D"/>
    <w:rsid w:val="00C96FBB"/>
    <w:rsid w:val="00C9725B"/>
    <w:rsid w:val="00C9767B"/>
    <w:rsid w:val="00C97A85"/>
    <w:rsid w:val="00C97B58"/>
    <w:rsid w:val="00CA0215"/>
    <w:rsid w:val="00CA09A3"/>
    <w:rsid w:val="00CA0BAC"/>
    <w:rsid w:val="00CA0EF5"/>
    <w:rsid w:val="00CA10C3"/>
    <w:rsid w:val="00CA1824"/>
    <w:rsid w:val="00CA183A"/>
    <w:rsid w:val="00CA1DCA"/>
    <w:rsid w:val="00CA23BA"/>
    <w:rsid w:val="00CA2560"/>
    <w:rsid w:val="00CA2834"/>
    <w:rsid w:val="00CA3585"/>
    <w:rsid w:val="00CA360E"/>
    <w:rsid w:val="00CA3C14"/>
    <w:rsid w:val="00CA4A23"/>
    <w:rsid w:val="00CA5097"/>
    <w:rsid w:val="00CA609F"/>
    <w:rsid w:val="00CA625C"/>
    <w:rsid w:val="00CA64DD"/>
    <w:rsid w:val="00CA699F"/>
    <w:rsid w:val="00CA6C73"/>
    <w:rsid w:val="00CA725C"/>
    <w:rsid w:val="00CA739E"/>
    <w:rsid w:val="00CA7738"/>
    <w:rsid w:val="00CA7BF0"/>
    <w:rsid w:val="00CB0596"/>
    <w:rsid w:val="00CB0802"/>
    <w:rsid w:val="00CB0879"/>
    <w:rsid w:val="00CB0C55"/>
    <w:rsid w:val="00CB0CFC"/>
    <w:rsid w:val="00CB0D57"/>
    <w:rsid w:val="00CB0FAD"/>
    <w:rsid w:val="00CB1142"/>
    <w:rsid w:val="00CB1D82"/>
    <w:rsid w:val="00CB216A"/>
    <w:rsid w:val="00CB2694"/>
    <w:rsid w:val="00CB2F67"/>
    <w:rsid w:val="00CB374A"/>
    <w:rsid w:val="00CB3CBB"/>
    <w:rsid w:val="00CB44EB"/>
    <w:rsid w:val="00CB44F5"/>
    <w:rsid w:val="00CB49B5"/>
    <w:rsid w:val="00CB4B5D"/>
    <w:rsid w:val="00CB5293"/>
    <w:rsid w:val="00CB531D"/>
    <w:rsid w:val="00CB5EFA"/>
    <w:rsid w:val="00CB63A1"/>
    <w:rsid w:val="00CB7286"/>
    <w:rsid w:val="00CB72BC"/>
    <w:rsid w:val="00CB73AF"/>
    <w:rsid w:val="00CB7E4F"/>
    <w:rsid w:val="00CC03B4"/>
    <w:rsid w:val="00CC12B2"/>
    <w:rsid w:val="00CC20EA"/>
    <w:rsid w:val="00CC228B"/>
    <w:rsid w:val="00CC313E"/>
    <w:rsid w:val="00CC32E1"/>
    <w:rsid w:val="00CC37A5"/>
    <w:rsid w:val="00CC3E0A"/>
    <w:rsid w:val="00CC4700"/>
    <w:rsid w:val="00CC4873"/>
    <w:rsid w:val="00CC5B62"/>
    <w:rsid w:val="00CC5F3D"/>
    <w:rsid w:val="00CC61C2"/>
    <w:rsid w:val="00CC6898"/>
    <w:rsid w:val="00CC68E2"/>
    <w:rsid w:val="00CC6E56"/>
    <w:rsid w:val="00CC7127"/>
    <w:rsid w:val="00CD021C"/>
    <w:rsid w:val="00CD12A4"/>
    <w:rsid w:val="00CD1321"/>
    <w:rsid w:val="00CD1BC5"/>
    <w:rsid w:val="00CD1E88"/>
    <w:rsid w:val="00CD1F16"/>
    <w:rsid w:val="00CD2133"/>
    <w:rsid w:val="00CD2C29"/>
    <w:rsid w:val="00CD3228"/>
    <w:rsid w:val="00CD324D"/>
    <w:rsid w:val="00CD390E"/>
    <w:rsid w:val="00CD3D57"/>
    <w:rsid w:val="00CD4398"/>
    <w:rsid w:val="00CD4485"/>
    <w:rsid w:val="00CD46EB"/>
    <w:rsid w:val="00CD4922"/>
    <w:rsid w:val="00CD4BDB"/>
    <w:rsid w:val="00CD4D8D"/>
    <w:rsid w:val="00CD5741"/>
    <w:rsid w:val="00CD5EF8"/>
    <w:rsid w:val="00CD6079"/>
    <w:rsid w:val="00CD6546"/>
    <w:rsid w:val="00CD6809"/>
    <w:rsid w:val="00CE0378"/>
    <w:rsid w:val="00CE04B7"/>
    <w:rsid w:val="00CE0FEB"/>
    <w:rsid w:val="00CE1318"/>
    <w:rsid w:val="00CE13CB"/>
    <w:rsid w:val="00CE23BC"/>
    <w:rsid w:val="00CE2A29"/>
    <w:rsid w:val="00CE2AA6"/>
    <w:rsid w:val="00CE3319"/>
    <w:rsid w:val="00CE3438"/>
    <w:rsid w:val="00CE369D"/>
    <w:rsid w:val="00CE3D14"/>
    <w:rsid w:val="00CE3ECB"/>
    <w:rsid w:val="00CE5961"/>
    <w:rsid w:val="00CE5DD0"/>
    <w:rsid w:val="00CE6A21"/>
    <w:rsid w:val="00CE72C2"/>
    <w:rsid w:val="00CE773F"/>
    <w:rsid w:val="00CE7CBB"/>
    <w:rsid w:val="00CE7E24"/>
    <w:rsid w:val="00CF023C"/>
    <w:rsid w:val="00CF045E"/>
    <w:rsid w:val="00CF0948"/>
    <w:rsid w:val="00CF16B6"/>
    <w:rsid w:val="00CF1835"/>
    <w:rsid w:val="00CF1BA0"/>
    <w:rsid w:val="00CF249F"/>
    <w:rsid w:val="00CF2517"/>
    <w:rsid w:val="00CF2639"/>
    <w:rsid w:val="00CF27ED"/>
    <w:rsid w:val="00CF2D73"/>
    <w:rsid w:val="00CF403B"/>
    <w:rsid w:val="00CF4212"/>
    <w:rsid w:val="00CF448F"/>
    <w:rsid w:val="00CF6A22"/>
    <w:rsid w:val="00CF6C17"/>
    <w:rsid w:val="00CF715D"/>
    <w:rsid w:val="00CF7296"/>
    <w:rsid w:val="00CF7809"/>
    <w:rsid w:val="00D0009C"/>
    <w:rsid w:val="00D0125C"/>
    <w:rsid w:val="00D0135C"/>
    <w:rsid w:val="00D01550"/>
    <w:rsid w:val="00D015DD"/>
    <w:rsid w:val="00D015EE"/>
    <w:rsid w:val="00D017AF"/>
    <w:rsid w:val="00D02040"/>
    <w:rsid w:val="00D02810"/>
    <w:rsid w:val="00D02DBA"/>
    <w:rsid w:val="00D038E1"/>
    <w:rsid w:val="00D03E4C"/>
    <w:rsid w:val="00D04603"/>
    <w:rsid w:val="00D04B5B"/>
    <w:rsid w:val="00D0524D"/>
    <w:rsid w:val="00D061C3"/>
    <w:rsid w:val="00D076AB"/>
    <w:rsid w:val="00D078D1"/>
    <w:rsid w:val="00D07975"/>
    <w:rsid w:val="00D07A0A"/>
    <w:rsid w:val="00D07AE8"/>
    <w:rsid w:val="00D1062B"/>
    <w:rsid w:val="00D10E95"/>
    <w:rsid w:val="00D11515"/>
    <w:rsid w:val="00D11558"/>
    <w:rsid w:val="00D117FA"/>
    <w:rsid w:val="00D11DE9"/>
    <w:rsid w:val="00D11E58"/>
    <w:rsid w:val="00D12048"/>
    <w:rsid w:val="00D122DD"/>
    <w:rsid w:val="00D134AB"/>
    <w:rsid w:val="00D13510"/>
    <w:rsid w:val="00D139E9"/>
    <w:rsid w:val="00D13AC9"/>
    <w:rsid w:val="00D13D54"/>
    <w:rsid w:val="00D1435B"/>
    <w:rsid w:val="00D14770"/>
    <w:rsid w:val="00D14DD6"/>
    <w:rsid w:val="00D150C9"/>
    <w:rsid w:val="00D151B3"/>
    <w:rsid w:val="00D1546F"/>
    <w:rsid w:val="00D15718"/>
    <w:rsid w:val="00D15C18"/>
    <w:rsid w:val="00D15CE2"/>
    <w:rsid w:val="00D15D73"/>
    <w:rsid w:val="00D15DE2"/>
    <w:rsid w:val="00D167F6"/>
    <w:rsid w:val="00D168B4"/>
    <w:rsid w:val="00D16A48"/>
    <w:rsid w:val="00D17E20"/>
    <w:rsid w:val="00D206E6"/>
    <w:rsid w:val="00D20805"/>
    <w:rsid w:val="00D20E16"/>
    <w:rsid w:val="00D20E6C"/>
    <w:rsid w:val="00D210D4"/>
    <w:rsid w:val="00D218B7"/>
    <w:rsid w:val="00D21B7A"/>
    <w:rsid w:val="00D21BED"/>
    <w:rsid w:val="00D22D00"/>
    <w:rsid w:val="00D23388"/>
    <w:rsid w:val="00D23AFA"/>
    <w:rsid w:val="00D23EFD"/>
    <w:rsid w:val="00D24651"/>
    <w:rsid w:val="00D24FEC"/>
    <w:rsid w:val="00D2500B"/>
    <w:rsid w:val="00D2605B"/>
    <w:rsid w:val="00D260B0"/>
    <w:rsid w:val="00D26140"/>
    <w:rsid w:val="00D26454"/>
    <w:rsid w:val="00D272D7"/>
    <w:rsid w:val="00D27A12"/>
    <w:rsid w:val="00D30255"/>
    <w:rsid w:val="00D30808"/>
    <w:rsid w:val="00D30A83"/>
    <w:rsid w:val="00D31027"/>
    <w:rsid w:val="00D31041"/>
    <w:rsid w:val="00D31EC6"/>
    <w:rsid w:val="00D31F69"/>
    <w:rsid w:val="00D31FB9"/>
    <w:rsid w:val="00D3207B"/>
    <w:rsid w:val="00D32447"/>
    <w:rsid w:val="00D32841"/>
    <w:rsid w:val="00D32A2B"/>
    <w:rsid w:val="00D32BA8"/>
    <w:rsid w:val="00D32CC5"/>
    <w:rsid w:val="00D33629"/>
    <w:rsid w:val="00D33B1D"/>
    <w:rsid w:val="00D34360"/>
    <w:rsid w:val="00D34B1B"/>
    <w:rsid w:val="00D34F7D"/>
    <w:rsid w:val="00D358FF"/>
    <w:rsid w:val="00D35AF5"/>
    <w:rsid w:val="00D35EAD"/>
    <w:rsid w:val="00D35ED7"/>
    <w:rsid w:val="00D35F00"/>
    <w:rsid w:val="00D36BF9"/>
    <w:rsid w:val="00D36C38"/>
    <w:rsid w:val="00D36C54"/>
    <w:rsid w:val="00D372EC"/>
    <w:rsid w:val="00D37354"/>
    <w:rsid w:val="00D3741A"/>
    <w:rsid w:val="00D37503"/>
    <w:rsid w:val="00D37FAF"/>
    <w:rsid w:val="00D4010B"/>
    <w:rsid w:val="00D40A6B"/>
    <w:rsid w:val="00D40C0F"/>
    <w:rsid w:val="00D40D28"/>
    <w:rsid w:val="00D40DB8"/>
    <w:rsid w:val="00D40DE4"/>
    <w:rsid w:val="00D40FDE"/>
    <w:rsid w:val="00D413D4"/>
    <w:rsid w:val="00D41474"/>
    <w:rsid w:val="00D4159A"/>
    <w:rsid w:val="00D415F2"/>
    <w:rsid w:val="00D4211C"/>
    <w:rsid w:val="00D4225C"/>
    <w:rsid w:val="00D42372"/>
    <w:rsid w:val="00D4275C"/>
    <w:rsid w:val="00D428F3"/>
    <w:rsid w:val="00D43009"/>
    <w:rsid w:val="00D4374B"/>
    <w:rsid w:val="00D43E71"/>
    <w:rsid w:val="00D43F15"/>
    <w:rsid w:val="00D44496"/>
    <w:rsid w:val="00D448AC"/>
    <w:rsid w:val="00D44C64"/>
    <w:rsid w:val="00D44FCB"/>
    <w:rsid w:val="00D451A0"/>
    <w:rsid w:val="00D453E4"/>
    <w:rsid w:val="00D4577E"/>
    <w:rsid w:val="00D45D10"/>
    <w:rsid w:val="00D45ECA"/>
    <w:rsid w:val="00D46138"/>
    <w:rsid w:val="00D463B6"/>
    <w:rsid w:val="00D4678A"/>
    <w:rsid w:val="00D46AAB"/>
    <w:rsid w:val="00D46F40"/>
    <w:rsid w:val="00D4726C"/>
    <w:rsid w:val="00D47D3B"/>
    <w:rsid w:val="00D50308"/>
    <w:rsid w:val="00D50312"/>
    <w:rsid w:val="00D506D1"/>
    <w:rsid w:val="00D51C83"/>
    <w:rsid w:val="00D51FFC"/>
    <w:rsid w:val="00D521CC"/>
    <w:rsid w:val="00D521DF"/>
    <w:rsid w:val="00D52A9A"/>
    <w:rsid w:val="00D53206"/>
    <w:rsid w:val="00D532F8"/>
    <w:rsid w:val="00D53A9C"/>
    <w:rsid w:val="00D53AEB"/>
    <w:rsid w:val="00D543BE"/>
    <w:rsid w:val="00D54950"/>
    <w:rsid w:val="00D54D9E"/>
    <w:rsid w:val="00D55223"/>
    <w:rsid w:val="00D552AC"/>
    <w:rsid w:val="00D552D9"/>
    <w:rsid w:val="00D55BA6"/>
    <w:rsid w:val="00D55D7F"/>
    <w:rsid w:val="00D55E12"/>
    <w:rsid w:val="00D5609A"/>
    <w:rsid w:val="00D56511"/>
    <w:rsid w:val="00D5657D"/>
    <w:rsid w:val="00D56A91"/>
    <w:rsid w:val="00D56C07"/>
    <w:rsid w:val="00D56F0B"/>
    <w:rsid w:val="00D572E2"/>
    <w:rsid w:val="00D573DB"/>
    <w:rsid w:val="00D57985"/>
    <w:rsid w:val="00D5798F"/>
    <w:rsid w:val="00D579D3"/>
    <w:rsid w:val="00D602CC"/>
    <w:rsid w:val="00D602E5"/>
    <w:rsid w:val="00D608D4"/>
    <w:rsid w:val="00D60B0B"/>
    <w:rsid w:val="00D61B91"/>
    <w:rsid w:val="00D61FC3"/>
    <w:rsid w:val="00D624F3"/>
    <w:rsid w:val="00D6301E"/>
    <w:rsid w:val="00D632DC"/>
    <w:rsid w:val="00D64002"/>
    <w:rsid w:val="00D640E4"/>
    <w:rsid w:val="00D641BF"/>
    <w:rsid w:val="00D6461A"/>
    <w:rsid w:val="00D647BD"/>
    <w:rsid w:val="00D64EA4"/>
    <w:rsid w:val="00D657B8"/>
    <w:rsid w:val="00D658B1"/>
    <w:rsid w:val="00D66749"/>
    <w:rsid w:val="00D668AA"/>
    <w:rsid w:val="00D669A1"/>
    <w:rsid w:val="00D66F85"/>
    <w:rsid w:val="00D6730B"/>
    <w:rsid w:val="00D67374"/>
    <w:rsid w:val="00D67742"/>
    <w:rsid w:val="00D67899"/>
    <w:rsid w:val="00D6796A"/>
    <w:rsid w:val="00D67B0B"/>
    <w:rsid w:val="00D67E26"/>
    <w:rsid w:val="00D67EDF"/>
    <w:rsid w:val="00D7070E"/>
    <w:rsid w:val="00D70983"/>
    <w:rsid w:val="00D70CCD"/>
    <w:rsid w:val="00D70D36"/>
    <w:rsid w:val="00D7157A"/>
    <w:rsid w:val="00D72307"/>
    <w:rsid w:val="00D7275B"/>
    <w:rsid w:val="00D72B7B"/>
    <w:rsid w:val="00D73107"/>
    <w:rsid w:val="00D73253"/>
    <w:rsid w:val="00D73958"/>
    <w:rsid w:val="00D73BAA"/>
    <w:rsid w:val="00D7437C"/>
    <w:rsid w:val="00D74A26"/>
    <w:rsid w:val="00D74A57"/>
    <w:rsid w:val="00D74C34"/>
    <w:rsid w:val="00D75E7F"/>
    <w:rsid w:val="00D76D1C"/>
    <w:rsid w:val="00D76F17"/>
    <w:rsid w:val="00D77316"/>
    <w:rsid w:val="00D802CD"/>
    <w:rsid w:val="00D80588"/>
    <w:rsid w:val="00D80E37"/>
    <w:rsid w:val="00D812C9"/>
    <w:rsid w:val="00D81414"/>
    <w:rsid w:val="00D81453"/>
    <w:rsid w:val="00D81B08"/>
    <w:rsid w:val="00D82167"/>
    <w:rsid w:val="00D82250"/>
    <w:rsid w:val="00D82B11"/>
    <w:rsid w:val="00D83157"/>
    <w:rsid w:val="00D83235"/>
    <w:rsid w:val="00D83422"/>
    <w:rsid w:val="00D83683"/>
    <w:rsid w:val="00D83922"/>
    <w:rsid w:val="00D83B5D"/>
    <w:rsid w:val="00D84A65"/>
    <w:rsid w:val="00D856AB"/>
    <w:rsid w:val="00D86114"/>
    <w:rsid w:val="00D8638E"/>
    <w:rsid w:val="00D87209"/>
    <w:rsid w:val="00D8793E"/>
    <w:rsid w:val="00D87C68"/>
    <w:rsid w:val="00D903B4"/>
    <w:rsid w:val="00D9043B"/>
    <w:rsid w:val="00D90C42"/>
    <w:rsid w:val="00D915B2"/>
    <w:rsid w:val="00D91D2B"/>
    <w:rsid w:val="00D91EC7"/>
    <w:rsid w:val="00D92227"/>
    <w:rsid w:val="00D922DA"/>
    <w:rsid w:val="00D93421"/>
    <w:rsid w:val="00D9354C"/>
    <w:rsid w:val="00D938C9"/>
    <w:rsid w:val="00D94866"/>
    <w:rsid w:val="00D949DF"/>
    <w:rsid w:val="00D94B33"/>
    <w:rsid w:val="00D94B58"/>
    <w:rsid w:val="00D94BAE"/>
    <w:rsid w:val="00D9534E"/>
    <w:rsid w:val="00D955BF"/>
    <w:rsid w:val="00D965E2"/>
    <w:rsid w:val="00D96CD3"/>
    <w:rsid w:val="00D97673"/>
    <w:rsid w:val="00D9779D"/>
    <w:rsid w:val="00D97D20"/>
    <w:rsid w:val="00D97F2D"/>
    <w:rsid w:val="00D97FDF"/>
    <w:rsid w:val="00DA00B5"/>
    <w:rsid w:val="00DA03C1"/>
    <w:rsid w:val="00DA055C"/>
    <w:rsid w:val="00DA0E7E"/>
    <w:rsid w:val="00DA143E"/>
    <w:rsid w:val="00DA16DD"/>
    <w:rsid w:val="00DA18C3"/>
    <w:rsid w:val="00DA1B85"/>
    <w:rsid w:val="00DA1C4D"/>
    <w:rsid w:val="00DA2E81"/>
    <w:rsid w:val="00DA2E89"/>
    <w:rsid w:val="00DA2FD1"/>
    <w:rsid w:val="00DA3833"/>
    <w:rsid w:val="00DA3BB0"/>
    <w:rsid w:val="00DA43AA"/>
    <w:rsid w:val="00DA46DF"/>
    <w:rsid w:val="00DA48E8"/>
    <w:rsid w:val="00DA4B58"/>
    <w:rsid w:val="00DA4F23"/>
    <w:rsid w:val="00DA57B2"/>
    <w:rsid w:val="00DA5BA9"/>
    <w:rsid w:val="00DA5D4E"/>
    <w:rsid w:val="00DA5ECC"/>
    <w:rsid w:val="00DA5FF1"/>
    <w:rsid w:val="00DA62B8"/>
    <w:rsid w:val="00DA6A2A"/>
    <w:rsid w:val="00DA70CA"/>
    <w:rsid w:val="00DA730C"/>
    <w:rsid w:val="00DA7B16"/>
    <w:rsid w:val="00DA7C53"/>
    <w:rsid w:val="00DB0995"/>
    <w:rsid w:val="00DB18FA"/>
    <w:rsid w:val="00DB1EC9"/>
    <w:rsid w:val="00DB29F9"/>
    <w:rsid w:val="00DB2CD1"/>
    <w:rsid w:val="00DB2E99"/>
    <w:rsid w:val="00DB374B"/>
    <w:rsid w:val="00DB38FA"/>
    <w:rsid w:val="00DB3A3E"/>
    <w:rsid w:val="00DB3E04"/>
    <w:rsid w:val="00DB4A97"/>
    <w:rsid w:val="00DB4EB3"/>
    <w:rsid w:val="00DB520F"/>
    <w:rsid w:val="00DB53E9"/>
    <w:rsid w:val="00DB58B8"/>
    <w:rsid w:val="00DB5A1B"/>
    <w:rsid w:val="00DB5ABB"/>
    <w:rsid w:val="00DB5D51"/>
    <w:rsid w:val="00DB604A"/>
    <w:rsid w:val="00DB6114"/>
    <w:rsid w:val="00DB62CE"/>
    <w:rsid w:val="00DB68EA"/>
    <w:rsid w:val="00DB739C"/>
    <w:rsid w:val="00DB752E"/>
    <w:rsid w:val="00DB7749"/>
    <w:rsid w:val="00DB7D22"/>
    <w:rsid w:val="00DB7F61"/>
    <w:rsid w:val="00DC023A"/>
    <w:rsid w:val="00DC02F7"/>
    <w:rsid w:val="00DC05C1"/>
    <w:rsid w:val="00DC098D"/>
    <w:rsid w:val="00DC0AF7"/>
    <w:rsid w:val="00DC0C85"/>
    <w:rsid w:val="00DC0D1B"/>
    <w:rsid w:val="00DC0DCB"/>
    <w:rsid w:val="00DC1280"/>
    <w:rsid w:val="00DC12EC"/>
    <w:rsid w:val="00DC16A7"/>
    <w:rsid w:val="00DC185D"/>
    <w:rsid w:val="00DC1BE4"/>
    <w:rsid w:val="00DC2173"/>
    <w:rsid w:val="00DC2FC9"/>
    <w:rsid w:val="00DC3A48"/>
    <w:rsid w:val="00DC3BA0"/>
    <w:rsid w:val="00DC473A"/>
    <w:rsid w:val="00DC487D"/>
    <w:rsid w:val="00DC543B"/>
    <w:rsid w:val="00DC65FA"/>
    <w:rsid w:val="00DC6A43"/>
    <w:rsid w:val="00DC6E35"/>
    <w:rsid w:val="00DC6F6A"/>
    <w:rsid w:val="00DC73D0"/>
    <w:rsid w:val="00DC772A"/>
    <w:rsid w:val="00DC7D9D"/>
    <w:rsid w:val="00DC7EE1"/>
    <w:rsid w:val="00DD06EA"/>
    <w:rsid w:val="00DD0EE8"/>
    <w:rsid w:val="00DD1C24"/>
    <w:rsid w:val="00DD1E86"/>
    <w:rsid w:val="00DD2702"/>
    <w:rsid w:val="00DD2826"/>
    <w:rsid w:val="00DD2EBE"/>
    <w:rsid w:val="00DD358F"/>
    <w:rsid w:val="00DD3648"/>
    <w:rsid w:val="00DD472A"/>
    <w:rsid w:val="00DD4831"/>
    <w:rsid w:val="00DD4959"/>
    <w:rsid w:val="00DD4DDE"/>
    <w:rsid w:val="00DD4FF9"/>
    <w:rsid w:val="00DD5425"/>
    <w:rsid w:val="00DD5C93"/>
    <w:rsid w:val="00DD606D"/>
    <w:rsid w:val="00DD664C"/>
    <w:rsid w:val="00DD6917"/>
    <w:rsid w:val="00DD6A07"/>
    <w:rsid w:val="00DD71F7"/>
    <w:rsid w:val="00DD7219"/>
    <w:rsid w:val="00DD7BBC"/>
    <w:rsid w:val="00DD7C45"/>
    <w:rsid w:val="00DD7E89"/>
    <w:rsid w:val="00DD7F4F"/>
    <w:rsid w:val="00DE026A"/>
    <w:rsid w:val="00DE06DB"/>
    <w:rsid w:val="00DE08BC"/>
    <w:rsid w:val="00DE0AB5"/>
    <w:rsid w:val="00DE0C76"/>
    <w:rsid w:val="00DE0D93"/>
    <w:rsid w:val="00DE0DB8"/>
    <w:rsid w:val="00DE1239"/>
    <w:rsid w:val="00DE1C81"/>
    <w:rsid w:val="00DE21D3"/>
    <w:rsid w:val="00DE2332"/>
    <w:rsid w:val="00DE355F"/>
    <w:rsid w:val="00DE368A"/>
    <w:rsid w:val="00DE378F"/>
    <w:rsid w:val="00DE399D"/>
    <w:rsid w:val="00DE3A5F"/>
    <w:rsid w:val="00DE3ABF"/>
    <w:rsid w:val="00DE3AC1"/>
    <w:rsid w:val="00DE41FF"/>
    <w:rsid w:val="00DE49A4"/>
    <w:rsid w:val="00DE4C50"/>
    <w:rsid w:val="00DE503F"/>
    <w:rsid w:val="00DE5466"/>
    <w:rsid w:val="00DE5525"/>
    <w:rsid w:val="00DE5A11"/>
    <w:rsid w:val="00DE5A77"/>
    <w:rsid w:val="00DE5DDD"/>
    <w:rsid w:val="00DE66BE"/>
    <w:rsid w:val="00DE7029"/>
    <w:rsid w:val="00DE761A"/>
    <w:rsid w:val="00DE77A3"/>
    <w:rsid w:val="00DE7948"/>
    <w:rsid w:val="00DF029E"/>
    <w:rsid w:val="00DF0DED"/>
    <w:rsid w:val="00DF11B5"/>
    <w:rsid w:val="00DF126B"/>
    <w:rsid w:val="00DF1BCC"/>
    <w:rsid w:val="00DF1C8A"/>
    <w:rsid w:val="00DF268B"/>
    <w:rsid w:val="00DF2B11"/>
    <w:rsid w:val="00DF3132"/>
    <w:rsid w:val="00DF31A3"/>
    <w:rsid w:val="00DF4B29"/>
    <w:rsid w:val="00DF65E2"/>
    <w:rsid w:val="00DF6B9E"/>
    <w:rsid w:val="00DF6CA2"/>
    <w:rsid w:val="00DF7533"/>
    <w:rsid w:val="00DF7AB2"/>
    <w:rsid w:val="00DF7D45"/>
    <w:rsid w:val="00E0026F"/>
    <w:rsid w:val="00E007E5"/>
    <w:rsid w:val="00E01538"/>
    <w:rsid w:val="00E01585"/>
    <w:rsid w:val="00E01FD0"/>
    <w:rsid w:val="00E026D3"/>
    <w:rsid w:val="00E02896"/>
    <w:rsid w:val="00E029BA"/>
    <w:rsid w:val="00E02B05"/>
    <w:rsid w:val="00E032EE"/>
    <w:rsid w:val="00E03B83"/>
    <w:rsid w:val="00E03FC0"/>
    <w:rsid w:val="00E052EA"/>
    <w:rsid w:val="00E05714"/>
    <w:rsid w:val="00E058CD"/>
    <w:rsid w:val="00E0596F"/>
    <w:rsid w:val="00E05BFA"/>
    <w:rsid w:val="00E062CD"/>
    <w:rsid w:val="00E0643C"/>
    <w:rsid w:val="00E06A7B"/>
    <w:rsid w:val="00E06B49"/>
    <w:rsid w:val="00E076A5"/>
    <w:rsid w:val="00E078E8"/>
    <w:rsid w:val="00E100CA"/>
    <w:rsid w:val="00E102E8"/>
    <w:rsid w:val="00E105CA"/>
    <w:rsid w:val="00E10CAB"/>
    <w:rsid w:val="00E114E5"/>
    <w:rsid w:val="00E115F8"/>
    <w:rsid w:val="00E12982"/>
    <w:rsid w:val="00E13996"/>
    <w:rsid w:val="00E13ACD"/>
    <w:rsid w:val="00E140FF"/>
    <w:rsid w:val="00E1433A"/>
    <w:rsid w:val="00E15424"/>
    <w:rsid w:val="00E155D5"/>
    <w:rsid w:val="00E158FE"/>
    <w:rsid w:val="00E15994"/>
    <w:rsid w:val="00E15ED1"/>
    <w:rsid w:val="00E16116"/>
    <w:rsid w:val="00E161E9"/>
    <w:rsid w:val="00E17661"/>
    <w:rsid w:val="00E17698"/>
    <w:rsid w:val="00E17902"/>
    <w:rsid w:val="00E201F6"/>
    <w:rsid w:val="00E204F7"/>
    <w:rsid w:val="00E207E3"/>
    <w:rsid w:val="00E20C9C"/>
    <w:rsid w:val="00E2110E"/>
    <w:rsid w:val="00E21DF2"/>
    <w:rsid w:val="00E21FDB"/>
    <w:rsid w:val="00E223D9"/>
    <w:rsid w:val="00E22470"/>
    <w:rsid w:val="00E228D9"/>
    <w:rsid w:val="00E2309F"/>
    <w:rsid w:val="00E23395"/>
    <w:rsid w:val="00E235A9"/>
    <w:rsid w:val="00E236DA"/>
    <w:rsid w:val="00E239A6"/>
    <w:rsid w:val="00E23B51"/>
    <w:rsid w:val="00E24408"/>
    <w:rsid w:val="00E24802"/>
    <w:rsid w:val="00E24C3C"/>
    <w:rsid w:val="00E25202"/>
    <w:rsid w:val="00E25BFE"/>
    <w:rsid w:val="00E2721B"/>
    <w:rsid w:val="00E2728A"/>
    <w:rsid w:val="00E27DD8"/>
    <w:rsid w:val="00E3037C"/>
    <w:rsid w:val="00E3086E"/>
    <w:rsid w:val="00E30BF7"/>
    <w:rsid w:val="00E30C04"/>
    <w:rsid w:val="00E31932"/>
    <w:rsid w:val="00E31D39"/>
    <w:rsid w:val="00E31EF1"/>
    <w:rsid w:val="00E33011"/>
    <w:rsid w:val="00E336E5"/>
    <w:rsid w:val="00E3375A"/>
    <w:rsid w:val="00E33DCE"/>
    <w:rsid w:val="00E3403A"/>
    <w:rsid w:val="00E3519C"/>
    <w:rsid w:val="00E35858"/>
    <w:rsid w:val="00E35C01"/>
    <w:rsid w:val="00E35DDD"/>
    <w:rsid w:val="00E35EE1"/>
    <w:rsid w:val="00E360B2"/>
    <w:rsid w:val="00E362F0"/>
    <w:rsid w:val="00E36405"/>
    <w:rsid w:val="00E374D5"/>
    <w:rsid w:val="00E37564"/>
    <w:rsid w:val="00E376AE"/>
    <w:rsid w:val="00E37ECB"/>
    <w:rsid w:val="00E40105"/>
    <w:rsid w:val="00E4066A"/>
    <w:rsid w:val="00E40683"/>
    <w:rsid w:val="00E409E6"/>
    <w:rsid w:val="00E41282"/>
    <w:rsid w:val="00E41DC0"/>
    <w:rsid w:val="00E4211F"/>
    <w:rsid w:val="00E424A0"/>
    <w:rsid w:val="00E4283E"/>
    <w:rsid w:val="00E4316D"/>
    <w:rsid w:val="00E4354E"/>
    <w:rsid w:val="00E43928"/>
    <w:rsid w:val="00E43AD8"/>
    <w:rsid w:val="00E43E88"/>
    <w:rsid w:val="00E446E5"/>
    <w:rsid w:val="00E44ABF"/>
    <w:rsid w:val="00E44C34"/>
    <w:rsid w:val="00E454AD"/>
    <w:rsid w:val="00E455F0"/>
    <w:rsid w:val="00E459A4"/>
    <w:rsid w:val="00E459E9"/>
    <w:rsid w:val="00E45D5A"/>
    <w:rsid w:val="00E45EC4"/>
    <w:rsid w:val="00E45FB8"/>
    <w:rsid w:val="00E46B63"/>
    <w:rsid w:val="00E47226"/>
    <w:rsid w:val="00E476DB"/>
    <w:rsid w:val="00E47C5F"/>
    <w:rsid w:val="00E507CB"/>
    <w:rsid w:val="00E507FF"/>
    <w:rsid w:val="00E5081C"/>
    <w:rsid w:val="00E508BF"/>
    <w:rsid w:val="00E5091B"/>
    <w:rsid w:val="00E50A63"/>
    <w:rsid w:val="00E50E59"/>
    <w:rsid w:val="00E520BA"/>
    <w:rsid w:val="00E52484"/>
    <w:rsid w:val="00E528EA"/>
    <w:rsid w:val="00E529B1"/>
    <w:rsid w:val="00E52CC5"/>
    <w:rsid w:val="00E535A8"/>
    <w:rsid w:val="00E53671"/>
    <w:rsid w:val="00E55298"/>
    <w:rsid w:val="00E5620C"/>
    <w:rsid w:val="00E56319"/>
    <w:rsid w:val="00E57859"/>
    <w:rsid w:val="00E57977"/>
    <w:rsid w:val="00E57E1A"/>
    <w:rsid w:val="00E57F98"/>
    <w:rsid w:val="00E6060B"/>
    <w:rsid w:val="00E61142"/>
    <w:rsid w:val="00E61587"/>
    <w:rsid w:val="00E6169A"/>
    <w:rsid w:val="00E61BB0"/>
    <w:rsid w:val="00E61EC8"/>
    <w:rsid w:val="00E624A0"/>
    <w:rsid w:val="00E633F1"/>
    <w:rsid w:val="00E636F5"/>
    <w:rsid w:val="00E636FD"/>
    <w:rsid w:val="00E6378B"/>
    <w:rsid w:val="00E64617"/>
    <w:rsid w:val="00E653DA"/>
    <w:rsid w:val="00E6542B"/>
    <w:rsid w:val="00E6548E"/>
    <w:rsid w:val="00E65D92"/>
    <w:rsid w:val="00E663CF"/>
    <w:rsid w:val="00E66418"/>
    <w:rsid w:val="00E669D9"/>
    <w:rsid w:val="00E66D16"/>
    <w:rsid w:val="00E674F1"/>
    <w:rsid w:val="00E6763F"/>
    <w:rsid w:val="00E67B2B"/>
    <w:rsid w:val="00E70037"/>
    <w:rsid w:val="00E70976"/>
    <w:rsid w:val="00E70A84"/>
    <w:rsid w:val="00E71356"/>
    <w:rsid w:val="00E7161D"/>
    <w:rsid w:val="00E716B2"/>
    <w:rsid w:val="00E72897"/>
    <w:rsid w:val="00E72BEB"/>
    <w:rsid w:val="00E72E41"/>
    <w:rsid w:val="00E73712"/>
    <w:rsid w:val="00E73AA5"/>
    <w:rsid w:val="00E73EAE"/>
    <w:rsid w:val="00E74254"/>
    <w:rsid w:val="00E74724"/>
    <w:rsid w:val="00E7562E"/>
    <w:rsid w:val="00E75926"/>
    <w:rsid w:val="00E7629E"/>
    <w:rsid w:val="00E763A2"/>
    <w:rsid w:val="00E768D4"/>
    <w:rsid w:val="00E7696C"/>
    <w:rsid w:val="00E76DD1"/>
    <w:rsid w:val="00E7708D"/>
    <w:rsid w:val="00E77C3B"/>
    <w:rsid w:val="00E77CFC"/>
    <w:rsid w:val="00E77E05"/>
    <w:rsid w:val="00E80450"/>
    <w:rsid w:val="00E804FD"/>
    <w:rsid w:val="00E80540"/>
    <w:rsid w:val="00E805B8"/>
    <w:rsid w:val="00E80793"/>
    <w:rsid w:val="00E80AE7"/>
    <w:rsid w:val="00E80B36"/>
    <w:rsid w:val="00E80CC3"/>
    <w:rsid w:val="00E80FF5"/>
    <w:rsid w:val="00E81025"/>
    <w:rsid w:val="00E8108A"/>
    <w:rsid w:val="00E810C1"/>
    <w:rsid w:val="00E81283"/>
    <w:rsid w:val="00E8130A"/>
    <w:rsid w:val="00E81915"/>
    <w:rsid w:val="00E81A0C"/>
    <w:rsid w:val="00E81B3F"/>
    <w:rsid w:val="00E8265E"/>
    <w:rsid w:val="00E82E8A"/>
    <w:rsid w:val="00E83357"/>
    <w:rsid w:val="00E83405"/>
    <w:rsid w:val="00E838D1"/>
    <w:rsid w:val="00E845F2"/>
    <w:rsid w:val="00E847EA"/>
    <w:rsid w:val="00E84D86"/>
    <w:rsid w:val="00E851A8"/>
    <w:rsid w:val="00E85255"/>
    <w:rsid w:val="00E85452"/>
    <w:rsid w:val="00E85646"/>
    <w:rsid w:val="00E8576F"/>
    <w:rsid w:val="00E85916"/>
    <w:rsid w:val="00E86AC3"/>
    <w:rsid w:val="00E87076"/>
    <w:rsid w:val="00E8708D"/>
    <w:rsid w:val="00E87129"/>
    <w:rsid w:val="00E874A6"/>
    <w:rsid w:val="00E9026D"/>
    <w:rsid w:val="00E90644"/>
    <w:rsid w:val="00E906D0"/>
    <w:rsid w:val="00E916FE"/>
    <w:rsid w:val="00E91EF9"/>
    <w:rsid w:val="00E921BF"/>
    <w:rsid w:val="00E92294"/>
    <w:rsid w:val="00E93529"/>
    <w:rsid w:val="00E938D5"/>
    <w:rsid w:val="00E93DC1"/>
    <w:rsid w:val="00E9424F"/>
    <w:rsid w:val="00E947C4"/>
    <w:rsid w:val="00E948E7"/>
    <w:rsid w:val="00E94DDD"/>
    <w:rsid w:val="00E950A9"/>
    <w:rsid w:val="00E96458"/>
    <w:rsid w:val="00E964E6"/>
    <w:rsid w:val="00E96B61"/>
    <w:rsid w:val="00E96F6A"/>
    <w:rsid w:val="00E977C6"/>
    <w:rsid w:val="00E97CD2"/>
    <w:rsid w:val="00E97E3B"/>
    <w:rsid w:val="00EA02AB"/>
    <w:rsid w:val="00EA0E5D"/>
    <w:rsid w:val="00EA1C73"/>
    <w:rsid w:val="00EA1D8B"/>
    <w:rsid w:val="00EA24A7"/>
    <w:rsid w:val="00EA2794"/>
    <w:rsid w:val="00EA2AB0"/>
    <w:rsid w:val="00EA2C54"/>
    <w:rsid w:val="00EA2E48"/>
    <w:rsid w:val="00EA2FE8"/>
    <w:rsid w:val="00EA383B"/>
    <w:rsid w:val="00EA38C7"/>
    <w:rsid w:val="00EA3D57"/>
    <w:rsid w:val="00EA412C"/>
    <w:rsid w:val="00EA4281"/>
    <w:rsid w:val="00EA451B"/>
    <w:rsid w:val="00EA46E3"/>
    <w:rsid w:val="00EA4C0A"/>
    <w:rsid w:val="00EA4D2E"/>
    <w:rsid w:val="00EA4E95"/>
    <w:rsid w:val="00EA5469"/>
    <w:rsid w:val="00EA6198"/>
    <w:rsid w:val="00EA6699"/>
    <w:rsid w:val="00EA709E"/>
    <w:rsid w:val="00EA70C5"/>
    <w:rsid w:val="00EB03A7"/>
    <w:rsid w:val="00EB064F"/>
    <w:rsid w:val="00EB06A7"/>
    <w:rsid w:val="00EB089A"/>
    <w:rsid w:val="00EB0CE9"/>
    <w:rsid w:val="00EB1DE2"/>
    <w:rsid w:val="00EB1DEF"/>
    <w:rsid w:val="00EB26D9"/>
    <w:rsid w:val="00EB286F"/>
    <w:rsid w:val="00EB37A2"/>
    <w:rsid w:val="00EB3B68"/>
    <w:rsid w:val="00EB411A"/>
    <w:rsid w:val="00EB55B9"/>
    <w:rsid w:val="00EB59B9"/>
    <w:rsid w:val="00EB5C9E"/>
    <w:rsid w:val="00EB6592"/>
    <w:rsid w:val="00EB6DF5"/>
    <w:rsid w:val="00EB748E"/>
    <w:rsid w:val="00EB7827"/>
    <w:rsid w:val="00EC0117"/>
    <w:rsid w:val="00EC012C"/>
    <w:rsid w:val="00EC097A"/>
    <w:rsid w:val="00EC0A30"/>
    <w:rsid w:val="00EC191D"/>
    <w:rsid w:val="00EC2A37"/>
    <w:rsid w:val="00EC3410"/>
    <w:rsid w:val="00EC398C"/>
    <w:rsid w:val="00EC39DA"/>
    <w:rsid w:val="00EC3BCE"/>
    <w:rsid w:val="00EC3E02"/>
    <w:rsid w:val="00EC3E9C"/>
    <w:rsid w:val="00EC3FD3"/>
    <w:rsid w:val="00EC4263"/>
    <w:rsid w:val="00EC489D"/>
    <w:rsid w:val="00EC4E33"/>
    <w:rsid w:val="00EC5485"/>
    <w:rsid w:val="00EC5AF4"/>
    <w:rsid w:val="00EC5B04"/>
    <w:rsid w:val="00EC643A"/>
    <w:rsid w:val="00EC67AA"/>
    <w:rsid w:val="00EC7030"/>
    <w:rsid w:val="00EC7207"/>
    <w:rsid w:val="00EC73FF"/>
    <w:rsid w:val="00EC7C35"/>
    <w:rsid w:val="00ED01C9"/>
    <w:rsid w:val="00ED0560"/>
    <w:rsid w:val="00ED0AE2"/>
    <w:rsid w:val="00ED0C5F"/>
    <w:rsid w:val="00ED122C"/>
    <w:rsid w:val="00ED1526"/>
    <w:rsid w:val="00ED1723"/>
    <w:rsid w:val="00ED1C29"/>
    <w:rsid w:val="00ED1F7B"/>
    <w:rsid w:val="00ED2096"/>
    <w:rsid w:val="00ED20F3"/>
    <w:rsid w:val="00ED23EC"/>
    <w:rsid w:val="00ED2447"/>
    <w:rsid w:val="00ED2C72"/>
    <w:rsid w:val="00ED306B"/>
    <w:rsid w:val="00ED31F5"/>
    <w:rsid w:val="00ED3719"/>
    <w:rsid w:val="00ED3A0A"/>
    <w:rsid w:val="00ED3D65"/>
    <w:rsid w:val="00ED3EE1"/>
    <w:rsid w:val="00ED3F20"/>
    <w:rsid w:val="00ED42ED"/>
    <w:rsid w:val="00ED4D52"/>
    <w:rsid w:val="00ED501C"/>
    <w:rsid w:val="00ED592C"/>
    <w:rsid w:val="00ED5DF5"/>
    <w:rsid w:val="00ED5F9B"/>
    <w:rsid w:val="00ED606E"/>
    <w:rsid w:val="00ED628E"/>
    <w:rsid w:val="00ED65AF"/>
    <w:rsid w:val="00ED6723"/>
    <w:rsid w:val="00ED6F38"/>
    <w:rsid w:val="00ED7570"/>
    <w:rsid w:val="00ED7742"/>
    <w:rsid w:val="00ED7CA0"/>
    <w:rsid w:val="00EE1249"/>
    <w:rsid w:val="00EE1A64"/>
    <w:rsid w:val="00EE1D4B"/>
    <w:rsid w:val="00EE2B88"/>
    <w:rsid w:val="00EE2FAA"/>
    <w:rsid w:val="00EE3137"/>
    <w:rsid w:val="00EE34C5"/>
    <w:rsid w:val="00EE3FDC"/>
    <w:rsid w:val="00EE4651"/>
    <w:rsid w:val="00EE4807"/>
    <w:rsid w:val="00EE48EB"/>
    <w:rsid w:val="00EE498F"/>
    <w:rsid w:val="00EE4AD3"/>
    <w:rsid w:val="00EE4D77"/>
    <w:rsid w:val="00EE4FBD"/>
    <w:rsid w:val="00EE581B"/>
    <w:rsid w:val="00EE58B3"/>
    <w:rsid w:val="00EE6586"/>
    <w:rsid w:val="00EE6F28"/>
    <w:rsid w:val="00EE72A7"/>
    <w:rsid w:val="00EE73CB"/>
    <w:rsid w:val="00EE77A8"/>
    <w:rsid w:val="00EE77F5"/>
    <w:rsid w:val="00EE7871"/>
    <w:rsid w:val="00EE7B7B"/>
    <w:rsid w:val="00EF006A"/>
    <w:rsid w:val="00EF057B"/>
    <w:rsid w:val="00EF0ECA"/>
    <w:rsid w:val="00EF127A"/>
    <w:rsid w:val="00EF134C"/>
    <w:rsid w:val="00EF21D9"/>
    <w:rsid w:val="00EF28E4"/>
    <w:rsid w:val="00EF2ABF"/>
    <w:rsid w:val="00EF347E"/>
    <w:rsid w:val="00EF372A"/>
    <w:rsid w:val="00EF39D4"/>
    <w:rsid w:val="00EF3EC6"/>
    <w:rsid w:val="00EF3F8F"/>
    <w:rsid w:val="00EF4134"/>
    <w:rsid w:val="00EF4296"/>
    <w:rsid w:val="00EF489B"/>
    <w:rsid w:val="00EF55D0"/>
    <w:rsid w:val="00EF581D"/>
    <w:rsid w:val="00EF5BAA"/>
    <w:rsid w:val="00EF6275"/>
    <w:rsid w:val="00EF630B"/>
    <w:rsid w:val="00EF6525"/>
    <w:rsid w:val="00EF65F4"/>
    <w:rsid w:val="00EF6C84"/>
    <w:rsid w:val="00EF6E9C"/>
    <w:rsid w:val="00EF73C5"/>
    <w:rsid w:val="00EF7EFA"/>
    <w:rsid w:val="00EF7F3A"/>
    <w:rsid w:val="00EF7FD6"/>
    <w:rsid w:val="00F00E11"/>
    <w:rsid w:val="00F01094"/>
    <w:rsid w:val="00F010FA"/>
    <w:rsid w:val="00F01114"/>
    <w:rsid w:val="00F018D7"/>
    <w:rsid w:val="00F01D04"/>
    <w:rsid w:val="00F02921"/>
    <w:rsid w:val="00F03202"/>
    <w:rsid w:val="00F036EC"/>
    <w:rsid w:val="00F0482E"/>
    <w:rsid w:val="00F0573B"/>
    <w:rsid w:val="00F05CE9"/>
    <w:rsid w:val="00F063FA"/>
    <w:rsid w:val="00F06414"/>
    <w:rsid w:val="00F06545"/>
    <w:rsid w:val="00F06810"/>
    <w:rsid w:val="00F06823"/>
    <w:rsid w:val="00F06F0F"/>
    <w:rsid w:val="00F06FE5"/>
    <w:rsid w:val="00F1055C"/>
    <w:rsid w:val="00F10F99"/>
    <w:rsid w:val="00F1170E"/>
    <w:rsid w:val="00F119EB"/>
    <w:rsid w:val="00F12A0D"/>
    <w:rsid w:val="00F12C9B"/>
    <w:rsid w:val="00F12CA2"/>
    <w:rsid w:val="00F12D45"/>
    <w:rsid w:val="00F13834"/>
    <w:rsid w:val="00F1395B"/>
    <w:rsid w:val="00F13CB9"/>
    <w:rsid w:val="00F13F7C"/>
    <w:rsid w:val="00F142A3"/>
    <w:rsid w:val="00F142C6"/>
    <w:rsid w:val="00F1436F"/>
    <w:rsid w:val="00F14431"/>
    <w:rsid w:val="00F147B8"/>
    <w:rsid w:val="00F14D21"/>
    <w:rsid w:val="00F14DDC"/>
    <w:rsid w:val="00F15112"/>
    <w:rsid w:val="00F15212"/>
    <w:rsid w:val="00F158A9"/>
    <w:rsid w:val="00F159ED"/>
    <w:rsid w:val="00F15F93"/>
    <w:rsid w:val="00F164BF"/>
    <w:rsid w:val="00F166F4"/>
    <w:rsid w:val="00F172FF"/>
    <w:rsid w:val="00F17B51"/>
    <w:rsid w:val="00F17DFB"/>
    <w:rsid w:val="00F200D4"/>
    <w:rsid w:val="00F20987"/>
    <w:rsid w:val="00F20A6C"/>
    <w:rsid w:val="00F21008"/>
    <w:rsid w:val="00F214E2"/>
    <w:rsid w:val="00F21533"/>
    <w:rsid w:val="00F21E1A"/>
    <w:rsid w:val="00F21F31"/>
    <w:rsid w:val="00F220D8"/>
    <w:rsid w:val="00F226DE"/>
    <w:rsid w:val="00F2289E"/>
    <w:rsid w:val="00F232F8"/>
    <w:rsid w:val="00F23D49"/>
    <w:rsid w:val="00F2431B"/>
    <w:rsid w:val="00F245A3"/>
    <w:rsid w:val="00F247E9"/>
    <w:rsid w:val="00F24FEC"/>
    <w:rsid w:val="00F2546D"/>
    <w:rsid w:val="00F25E01"/>
    <w:rsid w:val="00F26803"/>
    <w:rsid w:val="00F26C97"/>
    <w:rsid w:val="00F26E4E"/>
    <w:rsid w:val="00F26F3A"/>
    <w:rsid w:val="00F27371"/>
    <w:rsid w:val="00F27C94"/>
    <w:rsid w:val="00F30150"/>
    <w:rsid w:val="00F30338"/>
    <w:rsid w:val="00F307CA"/>
    <w:rsid w:val="00F3100C"/>
    <w:rsid w:val="00F31A10"/>
    <w:rsid w:val="00F3239C"/>
    <w:rsid w:val="00F3258D"/>
    <w:rsid w:val="00F32B0F"/>
    <w:rsid w:val="00F32D2C"/>
    <w:rsid w:val="00F32F78"/>
    <w:rsid w:val="00F3335A"/>
    <w:rsid w:val="00F344FE"/>
    <w:rsid w:val="00F3465B"/>
    <w:rsid w:val="00F358EA"/>
    <w:rsid w:val="00F3650D"/>
    <w:rsid w:val="00F36B52"/>
    <w:rsid w:val="00F36DC7"/>
    <w:rsid w:val="00F36F3A"/>
    <w:rsid w:val="00F3701B"/>
    <w:rsid w:val="00F370B1"/>
    <w:rsid w:val="00F37ADB"/>
    <w:rsid w:val="00F4004A"/>
    <w:rsid w:val="00F400D2"/>
    <w:rsid w:val="00F4058C"/>
    <w:rsid w:val="00F40803"/>
    <w:rsid w:val="00F40D17"/>
    <w:rsid w:val="00F40F3F"/>
    <w:rsid w:val="00F410E9"/>
    <w:rsid w:val="00F41F6F"/>
    <w:rsid w:val="00F42139"/>
    <w:rsid w:val="00F426B7"/>
    <w:rsid w:val="00F427AA"/>
    <w:rsid w:val="00F4281F"/>
    <w:rsid w:val="00F42A4A"/>
    <w:rsid w:val="00F42AA7"/>
    <w:rsid w:val="00F42FF3"/>
    <w:rsid w:val="00F4341B"/>
    <w:rsid w:val="00F43604"/>
    <w:rsid w:val="00F43801"/>
    <w:rsid w:val="00F43D21"/>
    <w:rsid w:val="00F43D8F"/>
    <w:rsid w:val="00F43ECD"/>
    <w:rsid w:val="00F44D28"/>
    <w:rsid w:val="00F45702"/>
    <w:rsid w:val="00F45AEF"/>
    <w:rsid w:val="00F46D83"/>
    <w:rsid w:val="00F46E8B"/>
    <w:rsid w:val="00F47D2F"/>
    <w:rsid w:val="00F47EFA"/>
    <w:rsid w:val="00F505B2"/>
    <w:rsid w:val="00F50825"/>
    <w:rsid w:val="00F50B85"/>
    <w:rsid w:val="00F517DB"/>
    <w:rsid w:val="00F520AA"/>
    <w:rsid w:val="00F5216D"/>
    <w:rsid w:val="00F52A12"/>
    <w:rsid w:val="00F53A7E"/>
    <w:rsid w:val="00F53ADE"/>
    <w:rsid w:val="00F53F7B"/>
    <w:rsid w:val="00F53FB5"/>
    <w:rsid w:val="00F544E7"/>
    <w:rsid w:val="00F54609"/>
    <w:rsid w:val="00F547D6"/>
    <w:rsid w:val="00F5481E"/>
    <w:rsid w:val="00F54B26"/>
    <w:rsid w:val="00F54BCE"/>
    <w:rsid w:val="00F559BE"/>
    <w:rsid w:val="00F55F9F"/>
    <w:rsid w:val="00F56066"/>
    <w:rsid w:val="00F5779E"/>
    <w:rsid w:val="00F6019C"/>
    <w:rsid w:val="00F60874"/>
    <w:rsid w:val="00F60D84"/>
    <w:rsid w:val="00F61251"/>
    <w:rsid w:val="00F6159C"/>
    <w:rsid w:val="00F61887"/>
    <w:rsid w:val="00F6199B"/>
    <w:rsid w:val="00F626FC"/>
    <w:rsid w:val="00F62A77"/>
    <w:rsid w:val="00F6357B"/>
    <w:rsid w:val="00F63619"/>
    <w:rsid w:val="00F64768"/>
    <w:rsid w:val="00F64C89"/>
    <w:rsid w:val="00F64D2C"/>
    <w:rsid w:val="00F655E0"/>
    <w:rsid w:val="00F65930"/>
    <w:rsid w:val="00F65B6C"/>
    <w:rsid w:val="00F6745D"/>
    <w:rsid w:val="00F67509"/>
    <w:rsid w:val="00F676A2"/>
    <w:rsid w:val="00F676A4"/>
    <w:rsid w:val="00F67746"/>
    <w:rsid w:val="00F6792E"/>
    <w:rsid w:val="00F701F9"/>
    <w:rsid w:val="00F70707"/>
    <w:rsid w:val="00F707C6"/>
    <w:rsid w:val="00F70B21"/>
    <w:rsid w:val="00F71156"/>
    <w:rsid w:val="00F71564"/>
    <w:rsid w:val="00F71782"/>
    <w:rsid w:val="00F71A77"/>
    <w:rsid w:val="00F71A7B"/>
    <w:rsid w:val="00F71A93"/>
    <w:rsid w:val="00F71C5C"/>
    <w:rsid w:val="00F72991"/>
    <w:rsid w:val="00F729BB"/>
    <w:rsid w:val="00F72F07"/>
    <w:rsid w:val="00F72FAE"/>
    <w:rsid w:val="00F73F43"/>
    <w:rsid w:val="00F740B8"/>
    <w:rsid w:val="00F747F1"/>
    <w:rsid w:val="00F74C3A"/>
    <w:rsid w:val="00F75853"/>
    <w:rsid w:val="00F75A9F"/>
    <w:rsid w:val="00F7634B"/>
    <w:rsid w:val="00F76DDD"/>
    <w:rsid w:val="00F771D6"/>
    <w:rsid w:val="00F77AEB"/>
    <w:rsid w:val="00F77D11"/>
    <w:rsid w:val="00F77E8B"/>
    <w:rsid w:val="00F77ED2"/>
    <w:rsid w:val="00F80A28"/>
    <w:rsid w:val="00F80AA3"/>
    <w:rsid w:val="00F81848"/>
    <w:rsid w:val="00F818DC"/>
    <w:rsid w:val="00F81B41"/>
    <w:rsid w:val="00F8203F"/>
    <w:rsid w:val="00F82276"/>
    <w:rsid w:val="00F82340"/>
    <w:rsid w:val="00F82CA5"/>
    <w:rsid w:val="00F83ABA"/>
    <w:rsid w:val="00F83CE5"/>
    <w:rsid w:val="00F840EB"/>
    <w:rsid w:val="00F84660"/>
    <w:rsid w:val="00F848E0"/>
    <w:rsid w:val="00F84E9A"/>
    <w:rsid w:val="00F85E69"/>
    <w:rsid w:val="00F86017"/>
    <w:rsid w:val="00F861E7"/>
    <w:rsid w:val="00F86FCD"/>
    <w:rsid w:val="00F873AA"/>
    <w:rsid w:val="00F87F69"/>
    <w:rsid w:val="00F903D4"/>
    <w:rsid w:val="00F9058A"/>
    <w:rsid w:val="00F906B0"/>
    <w:rsid w:val="00F9072E"/>
    <w:rsid w:val="00F9079C"/>
    <w:rsid w:val="00F90966"/>
    <w:rsid w:val="00F90D32"/>
    <w:rsid w:val="00F913A5"/>
    <w:rsid w:val="00F923C8"/>
    <w:rsid w:val="00F924CC"/>
    <w:rsid w:val="00F92AFA"/>
    <w:rsid w:val="00F93A86"/>
    <w:rsid w:val="00F93DBB"/>
    <w:rsid w:val="00F93FF7"/>
    <w:rsid w:val="00F94CBD"/>
    <w:rsid w:val="00F94FC6"/>
    <w:rsid w:val="00F957DF"/>
    <w:rsid w:val="00F968C2"/>
    <w:rsid w:val="00F96C9D"/>
    <w:rsid w:val="00F96CA9"/>
    <w:rsid w:val="00F96D0A"/>
    <w:rsid w:val="00F96D9E"/>
    <w:rsid w:val="00F96E1C"/>
    <w:rsid w:val="00F96E43"/>
    <w:rsid w:val="00F97642"/>
    <w:rsid w:val="00F97717"/>
    <w:rsid w:val="00F97CF2"/>
    <w:rsid w:val="00FA03BC"/>
    <w:rsid w:val="00FA046F"/>
    <w:rsid w:val="00FA062C"/>
    <w:rsid w:val="00FA118D"/>
    <w:rsid w:val="00FA124F"/>
    <w:rsid w:val="00FA125F"/>
    <w:rsid w:val="00FA146A"/>
    <w:rsid w:val="00FA1950"/>
    <w:rsid w:val="00FA1DF2"/>
    <w:rsid w:val="00FA23BB"/>
    <w:rsid w:val="00FA30FD"/>
    <w:rsid w:val="00FA3D8B"/>
    <w:rsid w:val="00FA3DF6"/>
    <w:rsid w:val="00FA48FB"/>
    <w:rsid w:val="00FA4BC8"/>
    <w:rsid w:val="00FA5148"/>
    <w:rsid w:val="00FA5394"/>
    <w:rsid w:val="00FA55FC"/>
    <w:rsid w:val="00FA5CEA"/>
    <w:rsid w:val="00FA5F80"/>
    <w:rsid w:val="00FA6278"/>
    <w:rsid w:val="00FA6535"/>
    <w:rsid w:val="00FA6871"/>
    <w:rsid w:val="00FA68B8"/>
    <w:rsid w:val="00FA7079"/>
    <w:rsid w:val="00FA796A"/>
    <w:rsid w:val="00FA7FA3"/>
    <w:rsid w:val="00FB0122"/>
    <w:rsid w:val="00FB04D7"/>
    <w:rsid w:val="00FB067A"/>
    <w:rsid w:val="00FB0812"/>
    <w:rsid w:val="00FB0D46"/>
    <w:rsid w:val="00FB0DB2"/>
    <w:rsid w:val="00FB1451"/>
    <w:rsid w:val="00FB158F"/>
    <w:rsid w:val="00FB2085"/>
    <w:rsid w:val="00FB2439"/>
    <w:rsid w:val="00FB27A6"/>
    <w:rsid w:val="00FB2970"/>
    <w:rsid w:val="00FB5035"/>
    <w:rsid w:val="00FB58DD"/>
    <w:rsid w:val="00FB5C82"/>
    <w:rsid w:val="00FB6622"/>
    <w:rsid w:val="00FB71AD"/>
    <w:rsid w:val="00FB76AB"/>
    <w:rsid w:val="00FB7D57"/>
    <w:rsid w:val="00FC01BD"/>
    <w:rsid w:val="00FC02D9"/>
    <w:rsid w:val="00FC0458"/>
    <w:rsid w:val="00FC05B4"/>
    <w:rsid w:val="00FC0FE9"/>
    <w:rsid w:val="00FC17EC"/>
    <w:rsid w:val="00FC195B"/>
    <w:rsid w:val="00FC1DE4"/>
    <w:rsid w:val="00FC1E89"/>
    <w:rsid w:val="00FC1F80"/>
    <w:rsid w:val="00FC2C90"/>
    <w:rsid w:val="00FC2E70"/>
    <w:rsid w:val="00FC3338"/>
    <w:rsid w:val="00FC340A"/>
    <w:rsid w:val="00FC39DC"/>
    <w:rsid w:val="00FC3A9B"/>
    <w:rsid w:val="00FC4552"/>
    <w:rsid w:val="00FC461E"/>
    <w:rsid w:val="00FC59B8"/>
    <w:rsid w:val="00FC5C92"/>
    <w:rsid w:val="00FC6375"/>
    <w:rsid w:val="00FC6AE8"/>
    <w:rsid w:val="00FD0A94"/>
    <w:rsid w:val="00FD1198"/>
    <w:rsid w:val="00FD16F4"/>
    <w:rsid w:val="00FD1890"/>
    <w:rsid w:val="00FD1A8C"/>
    <w:rsid w:val="00FD1F50"/>
    <w:rsid w:val="00FD2651"/>
    <w:rsid w:val="00FD36BC"/>
    <w:rsid w:val="00FD3A8F"/>
    <w:rsid w:val="00FD3E91"/>
    <w:rsid w:val="00FD4535"/>
    <w:rsid w:val="00FD4879"/>
    <w:rsid w:val="00FD49F6"/>
    <w:rsid w:val="00FD4F78"/>
    <w:rsid w:val="00FD52DD"/>
    <w:rsid w:val="00FD6155"/>
    <w:rsid w:val="00FD616E"/>
    <w:rsid w:val="00FD6216"/>
    <w:rsid w:val="00FD644F"/>
    <w:rsid w:val="00FD6FE0"/>
    <w:rsid w:val="00FD7475"/>
    <w:rsid w:val="00FD7B96"/>
    <w:rsid w:val="00FD7D1F"/>
    <w:rsid w:val="00FD7DAF"/>
    <w:rsid w:val="00FD7E0E"/>
    <w:rsid w:val="00FD7FC7"/>
    <w:rsid w:val="00FE08E6"/>
    <w:rsid w:val="00FE0C26"/>
    <w:rsid w:val="00FE19F5"/>
    <w:rsid w:val="00FE1B6D"/>
    <w:rsid w:val="00FE1BC7"/>
    <w:rsid w:val="00FE1C92"/>
    <w:rsid w:val="00FE281F"/>
    <w:rsid w:val="00FE2FA4"/>
    <w:rsid w:val="00FE3991"/>
    <w:rsid w:val="00FE3ACE"/>
    <w:rsid w:val="00FE3B5D"/>
    <w:rsid w:val="00FE4820"/>
    <w:rsid w:val="00FE4886"/>
    <w:rsid w:val="00FE4AAB"/>
    <w:rsid w:val="00FE5075"/>
    <w:rsid w:val="00FE5A09"/>
    <w:rsid w:val="00FE5AAD"/>
    <w:rsid w:val="00FE65FE"/>
    <w:rsid w:val="00FE69D4"/>
    <w:rsid w:val="00FE746E"/>
    <w:rsid w:val="00FF0236"/>
    <w:rsid w:val="00FF09F6"/>
    <w:rsid w:val="00FF18D7"/>
    <w:rsid w:val="00FF1998"/>
    <w:rsid w:val="00FF1D7C"/>
    <w:rsid w:val="00FF25E1"/>
    <w:rsid w:val="00FF30CB"/>
    <w:rsid w:val="00FF3551"/>
    <w:rsid w:val="00FF3A31"/>
    <w:rsid w:val="00FF3D3D"/>
    <w:rsid w:val="00FF4253"/>
    <w:rsid w:val="00FF5596"/>
    <w:rsid w:val="00FF5A7E"/>
    <w:rsid w:val="00FF5F15"/>
    <w:rsid w:val="00FF7F7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5E2E917F"/>
  <w15:docId w15:val="{32D6EE86-9ED5-4674-9E2A-EE1B882926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NL" w:eastAsia="en-NL" w:bidi="ar-SA"/>
      </w:rPr>
    </w:rPrDefault>
    <w:pPrDefault/>
  </w:docDefaults>
  <w:latentStyles w:defLockedState="0" w:defUIPriority="0" w:defSemiHidden="0" w:defUnhideWhenUsed="0" w:defQFormat="0" w:count="376">
    <w:lsdException w:name="Normal" w:qFormat="1"/>
    <w:lsdException w:name="heading 1" w:uiPriority="1" w:qFormat="1"/>
    <w:lsdException w:name="heading 2" w:uiPriority="1" w:qFormat="1"/>
    <w:lsdException w:name="heading 3" w:uiPriority="1"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D0638"/>
    <w:pPr>
      <w:spacing w:after="60"/>
      <w:jc w:val="both"/>
    </w:pPr>
    <w:rPr>
      <w:szCs w:val="24"/>
      <w:lang w:val="en-US" w:eastAsia="en-US"/>
    </w:rPr>
  </w:style>
  <w:style w:type="paragraph" w:styleId="Heading1">
    <w:name w:val="heading 1"/>
    <w:basedOn w:val="Normal"/>
    <w:next w:val="Normal"/>
    <w:link w:val="Heading1Char"/>
    <w:uiPriority w:val="1"/>
    <w:qFormat/>
    <w:rsid w:val="00073DB2"/>
    <w:pPr>
      <w:keepNext/>
      <w:pBdr>
        <w:top w:val="single" w:sz="8" w:space="1" w:color="000080"/>
      </w:pBdr>
      <w:spacing w:before="240" w:line="22" w:lineRule="atLeast"/>
      <w:jc w:val="left"/>
      <w:outlineLvl w:val="0"/>
    </w:pPr>
    <w:rPr>
      <w:rFonts w:ascii="Arial Bold" w:eastAsia="Times New Roman" w:hAnsi="Arial Bold" w:cs="Arial"/>
      <w:b/>
      <w:bCs/>
      <w:caps/>
      <w:color w:val="000080"/>
      <w:kern w:val="32"/>
      <w:sz w:val="28"/>
      <w:szCs w:val="28"/>
      <w:lang w:val="en-GB" w:eastAsia="en-GB"/>
    </w:rPr>
  </w:style>
  <w:style w:type="paragraph" w:styleId="Heading2">
    <w:name w:val="heading 2"/>
    <w:basedOn w:val="Normal"/>
    <w:next w:val="Normal"/>
    <w:link w:val="Heading2Char"/>
    <w:uiPriority w:val="1"/>
    <w:qFormat/>
    <w:rsid w:val="00953501"/>
    <w:pPr>
      <w:keepNext/>
      <w:numPr>
        <w:ilvl w:val="1"/>
        <w:numId w:val="17"/>
      </w:numPr>
      <w:spacing w:before="240" w:line="22" w:lineRule="atLeast"/>
      <w:jc w:val="left"/>
      <w:outlineLvl w:val="1"/>
    </w:pPr>
    <w:rPr>
      <w:rFonts w:ascii="Arial Bold" w:eastAsia="Times New Roman" w:hAnsi="Arial Bold" w:cs="Arial"/>
      <w:b/>
      <w:bCs/>
      <w:iCs/>
      <w:color w:val="000080"/>
      <w:sz w:val="24"/>
      <w:lang w:val="en-GB" w:eastAsia="en-GB"/>
    </w:rPr>
  </w:style>
  <w:style w:type="paragraph" w:styleId="Heading3">
    <w:name w:val="heading 3"/>
    <w:basedOn w:val="Normal"/>
    <w:next w:val="Normal"/>
    <w:link w:val="Heading3Char"/>
    <w:uiPriority w:val="1"/>
    <w:qFormat/>
    <w:rsid w:val="00953501"/>
    <w:pPr>
      <w:keepNext/>
      <w:numPr>
        <w:ilvl w:val="2"/>
        <w:numId w:val="17"/>
      </w:numPr>
      <w:spacing w:before="240" w:line="22" w:lineRule="atLeast"/>
      <w:jc w:val="left"/>
      <w:outlineLvl w:val="2"/>
    </w:pPr>
    <w:rPr>
      <w:rFonts w:ascii="Arial" w:eastAsia="Times New Roman" w:hAnsi="Arial" w:cs="Arial"/>
      <w:bCs/>
      <w:i/>
      <w:color w:val="000080"/>
      <w:sz w:val="22"/>
      <w:szCs w:val="22"/>
      <w:lang w:val="en-GB"/>
    </w:rPr>
  </w:style>
  <w:style w:type="paragraph" w:styleId="Heading4">
    <w:name w:val="heading 4"/>
    <w:basedOn w:val="Normal"/>
    <w:next w:val="Normal"/>
    <w:link w:val="Heading4Char"/>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8">
    <w:name w:val="heading 8"/>
    <w:basedOn w:val="Normal"/>
    <w:next w:val="Normal"/>
    <w:link w:val="Heading8Char"/>
    <w:semiHidden/>
    <w:unhideWhenUsed/>
    <w:qFormat/>
    <w:rsid w:val="000923DC"/>
    <w:pPr>
      <w:spacing w:before="240"/>
      <w:outlineLvl w:val="7"/>
    </w:pPr>
    <w:rPr>
      <w:i/>
      <w:iCs/>
      <w:sz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1"/>
    <w:locked/>
    <w:rsid w:val="00073DB2"/>
    <w:rPr>
      <w:rFonts w:ascii="Arial Bold" w:eastAsia="Times New Roman" w:hAnsi="Arial Bold" w:cs="Arial"/>
      <w:b/>
      <w:bCs/>
      <w:caps/>
      <w:color w:val="000080"/>
      <w:kern w:val="32"/>
      <w:sz w:val="28"/>
      <w:szCs w:val="28"/>
      <w:lang w:val="en-GB" w:eastAsia="en-GB"/>
    </w:rPr>
  </w:style>
  <w:style w:type="character" w:customStyle="1" w:styleId="Heading2Char">
    <w:name w:val="Heading 2 Char"/>
    <w:link w:val="Heading2"/>
    <w:uiPriority w:val="1"/>
    <w:locked/>
    <w:rsid w:val="00953501"/>
    <w:rPr>
      <w:rFonts w:ascii="Arial Bold" w:eastAsia="Times New Roman" w:hAnsi="Arial Bold" w:cs="Arial"/>
      <w:b/>
      <w:bCs/>
      <w:iCs/>
      <w:color w:val="000080"/>
      <w:sz w:val="24"/>
      <w:szCs w:val="24"/>
      <w:lang w:val="en-GB" w:eastAsia="en-GB"/>
    </w:rPr>
  </w:style>
  <w:style w:type="character" w:customStyle="1" w:styleId="Heading3Char">
    <w:name w:val="Heading 3 Char"/>
    <w:link w:val="Heading3"/>
    <w:uiPriority w:val="1"/>
    <w:locked/>
    <w:rsid w:val="00953501"/>
    <w:rPr>
      <w:rFonts w:ascii="Arial" w:eastAsia="Times New Roman" w:hAnsi="Arial" w:cs="Arial"/>
      <w:bCs/>
      <w:i/>
      <w:color w:val="000080"/>
      <w:sz w:val="22"/>
      <w:szCs w:val="22"/>
      <w:lang w:val="en-GB" w:eastAsia="en-US"/>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paragraph" w:styleId="BalloonText">
    <w:name w:val="Balloon Text"/>
    <w:basedOn w:val="Normal"/>
    <w:link w:val="BalloonTextChar"/>
    <w:semiHidden/>
    <w:rsid w:val="00D260B0"/>
    <w:rPr>
      <w:rFonts w:ascii="Tahoma" w:hAnsi="Tahoma" w:cs="Tahoma"/>
      <w:sz w:val="16"/>
      <w:szCs w:val="16"/>
    </w:rPr>
  </w:style>
  <w:style w:type="character" w:customStyle="1" w:styleId="BalloonTextChar">
    <w:name w:val="Balloon Text Char"/>
    <w:link w:val="BalloonText"/>
    <w:semiHidden/>
    <w:locked/>
    <w:rsid w:val="00CB0802"/>
    <w:rPr>
      <w:rFonts w:cs="Times New Roman"/>
      <w:sz w:val="2"/>
      <w:lang w:val="en-GB"/>
    </w:rPr>
  </w:style>
  <w:style w:type="character" w:customStyle="1" w:styleId="Heading2Char1">
    <w:name w:val="Heading 2 Char1"/>
    <w:locked/>
    <w:rsid w:val="00CB0802"/>
    <w:rPr>
      <w:rFonts w:ascii="Cambria" w:hAnsi="Cambria" w:cs="Times New Roman"/>
      <w:b/>
      <w:bCs/>
      <w:i/>
      <w:iCs/>
      <w:sz w:val="28"/>
      <w:szCs w:val="28"/>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qFormat/>
    <w:rsid w:val="00A000C4"/>
    <w:pPr>
      <w:widowControl w:val="0"/>
      <w:tabs>
        <w:tab w:val="left" w:pos="284"/>
      </w:tabs>
    </w:pPr>
    <w:rPr>
      <w:rFonts w:ascii="Arial" w:hAnsi="Arial"/>
      <w:sz w:val="16"/>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locked/>
    <w:rsid w:val="00A000C4"/>
    <w:rPr>
      <w:rFonts w:ascii="Arial" w:hAnsi="Arial"/>
      <w:sz w:val="16"/>
      <w:lang w:val="en-US" w:eastAsia="en-US"/>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styleId="CommentReference">
    <w:name w:val="annotation reference"/>
    <w:semiHidden/>
    <w:rsid w:val="00EF6275"/>
    <w:rPr>
      <w:rFonts w:cs="Times New Roman"/>
      <w:sz w:val="16"/>
      <w:szCs w:val="16"/>
    </w:rPr>
  </w:style>
  <w:style w:type="paragraph" w:styleId="CommentText">
    <w:name w:val="annotation text"/>
    <w:basedOn w:val="Normal"/>
    <w:link w:val="CommentTextChar"/>
    <w:uiPriority w:val="99"/>
    <w:rsid w:val="00EF6275"/>
    <w:rPr>
      <w:szCs w:val="20"/>
    </w:rPr>
  </w:style>
  <w:style w:type="character" w:customStyle="1" w:styleId="CommentTextChar">
    <w:name w:val="Comment Text Char"/>
    <w:link w:val="CommentText"/>
    <w:uiPriority w:val="99"/>
    <w:locked/>
    <w:rsid w:val="00CB0802"/>
    <w:rPr>
      <w:rFonts w:ascii="Arial" w:hAnsi="Arial" w:cs="Times New Roman"/>
      <w:lang w:val="en-GB"/>
    </w:rPr>
  </w:style>
  <w:style w:type="paragraph" w:styleId="CommentSubject">
    <w:name w:val="annotation subject"/>
    <w:basedOn w:val="CommentText"/>
    <w:next w:val="CommentText"/>
    <w:link w:val="CommentSubjectChar"/>
    <w:semiHidden/>
    <w:rsid w:val="00EF6275"/>
    <w:rPr>
      <w:b/>
      <w:bCs/>
    </w:rPr>
  </w:style>
  <w:style w:type="character" w:customStyle="1" w:styleId="CommentSubjectChar">
    <w:name w:val="Comment Subject Char"/>
    <w:link w:val="CommentSubject"/>
    <w:semiHidden/>
    <w:locked/>
    <w:rsid w:val="00CB0802"/>
    <w:rPr>
      <w:rFonts w:ascii="Arial" w:hAnsi="Arial" w:cs="Times New Roman"/>
      <w:b/>
      <w:bCs/>
      <w:lang w:val="en-GB"/>
    </w:rPr>
  </w:style>
  <w:style w:type="table" w:styleId="TableGrid">
    <w:name w:val="Table Grid"/>
    <w:basedOn w:val="TableNormal"/>
    <w:uiPriority w:val="9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fr"/>
    <w:link w:val="BVIfnrCarCar1CarCarCarCar"/>
    <w:uiPriority w:val="99"/>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DB520F"/>
    <w:pPr>
      <w:spacing w:after="0"/>
      <w:ind w:left="720"/>
      <w:jc w:val="left"/>
    </w:pPr>
    <w:rPr>
      <w:rFonts w:ascii="Times New Roman" w:hAnsi="Times New Roman"/>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881F0F"/>
    <w:rPr>
      <w:sz w:val="24"/>
      <w:szCs w:val="24"/>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Cs w:val="20"/>
    </w:rPr>
  </w:style>
  <w:style w:type="paragraph" w:customStyle="1" w:styleId="JFHeading3">
    <w:name w:val="JF Heading 3"/>
    <w:basedOn w:val="Heading3"/>
    <w:rsid w:val="0015737E"/>
    <w:pPr>
      <w:keepNext w:val="0"/>
      <w:pBdr>
        <w:bottom w:val="dotted" w:sz="4" w:space="2" w:color="666666"/>
      </w:pBdr>
      <w:spacing w:after="0"/>
    </w:pPr>
    <w:rPr>
      <w:rFonts w:ascii="Times New Roman" w:eastAsia="MS Mincho" w:hAnsi="Times New Roman"/>
      <w:b/>
      <w:i w:val="0"/>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val="en-US"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pPr>
    <w:rPr>
      <w:rFonts w:ascii="Times New Roman" w:hAnsi="Times New Roman"/>
      <w:bCs w:val="0"/>
      <w:smallCaps/>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spacing w:after="0"/>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Cs w:val="20"/>
    </w:rPr>
  </w:style>
  <w:style w:type="paragraph" w:customStyle="1" w:styleId="Paragraph">
    <w:name w:val="Paragraph"/>
    <w:basedOn w:val="Normal"/>
    <w:link w:val="ParagraphChar"/>
    <w:qFormat/>
    <w:rsid w:val="000D00F9"/>
    <w:pPr>
      <w:numPr>
        <w:numId w:val="1"/>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lang w:val="en-US" w:eastAsia="en-US"/>
    </w:rPr>
  </w:style>
  <w:style w:type="paragraph" w:customStyle="1" w:styleId="Bullets">
    <w:name w:val="Bullets"/>
    <w:basedOn w:val="Paragraph"/>
    <w:link w:val="BulletsChar"/>
    <w:qFormat/>
    <w:rsid w:val="000D00F9"/>
    <w:pPr>
      <w:numPr>
        <w:numId w:val="2"/>
      </w:numPr>
      <w:spacing w:before="60" w:after="0"/>
    </w:pPr>
  </w:style>
  <w:style w:type="character" w:customStyle="1" w:styleId="BulletsChar">
    <w:name w:val="Bullets Char"/>
    <w:link w:val="Bullets"/>
    <w:rsid w:val="000D00F9"/>
    <w:rPr>
      <w:rFonts w:ascii="Times New Roman" w:hAnsi="Times New Roman" w:cs="Angsana New"/>
      <w:noProof/>
      <w:szCs w:val="22"/>
      <w:lang w:val="en-US" w:eastAsia="en-US"/>
    </w:rPr>
  </w:style>
  <w:style w:type="paragraph" w:styleId="TOC2">
    <w:name w:val="toc 2"/>
    <w:basedOn w:val="Normal"/>
    <w:next w:val="Normal"/>
    <w:autoRedefine/>
    <w:uiPriority w:val="39"/>
    <w:locked/>
    <w:rsid w:val="0082267F"/>
    <w:pPr>
      <w:spacing w:after="0"/>
      <w:ind w:left="200"/>
      <w:jc w:val="left"/>
    </w:pPr>
    <w:rPr>
      <w:rFonts w:cs="Calibri"/>
      <w:smallCaps/>
      <w:szCs w:val="20"/>
    </w:rPr>
  </w:style>
  <w:style w:type="paragraph" w:styleId="TOC1">
    <w:name w:val="toc 1"/>
    <w:basedOn w:val="Normal"/>
    <w:next w:val="Normal"/>
    <w:autoRedefine/>
    <w:uiPriority w:val="39"/>
    <w:locked/>
    <w:rsid w:val="008E495B"/>
    <w:pPr>
      <w:tabs>
        <w:tab w:val="left" w:pos="709"/>
        <w:tab w:val="right" w:leader="dot" w:pos="9962"/>
      </w:tabs>
      <w:spacing w:before="120" w:after="120"/>
      <w:ind w:left="1134" w:hanging="1134"/>
      <w:jc w:val="left"/>
    </w:pPr>
    <w:rPr>
      <w:rFonts w:cs="Calibri"/>
      <w:b/>
      <w:bCs/>
      <w:caps/>
      <w:szCs w:val="20"/>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locked/>
    <w:rsid w:val="00720790"/>
    <w:rPr>
      <w:rFonts w:ascii="Arial" w:hAnsi="Arial" w:cs="Times New Roman"/>
      <w:lang w:val="en-GB"/>
    </w:rPr>
  </w:style>
  <w:style w:type="paragraph" w:customStyle="1" w:styleId="Normalbullets">
    <w:name w:val="Normal bullets"/>
    <w:basedOn w:val="Normal"/>
    <w:rsid w:val="003847E4"/>
    <w:pPr>
      <w:numPr>
        <w:numId w:val="3"/>
      </w:numPr>
    </w:pPr>
  </w:style>
  <w:style w:type="paragraph" w:customStyle="1" w:styleId="Text">
    <w:name w:val="Text"/>
    <w:basedOn w:val="Normal"/>
    <w:rsid w:val="00C26FEC"/>
    <w:pPr>
      <w:spacing w:before="240" w:after="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qFormat/>
    <w:rsid w:val="0070606B"/>
    <w:pPr>
      <w:spacing w:after="0"/>
      <w:jc w:val="left"/>
    </w:pPr>
    <w:rPr>
      <w:rFonts w:ascii="Times New Roman" w:hAnsi="Times New Roman"/>
      <w:b/>
      <w:bCs/>
      <w:sz w:val="2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pBdr>
        <w:top w:val="none" w:sz="0" w:space="0" w:color="auto"/>
      </w:pBdr>
      <w:spacing w:before="480" w:after="0" w:line="276" w:lineRule="auto"/>
      <w:outlineLvl w:val="9"/>
    </w:pPr>
    <w:rPr>
      <w:rFonts w:ascii="Cambria" w:hAnsi="Cambria"/>
      <w:bCs w:val="0"/>
      <w:smallCaps/>
      <w:color w:val="365F91"/>
    </w:rPr>
  </w:style>
  <w:style w:type="paragraph" w:styleId="NoSpacing">
    <w:name w:val="No Spacing"/>
    <w:link w:val="NoSpacingChar"/>
    <w:uiPriority w:val="1"/>
    <w:qFormat/>
    <w:rsid w:val="004C454A"/>
    <w:rPr>
      <w:rFonts w:ascii="Times" w:eastAsia="Times" w:hAnsi="Times"/>
      <w:sz w:val="24"/>
      <w:szCs w:val="24"/>
      <w:lang w:val="en-US" w:eastAsia="en-US"/>
    </w:rPr>
  </w:style>
  <w:style w:type="character" w:customStyle="1" w:styleId="NoSpacingChar">
    <w:name w:val="No Spacing Char"/>
    <w:link w:val="NoSpacing"/>
    <w:uiPriority w:val="1"/>
    <w:rsid w:val="004C454A"/>
    <w:rPr>
      <w:rFonts w:ascii="Times" w:eastAsia="Times" w:hAnsi="Times"/>
      <w:sz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bodybullets">
    <w:name w:val="body bullets"/>
    <w:basedOn w:val="Normal"/>
    <w:next w:val="Normal"/>
    <w:qFormat/>
    <w:rsid w:val="003A6FFD"/>
    <w:pPr>
      <w:numPr>
        <w:numId w:val="5"/>
      </w:numPr>
      <w:spacing w:before="60" w:line="260" w:lineRule="exact"/>
      <w:jc w:val="left"/>
    </w:pPr>
    <w:rPr>
      <w:rFonts w:eastAsia="Times New Roman"/>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spacing w:after="0"/>
      <w:ind w:left="720"/>
      <w:jc w:val="left"/>
    </w:pPr>
    <w:rPr>
      <w:szCs w:val="20"/>
    </w:rPr>
  </w:style>
  <w:style w:type="paragraph" w:styleId="TOC3">
    <w:name w:val="toc 3"/>
    <w:basedOn w:val="Normal"/>
    <w:next w:val="Normal"/>
    <w:autoRedefine/>
    <w:uiPriority w:val="39"/>
    <w:unhideWhenUsed/>
    <w:rsid w:val="006957EB"/>
    <w:pPr>
      <w:spacing w:after="0"/>
      <w:ind w:left="400"/>
      <w:jc w:val="left"/>
    </w:pPr>
    <w:rPr>
      <w:rFonts w:cs="Calibri"/>
      <w:i/>
      <w:iCs/>
      <w:szCs w:val="20"/>
    </w:rPr>
  </w:style>
  <w:style w:type="paragraph" w:customStyle="1" w:styleId="Heading1Annex">
    <w:name w:val="Heading 1 Annex"/>
    <w:basedOn w:val="Heading1"/>
    <w:qFormat/>
    <w:rsid w:val="003D09AA"/>
    <w:pPr>
      <w:numPr>
        <w:numId w:val="16"/>
      </w:numPr>
    </w:pPr>
  </w:style>
  <w:style w:type="paragraph" w:customStyle="1" w:styleId="HeadingA">
    <w:name w:val="Heading A"/>
    <w:basedOn w:val="Normal"/>
    <w:next w:val="Normal"/>
    <w:rsid w:val="00503021"/>
    <w:pPr>
      <w:numPr>
        <w:numId w:val="18"/>
      </w:numPr>
      <w:pBdr>
        <w:top w:val="single" w:sz="8" w:space="1" w:color="000080"/>
      </w:pBdr>
      <w:tabs>
        <w:tab w:val="left" w:pos="1701"/>
      </w:tabs>
      <w:spacing w:after="0" w:line="22" w:lineRule="atLeast"/>
      <w:jc w:val="left"/>
    </w:pPr>
    <w:rPr>
      <w:rFonts w:ascii="Arial Bold" w:eastAsia="Times New Roman" w:hAnsi="Arial Bold"/>
      <w:b/>
      <w:caps/>
      <w:color w:val="000080"/>
      <w:sz w:val="28"/>
      <w:szCs w:val="28"/>
      <w:lang w:val="en-GB" w:eastAsia="en-GB"/>
    </w:rPr>
  </w:style>
  <w:style w:type="paragraph" w:customStyle="1" w:styleId="HeadingA2">
    <w:name w:val="Heading A2"/>
    <w:basedOn w:val="Normal"/>
    <w:next w:val="Normal"/>
    <w:rsid w:val="00953501"/>
    <w:pPr>
      <w:numPr>
        <w:ilvl w:val="1"/>
        <w:numId w:val="18"/>
      </w:numPr>
      <w:spacing w:after="0" w:line="22" w:lineRule="atLeast"/>
      <w:jc w:val="left"/>
    </w:pPr>
    <w:rPr>
      <w:rFonts w:ascii="Arial Bold" w:eastAsia="Times New Roman" w:hAnsi="Arial Bold" w:cs="Arial"/>
      <w:b/>
      <w:color w:val="000080"/>
      <w:sz w:val="24"/>
      <w:lang w:val="en-GB" w:eastAsia="en-GB"/>
    </w:rPr>
  </w:style>
  <w:style w:type="character" w:styleId="UnresolvedMention">
    <w:name w:val="Unresolved Mention"/>
    <w:uiPriority w:val="99"/>
    <w:semiHidden/>
    <w:unhideWhenUsed/>
    <w:rsid w:val="00D73253"/>
    <w:rPr>
      <w:color w:val="808080"/>
      <w:shd w:val="clear" w:color="auto" w:fill="E6E6E6"/>
    </w:rPr>
  </w:style>
  <w:style w:type="table" w:customStyle="1" w:styleId="TableGrid1">
    <w:name w:val="Table Grid1"/>
    <w:basedOn w:val="TableNormal"/>
    <w:next w:val="TableGrid"/>
    <w:uiPriority w:val="39"/>
    <w:rsid w:val="00CE3438"/>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4">
    <w:name w:val="toc 4"/>
    <w:basedOn w:val="Normal"/>
    <w:next w:val="Normal"/>
    <w:autoRedefine/>
    <w:unhideWhenUsed/>
    <w:rsid w:val="00297A17"/>
    <w:pPr>
      <w:spacing w:after="0"/>
      <w:ind w:left="600"/>
      <w:jc w:val="left"/>
    </w:pPr>
    <w:rPr>
      <w:rFonts w:cs="Calibri"/>
      <w:sz w:val="18"/>
      <w:szCs w:val="18"/>
    </w:rPr>
  </w:style>
  <w:style w:type="paragraph" w:styleId="TOC5">
    <w:name w:val="toc 5"/>
    <w:basedOn w:val="Normal"/>
    <w:next w:val="Normal"/>
    <w:autoRedefine/>
    <w:unhideWhenUsed/>
    <w:rsid w:val="00297A17"/>
    <w:pPr>
      <w:spacing w:after="0"/>
      <w:ind w:left="800"/>
      <w:jc w:val="left"/>
    </w:pPr>
    <w:rPr>
      <w:rFonts w:cs="Calibri"/>
      <w:sz w:val="18"/>
      <w:szCs w:val="18"/>
    </w:rPr>
  </w:style>
  <w:style w:type="paragraph" w:styleId="TOC6">
    <w:name w:val="toc 6"/>
    <w:basedOn w:val="Normal"/>
    <w:next w:val="Normal"/>
    <w:autoRedefine/>
    <w:unhideWhenUsed/>
    <w:rsid w:val="00297A17"/>
    <w:pPr>
      <w:spacing w:after="0"/>
      <w:ind w:left="1000"/>
      <w:jc w:val="left"/>
    </w:pPr>
    <w:rPr>
      <w:rFonts w:cs="Calibri"/>
      <w:sz w:val="18"/>
      <w:szCs w:val="18"/>
    </w:rPr>
  </w:style>
  <w:style w:type="paragraph" w:styleId="TOC7">
    <w:name w:val="toc 7"/>
    <w:basedOn w:val="Normal"/>
    <w:next w:val="Normal"/>
    <w:autoRedefine/>
    <w:unhideWhenUsed/>
    <w:rsid w:val="00297A17"/>
    <w:pPr>
      <w:spacing w:after="0"/>
      <w:ind w:left="1200"/>
      <w:jc w:val="left"/>
    </w:pPr>
    <w:rPr>
      <w:rFonts w:cs="Calibri"/>
      <w:sz w:val="18"/>
      <w:szCs w:val="18"/>
    </w:rPr>
  </w:style>
  <w:style w:type="paragraph" w:styleId="TOC8">
    <w:name w:val="toc 8"/>
    <w:basedOn w:val="Normal"/>
    <w:next w:val="Normal"/>
    <w:autoRedefine/>
    <w:unhideWhenUsed/>
    <w:rsid w:val="00297A17"/>
    <w:pPr>
      <w:spacing w:after="0"/>
      <w:ind w:left="1400"/>
      <w:jc w:val="left"/>
    </w:pPr>
    <w:rPr>
      <w:rFonts w:cs="Calibri"/>
      <w:sz w:val="18"/>
      <w:szCs w:val="18"/>
    </w:rPr>
  </w:style>
  <w:style w:type="paragraph" w:styleId="TOC9">
    <w:name w:val="toc 9"/>
    <w:basedOn w:val="Normal"/>
    <w:next w:val="Normal"/>
    <w:autoRedefine/>
    <w:unhideWhenUsed/>
    <w:rsid w:val="00297A17"/>
    <w:pPr>
      <w:spacing w:after="0"/>
      <w:ind w:left="1600"/>
      <w:jc w:val="left"/>
    </w:pPr>
    <w:rPr>
      <w:rFonts w:cs="Calibri"/>
      <w:sz w:val="18"/>
      <w:szCs w:val="18"/>
    </w:rPr>
  </w:style>
  <w:style w:type="paragraph" w:styleId="TableofFigures">
    <w:name w:val="table of figures"/>
    <w:basedOn w:val="Normal"/>
    <w:next w:val="Normal"/>
    <w:uiPriority w:val="99"/>
    <w:unhideWhenUsed/>
    <w:rsid w:val="00297A17"/>
  </w:style>
  <w:style w:type="table" w:customStyle="1" w:styleId="TableGrid2">
    <w:name w:val="Table Grid2"/>
    <w:basedOn w:val="TableNormal"/>
    <w:next w:val="TableGrid"/>
    <w:uiPriority w:val="59"/>
    <w:rsid w:val="006B2CA0"/>
    <w:rPr>
      <w:rFonts w:eastAsia="Calibri"/>
      <w:sz w:val="22"/>
      <w:szCs w:val="22"/>
      <w:lang w:val="en-ZA"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CC6E56"/>
    <w:rPr>
      <w:rFonts w:eastAsia="Calibri"/>
      <w:sz w:val="22"/>
      <w:szCs w:val="22"/>
      <w:lang w:val="en-ZA"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39"/>
    <w:rsid w:val="000E43F5"/>
    <w:rPr>
      <w:rFonts w:ascii="Times New Roman" w:eastAsia="Times New Roman" w:hAnsi="Times New Roman"/>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next w:val="TableGrid"/>
    <w:uiPriority w:val="39"/>
    <w:rsid w:val="000E43F5"/>
    <w:rPr>
      <w:rFonts w:ascii="Times New Roman" w:eastAsia="Times New Roman" w:hAnsi="Times New Roman"/>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
    <w:name w:val="Table Grid51"/>
    <w:basedOn w:val="TableNormal"/>
    <w:next w:val="TableGrid"/>
    <w:uiPriority w:val="39"/>
    <w:rsid w:val="00BA5C93"/>
    <w:rPr>
      <w:rFonts w:asciiTheme="minorHAnsi" w:eastAsiaTheme="minorHAnsi" w:hAnsiTheme="minorHAnsi" w:cstheme="minorBidi"/>
      <w:sz w:val="22"/>
      <w:szCs w:val="22"/>
      <w:lang w:val="x-none"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99"/>
    <w:rsid w:val="0055141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VIfnrCarCar1CarCarCarCar">
    <w:name w:val="BVI fnr Car Car1 Car Car Car Car"/>
    <w:aliases w:val="BVI fnr Car Car Car Car1 Car Car Car Car,BVI fnr Car Car Car Car1 Car1 Car Car,BVI fnr Car Car Car Car Car Car Car Car Car Car"/>
    <w:basedOn w:val="Normal"/>
    <w:link w:val="FootnoteReference"/>
    <w:uiPriority w:val="99"/>
    <w:rsid w:val="00551413"/>
    <w:pPr>
      <w:spacing w:after="160" w:line="240" w:lineRule="exact"/>
    </w:pPr>
    <w:rPr>
      <w:rFonts w:ascii="Arial" w:hAnsi="Arial"/>
      <w:sz w:val="18"/>
      <w:szCs w:val="20"/>
      <w:vertAlign w:val="superscript"/>
      <w:lang w:val="en-NL" w:eastAsia="en-NL"/>
    </w:rPr>
  </w:style>
  <w:style w:type="table" w:customStyle="1" w:styleId="TableGrid61">
    <w:name w:val="Table Grid61"/>
    <w:basedOn w:val="TableNormal"/>
    <w:next w:val="TableGrid"/>
    <w:uiPriority w:val="99"/>
    <w:rsid w:val="00D832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2">
    <w:name w:val="Table Grid62"/>
    <w:basedOn w:val="TableNormal"/>
    <w:next w:val="TableGrid"/>
    <w:uiPriority w:val="99"/>
    <w:rsid w:val="00425E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3">
    <w:name w:val="Table Grid63"/>
    <w:basedOn w:val="TableNormal"/>
    <w:next w:val="TableGrid"/>
    <w:uiPriority w:val="99"/>
    <w:rsid w:val="00425E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4">
    <w:name w:val="Table Grid64"/>
    <w:basedOn w:val="TableNormal"/>
    <w:next w:val="TableGrid"/>
    <w:uiPriority w:val="99"/>
    <w:rsid w:val="00425E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5">
    <w:name w:val="Table Grid65"/>
    <w:basedOn w:val="TableNormal"/>
    <w:next w:val="TableGrid"/>
    <w:uiPriority w:val="99"/>
    <w:rsid w:val="00425E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6">
    <w:name w:val="Table Grid66"/>
    <w:basedOn w:val="TableNormal"/>
    <w:next w:val="TableGrid"/>
    <w:uiPriority w:val="99"/>
    <w:rsid w:val="004367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7">
    <w:name w:val="Table Grid67"/>
    <w:basedOn w:val="TableNormal"/>
    <w:next w:val="TableGrid"/>
    <w:uiPriority w:val="99"/>
    <w:rsid w:val="004367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8">
    <w:name w:val="Table Grid68"/>
    <w:basedOn w:val="TableNormal"/>
    <w:next w:val="TableGrid"/>
    <w:uiPriority w:val="99"/>
    <w:rsid w:val="005841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99"/>
    <w:rsid w:val="00AD71E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1"/>
    <w:basedOn w:val="TableNormal"/>
    <w:next w:val="TableGrid"/>
    <w:uiPriority w:val="99"/>
    <w:rsid w:val="00E4211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uiPriority w:val="99"/>
    <w:rsid w:val="00D624F3"/>
    <w:pPr>
      <w:spacing w:after="160" w:line="240" w:lineRule="exact"/>
    </w:pPr>
    <w:rPr>
      <w:rFonts w:ascii="Arial" w:hAnsi="Arial"/>
      <w:sz w:val="18"/>
      <w:szCs w:val="20"/>
      <w:vertAlign w:val="superscript"/>
      <w:lang w:val="en-NL" w:eastAsia="en-NL"/>
    </w:rPr>
  </w:style>
  <w:style w:type="table" w:customStyle="1" w:styleId="TableGrid5">
    <w:name w:val="Table Grid5"/>
    <w:basedOn w:val="TableNormal"/>
    <w:next w:val="TableGrid"/>
    <w:uiPriority w:val="99"/>
    <w:rsid w:val="000B43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59"/>
    <w:rsid w:val="005D1710"/>
    <w:rPr>
      <w:rFonts w:ascii="Cambria" w:eastAsia="MS Mincho" w:hAnsi="Cambria"/>
      <w:sz w:val="24"/>
      <w:szCs w:val="24"/>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ESPbodynumbered">
    <w:name w:val="SESP body numbered"/>
    <w:basedOn w:val="Normal"/>
    <w:qFormat/>
    <w:rsid w:val="005D1710"/>
    <w:pPr>
      <w:numPr>
        <w:numId w:val="49"/>
      </w:numPr>
      <w:tabs>
        <w:tab w:val="left" w:pos="360"/>
      </w:tabs>
      <w:spacing w:before="120" w:after="120" w:line="264" w:lineRule="auto"/>
      <w:jc w:val="left"/>
    </w:pPr>
    <w:rPr>
      <w:rFonts w:eastAsia="MS Mincho"/>
      <w:szCs w:val="20"/>
      <w:lang w:eastAsia="ja-JP"/>
    </w:rPr>
  </w:style>
  <w:style w:type="table" w:customStyle="1" w:styleId="TableGrid10">
    <w:name w:val="Table Grid10"/>
    <w:basedOn w:val="TableNormal"/>
    <w:next w:val="TableGrid"/>
    <w:uiPriority w:val="39"/>
    <w:rsid w:val="002C7ACA"/>
    <w:pPr>
      <w:widowControl w:val="0"/>
      <w:autoSpaceDE w:val="0"/>
      <w:autoSpaceDN w:val="0"/>
    </w:pPr>
    <w:rPr>
      <w:rFonts w:eastAsia="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1">
    <w:name w:val="Table Grid511"/>
    <w:basedOn w:val="TableNormal"/>
    <w:next w:val="TableGrid"/>
    <w:uiPriority w:val="39"/>
    <w:rsid w:val="00AA5C2F"/>
    <w:rPr>
      <w:rFonts w:asciiTheme="minorHAnsi" w:eastAsiaTheme="minorHAnsi" w:hAnsiTheme="minorHAnsi" w:cstheme="minorBidi"/>
      <w:sz w:val="22"/>
      <w:szCs w:val="22"/>
      <w:lang w:val="x-none"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99"/>
    <w:rsid w:val="004A66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2">
    <w:name w:val="Table Grid52"/>
    <w:basedOn w:val="TableNormal"/>
    <w:next w:val="TableGrid"/>
    <w:uiPriority w:val="99"/>
    <w:rsid w:val="009161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
    <w:name w:val="Table Grid111"/>
    <w:basedOn w:val="TableNormal"/>
    <w:next w:val="TableGrid"/>
    <w:uiPriority w:val="59"/>
    <w:rsid w:val="00577D7C"/>
    <w:rPr>
      <w:rFonts w:ascii="Arial" w:eastAsia="Arial" w:hAnsi="Arial"/>
      <w:sz w:val="22"/>
      <w:szCs w:val="22"/>
      <w:lang w:val="en-ZA"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0413162">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347685051">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407579334">
      <w:bodyDiv w:val="1"/>
      <w:marLeft w:val="0"/>
      <w:marRight w:val="0"/>
      <w:marTop w:val="0"/>
      <w:marBottom w:val="0"/>
      <w:divBdr>
        <w:top w:val="none" w:sz="0" w:space="0" w:color="auto"/>
        <w:left w:val="none" w:sz="0" w:space="0" w:color="auto"/>
        <w:bottom w:val="none" w:sz="0" w:space="0" w:color="auto"/>
        <w:right w:val="none" w:sz="0" w:space="0" w:color="auto"/>
      </w:divBdr>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496846913">
      <w:bodyDiv w:val="1"/>
      <w:marLeft w:val="0"/>
      <w:marRight w:val="0"/>
      <w:marTop w:val="0"/>
      <w:marBottom w:val="0"/>
      <w:divBdr>
        <w:top w:val="none" w:sz="0" w:space="0" w:color="auto"/>
        <w:left w:val="none" w:sz="0" w:space="0" w:color="auto"/>
        <w:bottom w:val="none" w:sz="0" w:space="0" w:color="auto"/>
        <w:right w:val="none" w:sz="0" w:space="0" w:color="auto"/>
      </w:divBdr>
    </w:div>
    <w:div w:id="520123663">
      <w:bodyDiv w:val="1"/>
      <w:marLeft w:val="0"/>
      <w:marRight w:val="0"/>
      <w:marTop w:val="0"/>
      <w:marBottom w:val="0"/>
      <w:divBdr>
        <w:top w:val="none" w:sz="0" w:space="0" w:color="auto"/>
        <w:left w:val="none" w:sz="0" w:space="0" w:color="auto"/>
        <w:bottom w:val="none" w:sz="0" w:space="0" w:color="auto"/>
        <w:right w:val="none" w:sz="0" w:space="0" w:color="auto"/>
      </w:divBdr>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51388314">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897743666">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31547929">
      <w:bodyDiv w:val="1"/>
      <w:marLeft w:val="0"/>
      <w:marRight w:val="0"/>
      <w:marTop w:val="0"/>
      <w:marBottom w:val="0"/>
      <w:divBdr>
        <w:top w:val="none" w:sz="0" w:space="0" w:color="auto"/>
        <w:left w:val="none" w:sz="0" w:space="0" w:color="auto"/>
        <w:bottom w:val="none" w:sz="0" w:space="0" w:color="auto"/>
        <w:right w:val="none" w:sz="0" w:space="0" w:color="auto"/>
      </w:divBdr>
    </w:div>
    <w:div w:id="937326733">
      <w:bodyDiv w:val="1"/>
      <w:marLeft w:val="0"/>
      <w:marRight w:val="0"/>
      <w:marTop w:val="0"/>
      <w:marBottom w:val="0"/>
      <w:divBdr>
        <w:top w:val="none" w:sz="0" w:space="0" w:color="auto"/>
        <w:left w:val="none" w:sz="0" w:space="0" w:color="auto"/>
        <w:bottom w:val="none" w:sz="0" w:space="0" w:color="auto"/>
        <w:right w:val="none" w:sz="0" w:space="0" w:color="auto"/>
      </w:divBdr>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95172204">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7221267">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2.wmf"/><Relationship Id="rId21" Type="http://schemas.openxmlformats.org/officeDocument/2006/relationships/hyperlink" Target="file:///D:/Jan/ASCENDIS/south%20africa%20EE%20LED%202017/Project%20doc/LED-Transf%20project%20documentation/Latest/SA%20LED-Transf%20DBSA%20ProDoc%20v5.docx" TargetMode="External"/><Relationship Id="rId42" Type="http://schemas.openxmlformats.org/officeDocument/2006/relationships/hyperlink" Target="file:///D:/Jan/ASCENDIS/south%20africa%20EE%20LED%202017/Project%20doc/LED-Transf%20project%20documentation/Latest/SA%20LED-Transf%20DBSA%20ProDoc%20v5.docx" TargetMode="External"/><Relationship Id="rId63" Type="http://schemas.openxmlformats.org/officeDocument/2006/relationships/image" Target="media/image12.wmf"/><Relationship Id="rId84" Type="http://schemas.openxmlformats.org/officeDocument/2006/relationships/package" Target="embeddings/Microsoft_Excel_Worksheet5.xlsx"/><Relationship Id="rId138" Type="http://schemas.openxmlformats.org/officeDocument/2006/relationships/theme" Target="theme/theme1.xml"/><Relationship Id="rId16" Type="http://schemas.openxmlformats.org/officeDocument/2006/relationships/hyperlink" Target="file:///D:/Jan/ASCENDIS/south%20africa%20EE%20LED%202017/Project%20doc/LED-Transf%20project%20documentation/Latest/SA%20LED-Transf%20DBSA%20ProDoc%20v5.docx" TargetMode="External"/><Relationship Id="rId107" Type="http://schemas.openxmlformats.org/officeDocument/2006/relationships/image" Target="media/image42.wmf"/><Relationship Id="rId11" Type="http://schemas.openxmlformats.org/officeDocument/2006/relationships/endnotes" Target="endnotes.xml"/><Relationship Id="rId32" Type="http://schemas.openxmlformats.org/officeDocument/2006/relationships/hyperlink" Target="file:///D:/Jan/ASCENDIS/south%20africa%20EE%20LED%202017/Project%20doc/LED-Transf%20project%20documentation/Latest/SA%20LED-Transf%20DBSA%20ProDoc%20v5.docx" TargetMode="External"/><Relationship Id="rId37" Type="http://schemas.openxmlformats.org/officeDocument/2006/relationships/hyperlink" Target="file:///D:/Jan/ASCENDIS/south%20africa%20EE%20LED%202017/Project%20doc/LED-Transf%20project%20documentation/Latest/SA%20LED-Transf%20DBSA%20ProDoc%20v5.docx" TargetMode="External"/><Relationship Id="rId53" Type="http://schemas.openxmlformats.org/officeDocument/2006/relationships/image" Target="media/image6.png"/><Relationship Id="rId58" Type="http://schemas.openxmlformats.org/officeDocument/2006/relationships/package" Target="embeddings/Microsoft_Visio_Drawing1.vsdx"/><Relationship Id="rId74" Type="http://schemas.openxmlformats.org/officeDocument/2006/relationships/package" Target="embeddings/Microsoft_Excel_Worksheet4.xlsx"/><Relationship Id="rId79" Type="http://schemas.openxmlformats.org/officeDocument/2006/relationships/image" Target="media/image19.png"/><Relationship Id="rId102" Type="http://schemas.openxmlformats.org/officeDocument/2006/relationships/image" Target="media/image37.wmf"/><Relationship Id="rId123" Type="http://schemas.openxmlformats.org/officeDocument/2006/relationships/image" Target="media/image58.emf"/><Relationship Id="rId128" Type="http://schemas.openxmlformats.org/officeDocument/2006/relationships/image" Target="media/image63.emf"/><Relationship Id="rId5" Type="http://schemas.openxmlformats.org/officeDocument/2006/relationships/customXml" Target="../customXml/item5.xml"/><Relationship Id="rId90" Type="http://schemas.openxmlformats.org/officeDocument/2006/relationships/image" Target="media/image26.png"/><Relationship Id="rId95" Type="http://schemas.openxmlformats.org/officeDocument/2006/relationships/image" Target="media/image30.png"/><Relationship Id="rId22" Type="http://schemas.openxmlformats.org/officeDocument/2006/relationships/hyperlink" Target="file:///D:/Jan/ASCENDIS/south%20africa%20EE%20LED%202017/Project%20doc/LED-Transf%20project%20documentation/Latest/SA%20LED-Transf%20DBSA%20ProDoc%20v5.docx" TargetMode="External"/><Relationship Id="rId27" Type="http://schemas.openxmlformats.org/officeDocument/2006/relationships/hyperlink" Target="file:///D:/Jan/ASCENDIS/south%20africa%20EE%20LED%202017/Project%20doc/LED-Transf%20project%20documentation/Latest/SA%20LED-Transf%20DBSA%20ProDoc%20v5.docx" TargetMode="External"/><Relationship Id="rId43" Type="http://schemas.openxmlformats.org/officeDocument/2006/relationships/hyperlink" Target="file:///D:/Jan/ASCENDIS/south%20africa%20EE%20LED%202017/Project%20doc/LED-Transf%20project%20documentation/Latest/SA%20LED-Transf%20DBSA%20ProDoc%20v5.docx" TargetMode="External"/><Relationship Id="rId48" Type="http://schemas.openxmlformats.org/officeDocument/2006/relationships/hyperlink" Target="file:///D:/Jan/ASCENDIS/south%20africa%20EE%20LED%202017/Project%20doc/LED-Transf%20project%20documentation/Latest/SA%20LED-Transf%20DBSA%20ProDoc%20v5.docx" TargetMode="External"/><Relationship Id="rId64" Type="http://schemas.openxmlformats.org/officeDocument/2006/relationships/image" Target="media/image13.emf"/><Relationship Id="rId69" Type="http://schemas.openxmlformats.org/officeDocument/2006/relationships/hyperlink" Target="http://www.thegef.org/gef/Evaluation%20Policy%202010" TargetMode="External"/><Relationship Id="rId113" Type="http://schemas.openxmlformats.org/officeDocument/2006/relationships/image" Target="media/image48.wmf"/><Relationship Id="rId118" Type="http://schemas.openxmlformats.org/officeDocument/2006/relationships/image" Target="media/image53.wmf"/><Relationship Id="rId134" Type="http://schemas.openxmlformats.org/officeDocument/2006/relationships/package" Target="embeddings/Microsoft_Excel_Worksheet10.xlsx"/><Relationship Id="rId80" Type="http://schemas.openxmlformats.org/officeDocument/2006/relationships/image" Target="media/image20.png"/><Relationship Id="rId85" Type="http://schemas.openxmlformats.org/officeDocument/2006/relationships/image" Target="media/image24.emf"/><Relationship Id="rId12" Type="http://schemas.openxmlformats.org/officeDocument/2006/relationships/image" Target="media/image1.jpeg"/><Relationship Id="rId17" Type="http://schemas.openxmlformats.org/officeDocument/2006/relationships/hyperlink" Target="file:///D:/Jan/ASCENDIS/south%20africa%20EE%20LED%202017/Project%20doc/LED-Transf%20project%20documentation/Latest/SA%20LED-Transf%20DBSA%20ProDoc%20v5.docx" TargetMode="External"/><Relationship Id="rId33" Type="http://schemas.openxmlformats.org/officeDocument/2006/relationships/hyperlink" Target="file:///D:/Jan/ASCENDIS/south%20africa%20EE%20LED%202017/Project%20doc/LED-Transf%20project%20documentation/Latest/SA%20LED-Transf%20DBSA%20ProDoc%20v5.docx" TargetMode="External"/><Relationship Id="rId38" Type="http://schemas.openxmlformats.org/officeDocument/2006/relationships/hyperlink" Target="file:///D:/Jan/ASCENDIS/south%20africa%20EE%20LED%202017/Project%20doc/LED-Transf%20project%20documentation/Latest/SA%20LED-Transf%20DBSA%20ProDoc%20v5.docx" TargetMode="External"/><Relationship Id="rId59" Type="http://schemas.openxmlformats.org/officeDocument/2006/relationships/hyperlink" Target="http://www.u4e.org" TargetMode="External"/><Relationship Id="rId103" Type="http://schemas.openxmlformats.org/officeDocument/2006/relationships/image" Target="media/image38.png"/><Relationship Id="rId108" Type="http://schemas.openxmlformats.org/officeDocument/2006/relationships/image" Target="media/image43.png"/><Relationship Id="rId124" Type="http://schemas.openxmlformats.org/officeDocument/2006/relationships/image" Target="media/image59.emf"/><Relationship Id="rId129" Type="http://schemas.openxmlformats.org/officeDocument/2006/relationships/hyperlink" Target="http://united4efficiency.org/countries/country-assessments/" TargetMode="External"/><Relationship Id="rId54" Type="http://schemas.openxmlformats.org/officeDocument/2006/relationships/image" Target="media/image7.emf"/><Relationship Id="rId70" Type="http://schemas.openxmlformats.org/officeDocument/2006/relationships/footer" Target="footer1.xml"/><Relationship Id="rId75" Type="http://schemas.openxmlformats.org/officeDocument/2006/relationships/header" Target="header1.xml"/><Relationship Id="rId91" Type="http://schemas.openxmlformats.org/officeDocument/2006/relationships/hyperlink" Target="http://www.savingenergy.org.za" TargetMode="External"/><Relationship Id="rId96" Type="http://schemas.openxmlformats.org/officeDocument/2006/relationships/image" Target="media/image31.png"/><Relationship Id="rId1" Type="http://schemas.openxmlformats.org/officeDocument/2006/relationships/customXml" Target="../customXml/item1.xml"/><Relationship Id="rId6" Type="http://schemas.openxmlformats.org/officeDocument/2006/relationships/numbering" Target="numbering.xml"/><Relationship Id="rId23" Type="http://schemas.openxmlformats.org/officeDocument/2006/relationships/hyperlink" Target="file:///D:/Jan/ASCENDIS/south%20africa%20EE%20LED%202017/Project%20doc/LED-Transf%20project%20documentation/Latest/SA%20LED-Transf%20DBSA%20ProDoc%20v5.docx" TargetMode="External"/><Relationship Id="rId28" Type="http://schemas.openxmlformats.org/officeDocument/2006/relationships/hyperlink" Target="file:///D:/Jan/ASCENDIS/south%20africa%20EE%20LED%202017/Project%20doc/LED-Transf%20project%20documentation/Latest/SA%20LED-Transf%20DBSA%20ProDoc%20v5.docx" TargetMode="External"/><Relationship Id="rId49" Type="http://schemas.openxmlformats.org/officeDocument/2006/relationships/hyperlink" Target="file:///D:/Jan/ASCENDIS/south%20africa%20EE%20LED%202017/Project%20doc/LED-Transf%20project%20documentation/Latest/SA%20LED-Transf%20DBSA%20ProDoc%20v5.docx" TargetMode="External"/><Relationship Id="rId114" Type="http://schemas.openxmlformats.org/officeDocument/2006/relationships/image" Target="media/image49.png"/><Relationship Id="rId119" Type="http://schemas.openxmlformats.org/officeDocument/2006/relationships/image" Target="media/image54.wmf"/><Relationship Id="rId44" Type="http://schemas.openxmlformats.org/officeDocument/2006/relationships/hyperlink" Target="file:///D:/Jan/ASCENDIS/south%20africa%20EE%20LED%202017/Project%20doc/LED-Transf%20project%20documentation/Latest/SA%20LED-Transf%20DBSA%20ProDoc%20v5.docx" TargetMode="External"/><Relationship Id="rId60" Type="http://schemas.openxmlformats.org/officeDocument/2006/relationships/image" Target="media/image10.wmf"/><Relationship Id="rId65" Type="http://schemas.openxmlformats.org/officeDocument/2006/relationships/package" Target="embeddings/Microsoft_Excel_Worksheet.xlsx"/><Relationship Id="rId81" Type="http://schemas.openxmlformats.org/officeDocument/2006/relationships/image" Target="media/image21.png"/><Relationship Id="rId86" Type="http://schemas.openxmlformats.org/officeDocument/2006/relationships/package" Target="embeddings/Microsoft_Excel_Worksheet6.xlsx"/><Relationship Id="rId130" Type="http://schemas.openxmlformats.org/officeDocument/2006/relationships/hyperlink" Target="http://united4efficiency.org/countries/country-assessments/" TargetMode="External"/><Relationship Id="rId135" Type="http://schemas.openxmlformats.org/officeDocument/2006/relationships/image" Target="media/image66.emf"/><Relationship Id="rId13" Type="http://schemas.openxmlformats.org/officeDocument/2006/relationships/image" Target="media/image2.jpeg"/><Relationship Id="rId18" Type="http://schemas.openxmlformats.org/officeDocument/2006/relationships/hyperlink" Target="file:///D:/Jan/ASCENDIS/south%20africa%20EE%20LED%202017/Project%20doc/LED-Transf%20project%20documentation/Latest/SA%20LED-Transf%20DBSA%20ProDoc%20v5.docx" TargetMode="External"/><Relationship Id="rId39" Type="http://schemas.openxmlformats.org/officeDocument/2006/relationships/hyperlink" Target="file:///D:/Jan/ASCENDIS/south%20africa%20EE%20LED%202017/Project%20doc/LED-Transf%20project%20documentation/Latest/SA%20LED-Transf%20DBSA%20ProDoc%20v5.docx" TargetMode="External"/><Relationship Id="rId109" Type="http://schemas.openxmlformats.org/officeDocument/2006/relationships/image" Target="media/image44.wmf"/><Relationship Id="rId34" Type="http://schemas.openxmlformats.org/officeDocument/2006/relationships/hyperlink" Target="file:///D:/Jan/ASCENDIS/south%20africa%20EE%20LED%202017/Project%20doc/LED-Transf%20project%20documentation/Latest/SA%20LED-Transf%20DBSA%20ProDoc%20v5.docx" TargetMode="External"/><Relationship Id="rId50" Type="http://schemas.openxmlformats.org/officeDocument/2006/relationships/hyperlink" Target="file:///D:/Jan/ASCENDIS/south%20africa%20EE%20LED%202017/Project%20doc/LED-Transf%20project%20documentation/Latest/SA%20LED-Transf%20DBSA%20ProDoc%20v5.docx" TargetMode="External"/><Relationship Id="rId55" Type="http://schemas.openxmlformats.org/officeDocument/2006/relationships/image" Target="media/image8.emf"/><Relationship Id="rId76" Type="http://schemas.openxmlformats.org/officeDocument/2006/relationships/footer" Target="footer3.xml"/><Relationship Id="rId97" Type="http://schemas.openxmlformats.org/officeDocument/2006/relationships/image" Target="media/image32.jpeg"/><Relationship Id="rId104" Type="http://schemas.openxmlformats.org/officeDocument/2006/relationships/image" Target="media/image39.wmf"/><Relationship Id="rId120" Type="http://schemas.openxmlformats.org/officeDocument/2006/relationships/image" Target="media/image55.wmf"/><Relationship Id="rId125" Type="http://schemas.openxmlformats.org/officeDocument/2006/relationships/image" Target="media/image60.wmf"/><Relationship Id="rId7" Type="http://schemas.openxmlformats.org/officeDocument/2006/relationships/styles" Target="styles.xml"/><Relationship Id="rId71" Type="http://schemas.openxmlformats.org/officeDocument/2006/relationships/footer" Target="footer2.xml"/><Relationship Id="rId92" Type="http://schemas.openxmlformats.org/officeDocument/2006/relationships/image" Target="media/image27.png"/><Relationship Id="rId2" Type="http://schemas.openxmlformats.org/officeDocument/2006/relationships/customXml" Target="../customXml/item2.xml"/><Relationship Id="rId29" Type="http://schemas.openxmlformats.org/officeDocument/2006/relationships/hyperlink" Target="file:///D:/Jan/ASCENDIS/south%20africa%20EE%20LED%202017/Project%20doc/LED-Transf%20project%20documentation/Latest/SA%20LED-Transf%20DBSA%20ProDoc%20v5.docx" TargetMode="External"/><Relationship Id="rId24" Type="http://schemas.openxmlformats.org/officeDocument/2006/relationships/hyperlink" Target="file:///D:/Jan/ASCENDIS/south%20africa%20EE%20LED%202017/Project%20doc/LED-Transf%20project%20documentation/Latest/SA%20LED-Transf%20DBSA%20ProDoc%20v5.docx" TargetMode="External"/><Relationship Id="rId40" Type="http://schemas.openxmlformats.org/officeDocument/2006/relationships/hyperlink" Target="file:///D:/Jan/ASCENDIS/south%20africa%20EE%20LED%202017/Project%20doc/LED-Transf%20project%20documentation/Latest/SA%20LED-Transf%20DBSA%20ProDoc%20v5.docx" TargetMode="External"/><Relationship Id="rId45" Type="http://schemas.openxmlformats.org/officeDocument/2006/relationships/hyperlink" Target="file:///D:/Jan/ASCENDIS/south%20africa%20EE%20LED%202017/Project%20doc/LED-Transf%20project%20documentation/Latest/SA%20LED-Transf%20DBSA%20ProDoc%20v5.docx" TargetMode="External"/><Relationship Id="rId66" Type="http://schemas.openxmlformats.org/officeDocument/2006/relationships/package" Target="embeddings/Microsoft_Excel_Worksheet2.xlsx"/><Relationship Id="rId87" Type="http://schemas.openxmlformats.org/officeDocument/2006/relationships/package" Target="embeddings/Microsoft_Excel_Worksheet7.xlsx"/><Relationship Id="rId110" Type="http://schemas.openxmlformats.org/officeDocument/2006/relationships/image" Target="media/image45.wmf"/><Relationship Id="rId115" Type="http://schemas.openxmlformats.org/officeDocument/2006/relationships/image" Target="media/image50.wmf"/><Relationship Id="rId131" Type="http://schemas.openxmlformats.org/officeDocument/2006/relationships/image" Target="media/image64.emf"/><Relationship Id="rId136" Type="http://schemas.openxmlformats.org/officeDocument/2006/relationships/hyperlink" Target="http://www.undp.org/content/undp/en/home/librarypage/operations1/undp-social-and-environmental-screening-procedure.html" TargetMode="External"/><Relationship Id="rId61" Type="http://schemas.openxmlformats.org/officeDocument/2006/relationships/hyperlink" Target="http://www.savingenergy.org.za" TargetMode="External"/><Relationship Id="rId82" Type="http://schemas.openxmlformats.org/officeDocument/2006/relationships/image" Target="media/image22.png"/><Relationship Id="rId19" Type="http://schemas.openxmlformats.org/officeDocument/2006/relationships/hyperlink" Target="file:///D:/Jan/ASCENDIS/south%20africa%20EE%20LED%202017/Project%20doc/LED-Transf%20project%20documentation/Latest/SA%20LED-Transf%20DBSA%20ProDoc%20v5.docx" TargetMode="External"/><Relationship Id="rId14" Type="http://schemas.openxmlformats.org/officeDocument/2006/relationships/image" Target="media/image3.png"/><Relationship Id="rId30" Type="http://schemas.openxmlformats.org/officeDocument/2006/relationships/hyperlink" Target="file:///D:/Jan/ASCENDIS/south%20africa%20EE%20LED%202017/Project%20doc/LED-Transf%20project%20documentation/Latest/SA%20LED-Transf%20DBSA%20ProDoc%20v5.docx" TargetMode="External"/><Relationship Id="rId35" Type="http://schemas.openxmlformats.org/officeDocument/2006/relationships/hyperlink" Target="file:///D:/Jan/ASCENDIS/south%20africa%20EE%20LED%202017/Project%20doc/LED-Transf%20project%20documentation/Latest/SA%20LED-Transf%20DBSA%20ProDoc%20v5.docx" TargetMode="External"/><Relationship Id="rId56" Type="http://schemas.openxmlformats.org/officeDocument/2006/relationships/package" Target="embeddings/Microsoft_Visio_Drawing.vsdx"/><Relationship Id="rId77" Type="http://schemas.openxmlformats.org/officeDocument/2006/relationships/image" Target="media/image17.wmf"/><Relationship Id="rId100" Type="http://schemas.openxmlformats.org/officeDocument/2006/relationships/image" Target="media/image35.png"/><Relationship Id="rId105" Type="http://schemas.openxmlformats.org/officeDocument/2006/relationships/image" Target="media/image40.wmf"/><Relationship Id="rId126" Type="http://schemas.openxmlformats.org/officeDocument/2006/relationships/image" Target="media/image61.wmf"/><Relationship Id="rId8" Type="http://schemas.openxmlformats.org/officeDocument/2006/relationships/settings" Target="settings.xml"/><Relationship Id="rId51" Type="http://schemas.openxmlformats.org/officeDocument/2006/relationships/hyperlink" Target="file:///D:/Jan/ASCENDIS/south%20africa%20EE%20LED%202017/Project%20doc/LED-Transf%20project%20documentation/Latest/SA%20LED-Transf%20DBSA%20ProDoc%20v5.docx" TargetMode="External"/><Relationship Id="rId72" Type="http://schemas.openxmlformats.org/officeDocument/2006/relationships/image" Target="media/image15.emf"/><Relationship Id="rId93" Type="http://schemas.openxmlformats.org/officeDocument/2006/relationships/image" Target="media/image28.png"/><Relationship Id="rId98" Type="http://schemas.openxmlformats.org/officeDocument/2006/relationships/image" Target="media/image33.png"/><Relationship Id="rId121" Type="http://schemas.openxmlformats.org/officeDocument/2006/relationships/image" Target="media/image56.emf"/><Relationship Id="rId3" Type="http://schemas.openxmlformats.org/officeDocument/2006/relationships/customXml" Target="../customXml/item3.xml"/><Relationship Id="rId25" Type="http://schemas.openxmlformats.org/officeDocument/2006/relationships/hyperlink" Target="file:///D:/Jan/ASCENDIS/south%20africa%20EE%20LED%202017/Project%20doc/LED-Transf%20project%20documentation/Latest/SA%20LED-Transf%20DBSA%20ProDoc%20v5.docx" TargetMode="External"/><Relationship Id="rId46" Type="http://schemas.openxmlformats.org/officeDocument/2006/relationships/hyperlink" Target="file:///D:/Jan/ASCENDIS/south%20africa%20EE%20LED%202017/Project%20doc/LED-Transf%20project%20documentation/Latest/SA%20LED-Transf%20DBSA%20ProDoc%20v5.docx" TargetMode="External"/><Relationship Id="rId67" Type="http://schemas.openxmlformats.org/officeDocument/2006/relationships/image" Target="media/image14.emf"/><Relationship Id="rId116" Type="http://schemas.openxmlformats.org/officeDocument/2006/relationships/image" Target="media/image51.wmf"/><Relationship Id="rId137" Type="http://schemas.openxmlformats.org/officeDocument/2006/relationships/fontTable" Target="fontTable.xml"/><Relationship Id="rId20" Type="http://schemas.openxmlformats.org/officeDocument/2006/relationships/hyperlink" Target="file:///D:/Jan/ASCENDIS/south%20africa%20EE%20LED%202017/Project%20doc/LED-Transf%20project%20documentation/Latest/SA%20LED-Transf%20DBSA%20ProDoc%20v5.docx" TargetMode="External"/><Relationship Id="rId41" Type="http://schemas.openxmlformats.org/officeDocument/2006/relationships/hyperlink" Target="file:///D:/Jan/ASCENDIS/south%20africa%20EE%20LED%202017/Project%20doc/LED-Transf%20project%20documentation/Latest/SA%20LED-Transf%20DBSA%20ProDoc%20v5.docx" TargetMode="External"/><Relationship Id="rId62" Type="http://schemas.openxmlformats.org/officeDocument/2006/relationships/image" Target="media/image11.wmf"/><Relationship Id="rId83" Type="http://schemas.openxmlformats.org/officeDocument/2006/relationships/image" Target="media/image23.emf"/><Relationship Id="rId88" Type="http://schemas.openxmlformats.org/officeDocument/2006/relationships/package" Target="embeddings/Microsoft_Excel_Worksheet8.xlsx"/><Relationship Id="rId111" Type="http://schemas.openxmlformats.org/officeDocument/2006/relationships/image" Target="media/image46.wmf"/><Relationship Id="rId132" Type="http://schemas.openxmlformats.org/officeDocument/2006/relationships/package" Target="embeddings/Microsoft_Excel_Worksheet9.xlsx"/><Relationship Id="rId15" Type="http://schemas.openxmlformats.org/officeDocument/2006/relationships/image" Target="media/image4.png"/><Relationship Id="rId36" Type="http://schemas.openxmlformats.org/officeDocument/2006/relationships/hyperlink" Target="file:///D:/Jan/ASCENDIS/south%20africa%20EE%20LED%202017/Project%20doc/LED-Transf%20project%20documentation/Latest/SA%20LED-Transf%20DBSA%20ProDoc%20v5.docx" TargetMode="External"/><Relationship Id="rId57" Type="http://schemas.openxmlformats.org/officeDocument/2006/relationships/image" Target="media/image9.emf"/><Relationship Id="rId106" Type="http://schemas.openxmlformats.org/officeDocument/2006/relationships/image" Target="media/image41.wmf"/><Relationship Id="rId127" Type="http://schemas.openxmlformats.org/officeDocument/2006/relationships/image" Target="media/image62.emf"/><Relationship Id="rId10" Type="http://schemas.openxmlformats.org/officeDocument/2006/relationships/footnotes" Target="footnotes.xml"/><Relationship Id="rId31" Type="http://schemas.openxmlformats.org/officeDocument/2006/relationships/hyperlink" Target="file:///D:/Jan/ASCENDIS/south%20africa%20EE%20LED%202017/Project%20doc/LED-Transf%20project%20documentation/Latest/SA%20LED-Transf%20DBSA%20ProDoc%20v5.docx" TargetMode="External"/><Relationship Id="rId52" Type="http://schemas.openxmlformats.org/officeDocument/2006/relationships/image" Target="media/image5.png"/><Relationship Id="rId73" Type="http://schemas.openxmlformats.org/officeDocument/2006/relationships/image" Target="media/image16.emf"/><Relationship Id="rId78" Type="http://schemas.openxmlformats.org/officeDocument/2006/relationships/image" Target="media/image18.png"/><Relationship Id="rId94" Type="http://schemas.openxmlformats.org/officeDocument/2006/relationships/image" Target="media/image29.emf"/><Relationship Id="rId99" Type="http://schemas.openxmlformats.org/officeDocument/2006/relationships/image" Target="media/image34.png"/><Relationship Id="rId101" Type="http://schemas.openxmlformats.org/officeDocument/2006/relationships/image" Target="media/image36.jpeg"/><Relationship Id="rId122" Type="http://schemas.openxmlformats.org/officeDocument/2006/relationships/image" Target="media/image57.emf"/><Relationship Id="rId9" Type="http://schemas.openxmlformats.org/officeDocument/2006/relationships/webSettings" Target="webSettings.xml"/><Relationship Id="rId26" Type="http://schemas.openxmlformats.org/officeDocument/2006/relationships/hyperlink" Target="file:///D:/Jan/ASCENDIS/south%20africa%20EE%20LED%202017/Project%20doc/LED-Transf%20project%20documentation/Latest/SA%20LED-Transf%20DBSA%20ProDoc%20v5.docx" TargetMode="External"/><Relationship Id="rId47" Type="http://schemas.openxmlformats.org/officeDocument/2006/relationships/hyperlink" Target="file:///D:/Jan/ASCENDIS/south%20africa%20EE%20LED%202017/Project%20doc/LED-Transf%20project%20documentation/Latest/SA%20LED-Transf%20DBSA%20ProDoc%20v5.docx" TargetMode="External"/><Relationship Id="rId68" Type="http://schemas.openxmlformats.org/officeDocument/2006/relationships/package" Target="embeddings/Microsoft_Visio_Drawing3.vsdx"/><Relationship Id="rId89" Type="http://schemas.openxmlformats.org/officeDocument/2006/relationships/image" Target="media/image25.png"/><Relationship Id="rId112" Type="http://schemas.openxmlformats.org/officeDocument/2006/relationships/image" Target="media/image47.png"/><Relationship Id="rId133" Type="http://schemas.openxmlformats.org/officeDocument/2006/relationships/image" Target="media/image65.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South Africa</GEFCountry>
    <Classification xmlns="ceb00776-aa5c-4fc8-b6fe-5f035152e4b6">Public</Classification>
    <Country1 xmlns="ceb00776-aa5c-4fc8-b6fe-5f035152e4b6" xsi:nil="true"/>
    <DocPrefix xmlns="ceb00776-aa5c-4fc8-b6fe-5f035152e4b6">Agency project document</DocPrefix>
    <GEFID xmlns="ceb00776-aa5c-4fc8-b6fe-5f035152e4b6">9492</GEFID>
    <ProjectType xmlns="ceb00776-aa5c-4fc8-b6fe-5f035152e4b6">FSP</ProjectType>
    <GEFProjectID xmlns="ceb00776-aa5c-4fc8-b6fe-5f035152e4b6">38d7ed57-df7c-e811-8124-3863bb2e1360</GEFProjectID>
    <DocActive xmlns="ceb00776-aa5c-4fc8-b6fe-5f035152e4b6">No</DocActive>
    <DocCategory xmlns="ceb00776-aa5c-4fc8-b6fe-5f035152e4b6">Project Document</DocCategory>
    <FocalArea xmlns="ceb00776-aa5c-4fc8-b6fe-5f035152e4b6">Climate Change</FocalArea>
    <DocType xmlns="ceb00776-aa5c-4fc8-b6fe-5f035152e4b6">Roadmap</DocType>
    <ProjectTitle xmlns="ceb00776-aa5c-4fc8-b6fe-5f035152e4b6">Leapfrogging South Africa's Markets to High Efficiency LED Lighting and High Efficiency Distribution Transformers</ProjectTitle>
    <TrustFundType xmlns="ceb00776-aa5c-4fc8-b6fe-5f035152e4b6">GET</TrustFundType>
    <TaxCatchAll xmlns="3e02667f-0271-471b-bd6e-11a2e16def1d" xsi:nil="true"/>
    <DocumentTitle xmlns="ceb00776-aa5c-4fc8-b6fe-5f035152e4b6">SA LED-Transf DBSA ProDoc v6</DocumentTitl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3CCFD5A83B14E548A086232A449A9C37" ma:contentTypeVersion="2" ma:contentTypeDescription="Create a new document." ma:contentTypeScope="" ma:versionID="f39f79c129de2b330315edbd6d4dbe8e">
  <xsd:schema xmlns:xsd="http://www.w3.org/2001/XMLSchema" xmlns:xs="http://www.w3.org/2001/XMLSchema" xmlns:p="http://schemas.microsoft.com/office/2006/metadata/properties" xmlns:ns2="5ebeba3d-fd60-4dcb-8548-a9fd3c51d9ff" targetNamespace="http://schemas.microsoft.com/office/2006/metadata/properties" ma:root="true" ma:fieldsID="b6bed5f9564516b4cc89a46d06ef7ab4" ns2:_="">
    <xsd:import namespace="5ebeba3d-fd60-4dcb-8548-a9fd3c51d9ff"/>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beba3d-fd60-4dcb-8548-a9fd3c51d9ff"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ADF4CC-2ADB-491F-8E61-92D8B220A4D0}">
  <ds:schemaRefs>
    <ds:schemaRef ds:uri="http://schemas.microsoft.com/sharepoint/v3/contenttype/forms"/>
  </ds:schemaRefs>
</ds:datastoreItem>
</file>

<file path=customXml/itemProps2.xml><?xml version="1.0" encoding="utf-8"?>
<ds:datastoreItem xmlns:ds="http://schemas.openxmlformats.org/officeDocument/2006/customXml" ds:itemID="{CDD361AD-9E07-47A7-97F1-CED8CB5AA9A1}"/>
</file>

<file path=customXml/itemProps3.xml><?xml version="1.0" encoding="utf-8"?>
<ds:datastoreItem xmlns:ds="http://schemas.openxmlformats.org/officeDocument/2006/customXml" ds:itemID="{D9C49B08-651B-4F0F-9AAA-BEA397FDDE87}">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725BFF0-47D4-43F0-B595-D70FB323B3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beba3d-fd60-4dcb-8548-a9fd3c51d9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973345F8-5782-4A0E-8528-EE9B3AA102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137</Pages>
  <Words>57058</Words>
  <Characters>325237</Characters>
  <Application>Microsoft Office Word</Application>
  <DocSecurity>0</DocSecurity>
  <Lines>2710</Lines>
  <Paragraphs>763</Paragraphs>
  <ScaleCrop>false</ScaleCrop>
  <HeadingPairs>
    <vt:vector size="2" baseType="variant">
      <vt:variant>
        <vt:lpstr>Title</vt:lpstr>
      </vt:variant>
      <vt:variant>
        <vt:i4>1</vt:i4>
      </vt:variant>
    </vt:vector>
  </HeadingPairs>
  <TitlesOfParts>
    <vt:vector size="1" baseType="lpstr">
      <vt:lpstr>Project Document - Deliverable Description</vt:lpstr>
    </vt:vector>
  </TitlesOfParts>
  <Company>Microsoft</Company>
  <LinksUpToDate>false</LinksUpToDate>
  <CharactersWithSpaces>381532</CharactersWithSpaces>
  <SharedDoc>false</SharedDoc>
  <HLinks>
    <vt:vector size="366" baseType="variant">
      <vt:variant>
        <vt:i4>4784198</vt:i4>
      </vt:variant>
      <vt:variant>
        <vt:i4>216</vt:i4>
      </vt:variant>
      <vt:variant>
        <vt:i4>0</vt:i4>
      </vt:variant>
      <vt:variant>
        <vt:i4>5</vt:i4>
      </vt:variant>
      <vt:variant>
        <vt:lpwstr>http://www.undp.org/</vt:lpwstr>
      </vt:variant>
      <vt:variant>
        <vt:lpwstr/>
      </vt:variant>
      <vt:variant>
        <vt:i4>4653065</vt:i4>
      </vt:variant>
      <vt:variant>
        <vt:i4>213</vt:i4>
      </vt:variant>
      <vt:variant>
        <vt:i4>0</vt:i4>
      </vt:variant>
      <vt:variant>
        <vt:i4>5</vt:i4>
      </vt:variant>
      <vt:variant>
        <vt:lpwstr>http://www.undp.org/secu-srm</vt:lpwstr>
      </vt:variant>
      <vt:variant>
        <vt:lpwstr/>
      </vt:variant>
      <vt:variant>
        <vt:i4>2883637</vt:i4>
      </vt:variant>
      <vt:variant>
        <vt:i4>210</vt:i4>
      </vt:variant>
      <vt:variant>
        <vt:i4>0</vt:i4>
      </vt:variant>
      <vt:variant>
        <vt:i4>5</vt:i4>
      </vt:variant>
      <vt:variant>
        <vt:lpwstr>http://www.undp.org/ses</vt:lpwstr>
      </vt:variant>
      <vt:variant>
        <vt:lpwstr/>
      </vt:variant>
      <vt:variant>
        <vt:i4>18</vt:i4>
      </vt:variant>
      <vt:variant>
        <vt:i4>207</vt:i4>
      </vt:variant>
      <vt:variant>
        <vt:i4>0</vt:i4>
      </vt:variant>
      <vt:variant>
        <vt:i4>5</vt:i4>
      </vt:variant>
      <vt:variant>
        <vt:lpwstr>http://www.un.org/sc/committees/1267/aq_sanctions_list.shtml</vt:lpwstr>
      </vt:variant>
      <vt:variant>
        <vt:lpwstr/>
      </vt:variant>
      <vt:variant>
        <vt:i4>3801137</vt:i4>
      </vt:variant>
      <vt:variant>
        <vt:i4>204</vt:i4>
      </vt:variant>
      <vt:variant>
        <vt:i4>0</vt:i4>
      </vt:variant>
      <vt:variant>
        <vt:i4>5</vt:i4>
      </vt:variant>
      <vt:variant>
        <vt:lpwstr>https://intranet.undp.org/global/documents/ppm/Supplemental.pdf</vt:lpwstr>
      </vt:variant>
      <vt:variant>
        <vt:lpwstr/>
      </vt:variant>
      <vt:variant>
        <vt:i4>5505088</vt:i4>
      </vt:variant>
      <vt:variant>
        <vt:i4>201</vt:i4>
      </vt:variant>
      <vt:variant>
        <vt:i4>0</vt:i4>
      </vt:variant>
      <vt:variant>
        <vt:i4>5</vt:i4>
      </vt:variant>
      <vt:variant>
        <vt:lpwstr>http://intra.undp.org/bdp/archive-programming-manual/docs/reference-centre/chapter6/sbaa.pdf</vt:lpwstr>
      </vt:variant>
      <vt:variant>
        <vt:lpwstr/>
      </vt:variant>
      <vt:variant>
        <vt:i4>5505088</vt:i4>
      </vt:variant>
      <vt:variant>
        <vt:i4>198</vt:i4>
      </vt:variant>
      <vt:variant>
        <vt:i4>0</vt:i4>
      </vt:variant>
      <vt:variant>
        <vt:i4>5</vt:i4>
      </vt:variant>
      <vt:variant>
        <vt:lpwstr>http://intra.undp.org/bdp/archive-programming-manual/docs/reference-centre/chapter6/sbaa.pdf</vt:lpwstr>
      </vt:variant>
      <vt:variant>
        <vt:lpwstr/>
      </vt:variant>
      <vt:variant>
        <vt:i4>6422635</vt:i4>
      </vt:variant>
      <vt:variant>
        <vt:i4>189</vt:i4>
      </vt:variant>
      <vt:variant>
        <vt:i4>0</vt:i4>
      </vt:variant>
      <vt:variant>
        <vt:i4>5</vt:i4>
      </vt:variant>
      <vt:variant>
        <vt:lpwstr>http://web.undp.org/evaluation/guidance.shtml</vt:lpwstr>
      </vt:variant>
      <vt:variant>
        <vt:lpwstr>gef</vt:lpwstr>
      </vt:variant>
      <vt:variant>
        <vt:i4>6422635</vt:i4>
      </vt:variant>
      <vt:variant>
        <vt:i4>186</vt:i4>
      </vt:variant>
      <vt:variant>
        <vt:i4>0</vt:i4>
      </vt:variant>
      <vt:variant>
        <vt:i4>5</vt:i4>
      </vt:variant>
      <vt:variant>
        <vt:lpwstr>http://web.undp.org/evaluation/guidance.shtml</vt:lpwstr>
      </vt:variant>
      <vt:variant>
        <vt:lpwstr>gef</vt:lpwstr>
      </vt:variant>
      <vt:variant>
        <vt:i4>1441859</vt:i4>
      </vt:variant>
      <vt:variant>
        <vt:i4>183</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180</vt:i4>
      </vt:variant>
      <vt:variant>
        <vt:i4>0</vt:i4>
      </vt:variant>
      <vt:variant>
        <vt:i4>5</vt:i4>
      </vt:variant>
      <vt:variant>
        <vt:lpwstr>http://www.thegef.org/gef/Evaluation Policy 2010</vt:lpwstr>
      </vt:variant>
      <vt:variant>
        <vt:lpwstr/>
      </vt:variant>
      <vt:variant>
        <vt:i4>7995479</vt:i4>
      </vt:variant>
      <vt:variant>
        <vt:i4>177</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174</vt:i4>
      </vt:variant>
      <vt:variant>
        <vt:i4>0</vt:i4>
      </vt:variant>
      <vt:variant>
        <vt:i4>5</vt:i4>
      </vt:variant>
      <vt:variant>
        <vt:lpwstr>http://www.undp.org/content/undp/en/home/operations/accountability/programme_and_operationspoliciesandprocedures.html</vt:lpwstr>
      </vt:variant>
      <vt:variant>
        <vt:lpwstr/>
      </vt:variant>
      <vt:variant>
        <vt:i4>6160460</vt:i4>
      </vt:variant>
      <vt:variant>
        <vt:i4>171</vt:i4>
      </vt:variant>
      <vt:variant>
        <vt:i4>0</vt:i4>
      </vt:variant>
      <vt:variant>
        <vt:i4>5</vt:i4>
      </vt:variant>
      <vt:variant>
        <vt:lpwstr>http://www.undp.org/content/undp/en/home/ourwork/development-impact/south-south-cooperation.html</vt:lpwstr>
      </vt:variant>
      <vt:variant>
        <vt:lpwstr/>
      </vt:variant>
      <vt:variant>
        <vt:i4>7012455</vt:i4>
      </vt:variant>
      <vt:variant>
        <vt:i4>168</vt:i4>
      </vt:variant>
      <vt:variant>
        <vt:i4>0</vt:i4>
      </vt:variant>
      <vt:variant>
        <vt:i4>5</vt:i4>
      </vt:variant>
      <vt:variant>
        <vt:lpwstr>https://intranet.undp.org/unit/bpps/sdev/gef/SitePages/Gender.aspx</vt:lpwstr>
      </vt:variant>
      <vt:variant>
        <vt:lpwstr/>
      </vt:variant>
      <vt:variant>
        <vt:i4>6488073</vt:i4>
      </vt:variant>
      <vt:variant>
        <vt:i4>165</vt:i4>
      </vt:variant>
      <vt:variant>
        <vt:i4>0</vt:i4>
      </vt:variant>
      <vt:variant>
        <vt:i4>5</vt:i4>
      </vt:variant>
      <vt:variant>
        <vt:lpwstr>https://info.undp.org/sites/bpps/SES_Toolkit/SitePages/Stakeholder Engagement and Response Mechanisms.aspx</vt:lpwstr>
      </vt:variant>
      <vt:variant>
        <vt:lpwstr/>
      </vt:variant>
      <vt:variant>
        <vt:i4>4390925</vt:i4>
      </vt:variant>
      <vt:variant>
        <vt:i4>162</vt:i4>
      </vt:variant>
      <vt:variant>
        <vt:i4>0</vt:i4>
      </vt:variant>
      <vt:variant>
        <vt:i4>5</vt:i4>
      </vt:variant>
      <vt:variant>
        <vt:lpwstr>https://www.thegef.org/gef/KM</vt:lpwstr>
      </vt:variant>
      <vt:variant>
        <vt:lpwstr/>
      </vt:variant>
      <vt:variant>
        <vt:i4>1572912</vt:i4>
      </vt:variant>
      <vt:variant>
        <vt:i4>155</vt:i4>
      </vt:variant>
      <vt:variant>
        <vt:i4>0</vt:i4>
      </vt:variant>
      <vt:variant>
        <vt:i4>5</vt:i4>
      </vt:variant>
      <vt:variant>
        <vt:lpwstr/>
      </vt:variant>
      <vt:variant>
        <vt:lpwstr>_Toc484011166</vt:lpwstr>
      </vt:variant>
      <vt:variant>
        <vt:i4>1572912</vt:i4>
      </vt:variant>
      <vt:variant>
        <vt:i4>149</vt:i4>
      </vt:variant>
      <vt:variant>
        <vt:i4>0</vt:i4>
      </vt:variant>
      <vt:variant>
        <vt:i4>5</vt:i4>
      </vt:variant>
      <vt:variant>
        <vt:lpwstr/>
      </vt:variant>
      <vt:variant>
        <vt:lpwstr>_Toc484011165</vt:lpwstr>
      </vt:variant>
      <vt:variant>
        <vt:i4>1572912</vt:i4>
      </vt:variant>
      <vt:variant>
        <vt:i4>143</vt:i4>
      </vt:variant>
      <vt:variant>
        <vt:i4>0</vt:i4>
      </vt:variant>
      <vt:variant>
        <vt:i4>5</vt:i4>
      </vt:variant>
      <vt:variant>
        <vt:lpwstr/>
      </vt:variant>
      <vt:variant>
        <vt:lpwstr>_Toc484011164</vt:lpwstr>
      </vt:variant>
      <vt:variant>
        <vt:i4>1572912</vt:i4>
      </vt:variant>
      <vt:variant>
        <vt:i4>137</vt:i4>
      </vt:variant>
      <vt:variant>
        <vt:i4>0</vt:i4>
      </vt:variant>
      <vt:variant>
        <vt:i4>5</vt:i4>
      </vt:variant>
      <vt:variant>
        <vt:lpwstr/>
      </vt:variant>
      <vt:variant>
        <vt:lpwstr>_Toc484011163</vt:lpwstr>
      </vt:variant>
      <vt:variant>
        <vt:i4>1572912</vt:i4>
      </vt:variant>
      <vt:variant>
        <vt:i4>131</vt:i4>
      </vt:variant>
      <vt:variant>
        <vt:i4>0</vt:i4>
      </vt:variant>
      <vt:variant>
        <vt:i4>5</vt:i4>
      </vt:variant>
      <vt:variant>
        <vt:lpwstr/>
      </vt:variant>
      <vt:variant>
        <vt:lpwstr>_Toc484011162</vt:lpwstr>
      </vt:variant>
      <vt:variant>
        <vt:i4>1572912</vt:i4>
      </vt:variant>
      <vt:variant>
        <vt:i4>125</vt:i4>
      </vt:variant>
      <vt:variant>
        <vt:i4>0</vt:i4>
      </vt:variant>
      <vt:variant>
        <vt:i4>5</vt:i4>
      </vt:variant>
      <vt:variant>
        <vt:lpwstr/>
      </vt:variant>
      <vt:variant>
        <vt:lpwstr>_Toc484011161</vt:lpwstr>
      </vt:variant>
      <vt:variant>
        <vt:i4>1572912</vt:i4>
      </vt:variant>
      <vt:variant>
        <vt:i4>119</vt:i4>
      </vt:variant>
      <vt:variant>
        <vt:i4>0</vt:i4>
      </vt:variant>
      <vt:variant>
        <vt:i4>5</vt:i4>
      </vt:variant>
      <vt:variant>
        <vt:lpwstr/>
      </vt:variant>
      <vt:variant>
        <vt:lpwstr>_Toc484011160</vt:lpwstr>
      </vt:variant>
      <vt:variant>
        <vt:i4>1769520</vt:i4>
      </vt:variant>
      <vt:variant>
        <vt:i4>113</vt:i4>
      </vt:variant>
      <vt:variant>
        <vt:i4>0</vt:i4>
      </vt:variant>
      <vt:variant>
        <vt:i4>5</vt:i4>
      </vt:variant>
      <vt:variant>
        <vt:lpwstr/>
      </vt:variant>
      <vt:variant>
        <vt:lpwstr>_Toc484011159</vt:lpwstr>
      </vt:variant>
      <vt:variant>
        <vt:i4>1769520</vt:i4>
      </vt:variant>
      <vt:variant>
        <vt:i4>107</vt:i4>
      </vt:variant>
      <vt:variant>
        <vt:i4>0</vt:i4>
      </vt:variant>
      <vt:variant>
        <vt:i4>5</vt:i4>
      </vt:variant>
      <vt:variant>
        <vt:lpwstr/>
      </vt:variant>
      <vt:variant>
        <vt:lpwstr>_Toc484011158</vt:lpwstr>
      </vt:variant>
      <vt:variant>
        <vt:i4>1769520</vt:i4>
      </vt:variant>
      <vt:variant>
        <vt:i4>101</vt:i4>
      </vt:variant>
      <vt:variant>
        <vt:i4>0</vt:i4>
      </vt:variant>
      <vt:variant>
        <vt:i4>5</vt:i4>
      </vt:variant>
      <vt:variant>
        <vt:lpwstr/>
      </vt:variant>
      <vt:variant>
        <vt:lpwstr>_Toc484011157</vt:lpwstr>
      </vt:variant>
      <vt:variant>
        <vt:i4>1769520</vt:i4>
      </vt:variant>
      <vt:variant>
        <vt:i4>95</vt:i4>
      </vt:variant>
      <vt:variant>
        <vt:i4>0</vt:i4>
      </vt:variant>
      <vt:variant>
        <vt:i4>5</vt:i4>
      </vt:variant>
      <vt:variant>
        <vt:lpwstr/>
      </vt:variant>
      <vt:variant>
        <vt:lpwstr>_Toc484011156</vt:lpwstr>
      </vt:variant>
      <vt:variant>
        <vt:i4>1769520</vt:i4>
      </vt:variant>
      <vt:variant>
        <vt:i4>89</vt:i4>
      </vt:variant>
      <vt:variant>
        <vt:i4>0</vt:i4>
      </vt:variant>
      <vt:variant>
        <vt:i4>5</vt:i4>
      </vt:variant>
      <vt:variant>
        <vt:lpwstr/>
      </vt:variant>
      <vt:variant>
        <vt:lpwstr>_Toc484011155</vt:lpwstr>
      </vt:variant>
      <vt:variant>
        <vt:i4>1769520</vt:i4>
      </vt:variant>
      <vt:variant>
        <vt:i4>83</vt:i4>
      </vt:variant>
      <vt:variant>
        <vt:i4>0</vt:i4>
      </vt:variant>
      <vt:variant>
        <vt:i4>5</vt:i4>
      </vt:variant>
      <vt:variant>
        <vt:lpwstr/>
      </vt:variant>
      <vt:variant>
        <vt:lpwstr>_Toc484011154</vt:lpwstr>
      </vt:variant>
      <vt:variant>
        <vt:i4>1835035</vt:i4>
      </vt:variant>
      <vt:variant>
        <vt:i4>78</vt:i4>
      </vt:variant>
      <vt:variant>
        <vt:i4>0</vt:i4>
      </vt:variant>
      <vt:variant>
        <vt:i4>5</vt:i4>
      </vt:variant>
      <vt:variant>
        <vt:lpwstr>https://www.thegef.org/gef/policies_guidelines/project_cancellation</vt:lpwstr>
      </vt:variant>
      <vt:variant>
        <vt:lpwstr/>
      </vt:variant>
      <vt:variant>
        <vt:i4>5439511</vt:i4>
      </vt:variant>
      <vt:variant>
        <vt:i4>75</vt:i4>
      </vt:variant>
      <vt:variant>
        <vt:i4>0</vt:i4>
      </vt:variant>
      <vt:variant>
        <vt:i4>5</vt:i4>
      </vt:variant>
      <vt:variant>
        <vt:lpwstr>https://intranet.undp.org/unit/bpps/sdev/gef/default.aspx</vt:lpwstr>
      </vt:variant>
      <vt:variant>
        <vt:lpwstr/>
      </vt:variant>
      <vt:variant>
        <vt:i4>4718685</vt:i4>
      </vt:variant>
      <vt:variant>
        <vt:i4>72</vt:i4>
      </vt:variant>
      <vt:variant>
        <vt:i4>0</vt:i4>
      </vt:variant>
      <vt:variant>
        <vt:i4>5</vt:i4>
      </vt:variant>
      <vt:variant>
        <vt:lpwstr>http://www.undp.org/content/undp/en/home/operations/social-and-environmental-sustainability-in-undp/SES.html</vt:lpwstr>
      </vt:variant>
      <vt:variant>
        <vt:lpwstr/>
      </vt:variant>
      <vt:variant>
        <vt:i4>3604595</vt:i4>
      </vt:variant>
      <vt:variant>
        <vt:i4>69</vt:i4>
      </vt:variant>
      <vt:variant>
        <vt:i4>0</vt:i4>
      </vt:variant>
      <vt:variant>
        <vt:i4>5</vt:i4>
      </vt:variant>
      <vt:variant>
        <vt:lpwstr>https://info.undp.org/global/popp/ppm/Pages/Defining-a-Project.aspx</vt:lpwstr>
      </vt:variant>
      <vt:variant>
        <vt:lpwstr/>
      </vt:variant>
      <vt:variant>
        <vt:i4>5046281</vt:i4>
      </vt:variant>
      <vt:variant>
        <vt:i4>66</vt:i4>
      </vt:variant>
      <vt:variant>
        <vt:i4>0</vt:i4>
      </vt:variant>
      <vt:variant>
        <vt:i4>5</vt:i4>
      </vt:variant>
      <vt:variant>
        <vt:lpwstr>https://info.undp.org/global/popp/frm/Pages/Direct-Project-Costs.aspx</vt:lpwstr>
      </vt:variant>
      <vt:variant>
        <vt:lpwstr/>
      </vt:variant>
      <vt:variant>
        <vt:i4>8060979</vt:i4>
      </vt:variant>
      <vt:variant>
        <vt:i4>63</vt:i4>
      </vt:variant>
      <vt:variant>
        <vt:i4>0</vt:i4>
      </vt:variant>
      <vt:variant>
        <vt:i4>5</vt:i4>
      </vt:variant>
      <vt:variant>
        <vt:lpwstr>https://intranet.undp.org/unit/office/exo/IRRF/default.aspx</vt:lpwstr>
      </vt:variant>
      <vt:variant>
        <vt:lpwstr/>
      </vt:variant>
      <vt:variant>
        <vt:i4>6553609</vt:i4>
      </vt:variant>
      <vt:variant>
        <vt:i4>60</vt:i4>
      </vt:variant>
      <vt:variant>
        <vt:i4>0</vt:i4>
      </vt:variant>
      <vt:variant>
        <vt:i4>5</vt:i4>
      </vt:variant>
      <vt:variant>
        <vt:lpwstr>https://www.thegef.org/gef/tracking_tools</vt:lpwstr>
      </vt:variant>
      <vt:variant>
        <vt:lpwstr/>
      </vt:variant>
      <vt:variant>
        <vt:i4>65644</vt:i4>
      </vt:variant>
      <vt:variant>
        <vt:i4>57</vt:i4>
      </vt:variant>
      <vt:variant>
        <vt:i4>0</vt:i4>
      </vt:variant>
      <vt:variant>
        <vt:i4>5</vt:i4>
      </vt:variant>
      <vt:variant>
        <vt:lpwstr>https://www.thegef.org/gef/guidelines_templates</vt:lpwstr>
      </vt:variant>
      <vt:variant>
        <vt:lpwstr/>
      </vt:variant>
      <vt:variant>
        <vt:i4>5177411</vt:i4>
      </vt:variant>
      <vt:variant>
        <vt:i4>54</vt:i4>
      </vt:variant>
      <vt:variant>
        <vt:i4>0</vt:i4>
      </vt:variant>
      <vt:variant>
        <vt:i4>5</vt:i4>
      </vt:variant>
      <vt:variant>
        <vt:lpwstr>http://erc.undp.org/</vt:lpwstr>
      </vt:variant>
      <vt:variant>
        <vt:lpwstr/>
      </vt:variant>
      <vt:variant>
        <vt:i4>3604595</vt:i4>
      </vt:variant>
      <vt:variant>
        <vt:i4>51</vt:i4>
      </vt:variant>
      <vt:variant>
        <vt:i4>0</vt:i4>
      </vt:variant>
      <vt:variant>
        <vt:i4>5</vt:i4>
      </vt:variant>
      <vt:variant>
        <vt:lpwstr>https://info.undp.org/global/popp/ppm/Pages/Defining-a-Project.aspx</vt:lpwstr>
      </vt:variant>
      <vt:variant>
        <vt:lpwstr/>
      </vt:variant>
      <vt:variant>
        <vt:i4>917570</vt:i4>
      </vt:variant>
      <vt:variant>
        <vt:i4>48</vt:i4>
      </vt:variant>
      <vt:variant>
        <vt:i4>0</vt:i4>
      </vt:variant>
      <vt:variant>
        <vt:i4>5</vt:i4>
      </vt:variant>
      <vt:variant>
        <vt:lpwstr>https://info.undp.org/global/popp/frm/Pages/direct-agency-implementation.aspx</vt:lpwstr>
      </vt:variant>
      <vt:variant>
        <vt:lpwstr/>
      </vt:variant>
      <vt:variant>
        <vt:i4>852086</vt:i4>
      </vt:variant>
      <vt:variant>
        <vt:i4>45</vt:i4>
      </vt:variant>
      <vt:variant>
        <vt:i4>0</vt:i4>
      </vt:variant>
      <vt:variant>
        <vt:i4>5</vt:i4>
      </vt:variant>
      <vt:variant>
        <vt:lpwstr>https://www.thegef.org/gef/policies_guidelines</vt:lpwstr>
      </vt:variant>
      <vt:variant>
        <vt:lpwstr/>
      </vt:variant>
      <vt:variant>
        <vt:i4>5505096</vt:i4>
      </vt:variant>
      <vt:variant>
        <vt:i4>42</vt:i4>
      </vt:variant>
      <vt:variant>
        <vt:i4>0</vt:i4>
      </vt:variant>
      <vt:variant>
        <vt:i4>5</vt:i4>
      </vt:variant>
      <vt:variant>
        <vt:lpwstr>https://www.thegef.org/gef/sites/thegef.org/files/Gender_Mainstreaming_Policy.pdf</vt:lpwstr>
      </vt:variant>
      <vt:variant>
        <vt:lpwstr/>
      </vt:variant>
      <vt:variant>
        <vt:i4>3866736</vt:i4>
      </vt:variant>
      <vt:variant>
        <vt:i4>39</vt:i4>
      </vt:variant>
      <vt:variant>
        <vt:i4>0</vt:i4>
      </vt:variant>
      <vt:variant>
        <vt:i4>5</vt:i4>
      </vt:variant>
      <vt:variant>
        <vt:lpwstr>http://www.undp.org/content/undp/en/home/librarypage/womens-empowerment/gender-equality-strategy-2014-2017/</vt:lpwstr>
      </vt:variant>
      <vt:variant>
        <vt:lpwstr/>
      </vt:variant>
      <vt:variant>
        <vt:i4>3539014</vt:i4>
      </vt:variant>
      <vt:variant>
        <vt:i4>36</vt:i4>
      </vt:variant>
      <vt:variant>
        <vt:i4>0</vt:i4>
      </vt:variant>
      <vt:variant>
        <vt:i4>5</vt:i4>
      </vt:variant>
      <vt:variant>
        <vt:lpwstr>http://www.undp.org/content/undp/en/home/operations/transparency/information_disclosurepolicy/</vt:lpwstr>
      </vt:variant>
      <vt:variant>
        <vt:lpwstr/>
      </vt:variant>
      <vt:variant>
        <vt:i4>1769560</vt:i4>
      </vt:variant>
      <vt:variant>
        <vt:i4>33</vt:i4>
      </vt:variant>
      <vt:variant>
        <vt:i4>0</vt:i4>
      </vt:variant>
      <vt:variant>
        <vt:i4>5</vt:i4>
      </vt:variant>
      <vt:variant>
        <vt:lpwstr>http://www.undp.org/content/undp/en/home/operations/social-and-environmental-sustainability-in-undp/</vt:lpwstr>
      </vt:variant>
      <vt:variant>
        <vt:lpwstr/>
      </vt:variant>
      <vt:variant>
        <vt:i4>6488153</vt:i4>
      </vt:variant>
      <vt:variant>
        <vt:i4>30</vt:i4>
      </vt:variant>
      <vt:variant>
        <vt:i4>0</vt:i4>
      </vt:variant>
      <vt:variant>
        <vt:i4>5</vt:i4>
      </vt:variant>
      <vt:variant>
        <vt:lpwstr>https://www.thegef.org/gef/sites/thegef.org/files/documents/document/GEF6 Results Framework for GEFTF and LDCF.SCCF_.pdf</vt:lpwstr>
      </vt:variant>
      <vt:variant>
        <vt:lpwstr/>
      </vt:variant>
      <vt:variant>
        <vt:i4>4128875</vt:i4>
      </vt:variant>
      <vt:variant>
        <vt:i4>27</vt:i4>
      </vt:variant>
      <vt:variant>
        <vt:i4>0</vt:i4>
      </vt:variant>
      <vt:variant>
        <vt:i4>5</vt:i4>
      </vt:variant>
      <vt:variant>
        <vt:lpwstr>http://www.undp.org/content/undp/en/home/mdgoverview/post-2015-development-agenda.html</vt:lpwstr>
      </vt:variant>
      <vt:variant>
        <vt:lpwstr/>
      </vt:variant>
      <vt:variant>
        <vt:i4>7995450</vt:i4>
      </vt:variant>
      <vt:variant>
        <vt:i4>24</vt:i4>
      </vt:variant>
      <vt:variant>
        <vt:i4>0</vt:i4>
      </vt:variant>
      <vt:variant>
        <vt:i4>5</vt:i4>
      </vt:variant>
      <vt:variant>
        <vt:lpwstr>http://www.undp.org/content/dam/undp/library/corporate/UNDP_strategic-plan_14-17_v9_web.pdf</vt:lpwstr>
      </vt:variant>
      <vt:variant>
        <vt:lpwstr/>
      </vt:variant>
      <vt:variant>
        <vt:i4>1376269</vt:i4>
      </vt:variant>
      <vt:variant>
        <vt:i4>21</vt:i4>
      </vt:variant>
      <vt:variant>
        <vt:i4>0</vt:i4>
      </vt:variant>
      <vt:variant>
        <vt:i4>5</vt:i4>
      </vt:variant>
      <vt:variant>
        <vt:lpwstr>http://www.adb.org/documents/guidelines-preparing-design-and-monitoring-framework</vt:lpwstr>
      </vt:variant>
      <vt:variant>
        <vt:lpwstr/>
      </vt:variant>
      <vt:variant>
        <vt:i4>2031703</vt:i4>
      </vt:variant>
      <vt:variant>
        <vt:i4>18</vt:i4>
      </vt:variant>
      <vt:variant>
        <vt:i4>0</vt:i4>
      </vt:variant>
      <vt:variant>
        <vt:i4>5</vt:i4>
      </vt:variant>
      <vt:variant>
        <vt:lpwstr>http://siteresources.worldbank.org/EXTEVACAPDEV/Resources/designing_results_framework.pdf</vt:lpwstr>
      </vt:variant>
      <vt:variant>
        <vt:lpwstr/>
      </vt:variant>
      <vt:variant>
        <vt:i4>7209076</vt:i4>
      </vt:variant>
      <vt:variant>
        <vt:i4>15</vt:i4>
      </vt:variant>
      <vt:variant>
        <vt:i4>0</vt:i4>
      </vt:variant>
      <vt:variant>
        <vt:i4>5</vt:i4>
      </vt:variant>
      <vt:variant>
        <vt:lpwstr>http://wbi.worldbank.org/wbi/document/designing-multi-stakeholder-results-framework</vt:lpwstr>
      </vt:variant>
      <vt:variant>
        <vt:lpwstr/>
      </vt:variant>
      <vt:variant>
        <vt:i4>5701655</vt:i4>
      </vt:variant>
      <vt:variant>
        <vt:i4>12</vt:i4>
      </vt:variant>
      <vt:variant>
        <vt:i4>0</vt:i4>
      </vt:variant>
      <vt:variant>
        <vt:i4>5</vt:i4>
      </vt:variant>
      <vt:variant>
        <vt:lpwstr>http://www.undg.org/docs/12316/UNDG-RBM Handbook-2012.pdf</vt:lpwstr>
      </vt:variant>
      <vt:variant>
        <vt:lpwstr/>
      </vt:variant>
      <vt:variant>
        <vt:i4>3145837</vt:i4>
      </vt:variant>
      <vt:variant>
        <vt:i4>9</vt:i4>
      </vt:variant>
      <vt:variant>
        <vt:i4>0</vt:i4>
      </vt:variant>
      <vt:variant>
        <vt:i4>5</vt:i4>
      </vt:variant>
      <vt:variant>
        <vt:lpwstr>http://www.stapgef.org/</vt:lpwstr>
      </vt:variant>
      <vt:variant>
        <vt:lpwstr/>
      </vt:variant>
      <vt:variant>
        <vt:i4>2293804</vt:i4>
      </vt:variant>
      <vt:variant>
        <vt:i4>6</vt:i4>
      </vt:variant>
      <vt:variant>
        <vt:i4>0</vt:i4>
      </vt:variant>
      <vt:variant>
        <vt:i4>5</vt:i4>
      </vt:variant>
      <vt:variant>
        <vt:lpwstr>http://www.thegef.org/gef/OPS5</vt:lpwstr>
      </vt:variant>
      <vt:variant>
        <vt:lpwstr/>
      </vt:variant>
      <vt:variant>
        <vt:i4>4980861</vt:i4>
      </vt:variant>
      <vt:variant>
        <vt:i4>3</vt:i4>
      </vt:variant>
      <vt:variant>
        <vt:i4>0</vt:i4>
      </vt:variant>
      <vt:variant>
        <vt:i4>5</vt:i4>
      </vt:variant>
      <vt:variant>
        <vt:lpwstr>https://www.thegef.org/gef/sites/thegef.org/files/documents/19_EN_GEF.C.47.07_Improving_the_GEF_Project_Cycle.pdf</vt:lpwstr>
      </vt:variant>
      <vt:variant>
        <vt:lpwstr/>
      </vt:variant>
      <vt:variant>
        <vt:i4>7864419</vt:i4>
      </vt:variant>
      <vt:variant>
        <vt:i4>0</vt:i4>
      </vt:variant>
      <vt:variant>
        <vt:i4>0</vt:i4>
      </vt:variant>
      <vt:variant>
        <vt:i4>5</vt:i4>
      </vt:variant>
      <vt:variant>
        <vt:lpwstr>https://info.undp.org/global/popp/ppm/Pages/Project-Management.aspx</vt:lpwstr>
      </vt:variant>
      <vt:variant>
        <vt:lpwstr/>
      </vt:variant>
      <vt:variant>
        <vt:i4>3932266</vt:i4>
      </vt:variant>
      <vt:variant>
        <vt:i4>9</vt:i4>
      </vt:variant>
      <vt:variant>
        <vt:i4>0</vt:i4>
      </vt:variant>
      <vt:variant>
        <vt:i4>5</vt:i4>
      </vt:variant>
      <vt:variant>
        <vt:lpwstr>https://info.undp.org/global/popp/frm/pages/financial-management-and-execution-modalities.aspx</vt:lpwstr>
      </vt:variant>
      <vt:variant>
        <vt:lpwstr/>
      </vt:variant>
      <vt:variant>
        <vt:i4>2818135</vt:i4>
      </vt:variant>
      <vt:variant>
        <vt:i4>6</vt:i4>
      </vt:variant>
      <vt:variant>
        <vt:i4>0</vt:i4>
      </vt:variant>
      <vt:variant>
        <vt:i4>5</vt:i4>
      </vt:variant>
      <vt:variant>
        <vt:lpwstr>https://www.thegef.org/gef/gef_agencies</vt:lpwstr>
      </vt:variant>
      <vt:variant>
        <vt:lpwstr/>
      </vt:variant>
      <vt:variant>
        <vt:i4>852086</vt:i4>
      </vt:variant>
      <vt:variant>
        <vt:i4>3</vt:i4>
      </vt:variant>
      <vt:variant>
        <vt:i4>0</vt:i4>
      </vt:variant>
      <vt:variant>
        <vt:i4>5</vt:i4>
      </vt:variant>
      <vt:variant>
        <vt:lpwstr>https://www.thegef.org/gef/policies_guidelines</vt:lpwstr>
      </vt:variant>
      <vt:variant>
        <vt:lpwstr/>
      </vt:variant>
      <vt:variant>
        <vt:i4>6553643</vt:i4>
      </vt:variant>
      <vt:variant>
        <vt:i4>0</vt:i4>
      </vt:variant>
      <vt:variant>
        <vt:i4>0</vt:i4>
      </vt:variant>
      <vt:variant>
        <vt:i4>5</vt:i4>
      </vt:variant>
      <vt:variant>
        <vt:lpwstr>https://info.undp.org/global/popp/ppm/Pages/Closing-a-Project.aspx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 - Deliverable Description</dc:title>
  <dc:subject>Project Management</dc:subject>
  <dc:creator>Patrick Gremillet</dc:creator>
  <cp:keywords/>
  <dc:description/>
  <cp:lastModifiedBy>Jan van den akker</cp:lastModifiedBy>
  <cp:revision>6</cp:revision>
  <cp:lastPrinted>2017-10-20T11:51:00Z</cp:lastPrinted>
  <dcterms:created xsi:type="dcterms:W3CDTF">2019-04-25T07:18:00Z</dcterms:created>
  <dcterms:modified xsi:type="dcterms:W3CDTF">2019-04-25T10:38:00Z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6564c19a-2d12-4375-b2b8-804bc605f3cd</vt:lpwstr>
  </property>
  <property fmtid="{D5CDD505-2E9C-101B-9397-08002B2CF9AE}" pid="4" name="_dlc_DocId">
    <vt:lpwstr>UNITOFFICE-80-84</vt:lpwstr>
  </property>
  <property fmtid="{D5CDD505-2E9C-101B-9397-08002B2CF9AE}" pid="5" name="_dlc_DocIdUrl">
    <vt:lpwstr>https://intranet.undp.org/unit/office/exo/_layouts/DocIdRedir.aspx?ID=UNITOFFICE-80-84, UNITOFFICE-80-84</vt:lpwstr>
  </property>
</Properties>
</file>